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highlight w:val="none"/>
          <w:shd w:fill="auto" w:val="clear"/>
        </w:rPr>
      </w:pPr>
      <w:r>
        <w:rPr>
          <w:rFonts w:ascii="PT Serif" w:hAnsi="PT Serif"/>
          <w:sz w:val="20"/>
          <w:szCs w:val="20"/>
          <w:shd w:fill="auto" w:val="clear"/>
        </w:rPr>
        <w:t xml:space="preserve">Приложение № 5 </w:t>
      </w:r>
    </w:p>
    <w:p>
      <w:pPr>
        <w:pStyle w:val="Normal"/>
        <w:ind w:left="4536"/>
        <w:jc w:val="right"/>
        <w:rPr>
          <w:highlight w:val="none"/>
          <w:shd w:fill="auto" w:val="clear"/>
        </w:rPr>
      </w:pPr>
      <w:r>
        <w:rPr>
          <w:rFonts w:ascii="PT Serif" w:hAnsi="PT Serif"/>
          <w:sz w:val="20"/>
          <w:szCs w:val="20"/>
          <w:shd w:fill="auto" w:val="clear"/>
        </w:rPr>
        <w:t xml:space="preserve">к РЕГЛАМЕНТУ, утвержденного </w:t>
      </w:r>
      <w:r>
        <w:rPr>
          <w:rFonts w:cs="PT Serif" w:ascii="PT Serif" w:hAnsi="PT Serif"/>
          <w:sz w:val="20"/>
          <w:szCs w:val="20"/>
          <w:shd w:fill="auto" w:val="clear"/>
        </w:rPr>
        <w:t xml:space="preserve">приказом </w:t>
      </w:r>
    </w:p>
    <w:p>
      <w:pPr>
        <w:pStyle w:val="Normal"/>
        <w:ind w:left="4536"/>
        <w:jc w:val="right"/>
        <w:rPr>
          <w:highlight w:val="none"/>
          <w:shd w:fill="auto" w:val="clear"/>
        </w:rPr>
      </w:pPr>
      <w:r>
        <w:rPr>
          <w:rFonts w:cs="PT Serif" w:ascii="PT Serif" w:hAnsi="PT Serif"/>
          <w:sz w:val="20"/>
          <w:szCs w:val="20"/>
          <w:shd w:fill="auto" w:val="clear"/>
        </w:rPr>
        <w:t>руководителя — главного эксперта</w:t>
      </w:r>
    </w:p>
    <w:p>
      <w:pPr>
        <w:pStyle w:val="Normal"/>
        <w:ind w:left="4536"/>
        <w:jc w:val="right"/>
        <w:rPr>
          <w:highlight w:val="none"/>
          <w:shd w:fill="auto" w:val="clear"/>
        </w:rPr>
      </w:pPr>
      <w:r>
        <w:rPr>
          <w:rFonts w:cs="PT Serif" w:ascii="PT Serif" w:hAnsi="PT Serif"/>
          <w:sz w:val="20"/>
          <w:szCs w:val="20"/>
          <w:shd w:fill="auto" w:val="clear"/>
        </w:rPr>
        <w:t>по медико-социальной экспертизе</w:t>
      </w:r>
    </w:p>
    <w:p>
      <w:pPr>
        <w:pStyle w:val="Normal"/>
        <w:ind w:left="4536"/>
        <w:jc w:val="right"/>
        <w:rPr>
          <w:highlight w:val="none"/>
          <w:shd w:fill="auto" w:val="clear"/>
        </w:rPr>
      </w:pPr>
      <w:r>
        <w:rPr>
          <w:rFonts w:eastAsia="Arial Unicode MS" w:cs="Times New Roman" w:ascii="PT Serif" w:hAnsi="PT Serif"/>
          <w:color w:val="000000"/>
          <w:sz w:val="20"/>
          <w:szCs w:val="20"/>
          <w:shd w:fill="auto" w:val="clear"/>
        </w:rPr>
        <w:t>от 05.06.2024 № 74-хд</w:t>
      </w:r>
    </w:p>
    <w:p>
      <w:pPr>
        <w:pStyle w:val="Normal"/>
        <w:jc w:val="right"/>
        <w:rPr>
          <w:rFonts w:ascii="PT Serif" w:hAnsi="PT Serif"/>
          <w:b/>
          <w:bCs/>
          <w:i/>
          <w:i/>
          <w:iCs/>
          <w:sz w:val="20"/>
          <w:szCs w:val="20"/>
        </w:rPr>
      </w:pPr>
      <w:r>
        <w:rPr>
          <w:rFonts w:ascii="PT Serif" w:hAnsi="PT Serif"/>
          <w:b/>
          <w:bCs/>
          <w:i/>
          <w:iCs/>
          <w:sz w:val="20"/>
          <w:szCs w:val="20"/>
        </w:rPr>
      </w:r>
    </w:p>
    <w:p>
      <w:pPr>
        <w:pStyle w:val="Normal"/>
        <w:rPr>
          <w:rFonts w:ascii="PT Serif" w:hAnsi="PT Serif"/>
          <w:b/>
          <w:bCs/>
        </w:rPr>
      </w:pPr>
      <w:r>
        <w:rPr>
          <w:rFonts w:ascii="PT Serif" w:hAnsi="PT Serif"/>
          <w:b/>
          <w:bCs/>
          <w:sz w:val="20"/>
          <w:szCs w:val="20"/>
        </w:rPr>
        <w:t>Техническое задание</w:t>
      </w:r>
    </w:p>
    <w:p>
      <w:pPr>
        <w:pStyle w:val="Normal"/>
        <w:rPr>
          <w:rFonts w:ascii="PT Serif" w:hAnsi="PT Serif"/>
          <w:b/>
          <w:bCs/>
          <w:sz w:val="20"/>
          <w:szCs w:val="20"/>
        </w:rPr>
      </w:pPr>
      <w:r>
        <w:rPr>
          <w:rFonts w:ascii="PT Serif" w:hAnsi="PT Serif"/>
          <w:b/>
          <w:bCs/>
          <w:sz w:val="20"/>
          <w:szCs w:val="20"/>
        </w:rPr>
      </w:r>
    </w:p>
    <w:tbl>
      <w:tblPr>
        <w:tblW w:w="10074" w:type="dxa"/>
        <w:jc w:val="left"/>
        <w:tblInd w:w="-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0"/>
        <w:gridCol w:w="2341"/>
        <w:gridCol w:w="7233"/>
      </w:tblGrid>
      <w:tr>
        <w:trPr>
          <w:trHeight w:val="850" w:hRule="atLeast"/>
        </w:trPr>
        <w:tc>
          <w:tcPr>
            <w:tcW w:w="5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1.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Наименование и описание объекта закупки, ОКПД (КТРУ)</w:t>
            </w:r>
          </w:p>
        </w:tc>
        <w:tc>
          <w:tcPr>
            <w:tcW w:w="72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ListParagraph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Style w:val="Hyperlink"/>
                <w:rFonts w:eastAsia="Calibri" w:cs="Times New Roman" w:ascii="PT Serif" w:hAnsi="PT Serif"/>
                <w:color w:val="000000"/>
                <w:kern w:val="0"/>
                <w:sz w:val="18"/>
                <w:szCs w:val="18"/>
                <w:u w:val="none"/>
                <w:shd w:fill="FFFFFF" w:val="clear"/>
                <w:lang w:val="ru-RU" w:eastAsia="en-US" w:bidi="ar-SA"/>
              </w:rPr>
              <w:t>Оказание услуг по проведению периодического медицинского осмотра работников ФКУ «ГБ МСЭ по Иркутской области» Минтруда России</w:t>
            </w:r>
          </w:p>
          <w:p>
            <w:pPr>
              <w:pStyle w:val="Normal"/>
              <w:spacing w:lineRule="exact" w:line="283"/>
              <w:jc w:val="both"/>
              <w:rPr>
                <w:sz w:val="16"/>
                <w:szCs w:val="16"/>
              </w:rPr>
            </w:pPr>
            <w:hyperlink r:id="rId2" w:tgtFrame="_blank">
              <w:r>
                <w:rPr>
                  <w:rStyle w:val="Hyperlink"/>
                  <w:rFonts w:eastAsia="Calibri" w:cs="PT Serif" w:ascii="PT Serif" w:hAnsi="PT Serif"/>
                  <w:color w:val="000000"/>
                  <w:kern w:val="0"/>
                  <w:sz w:val="18"/>
                  <w:szCs w:val="18"/>
                  <w:highlight w:val="yellow"/>
                  <w:u w:val="none"/>
                  <w:shd w:fill="FFFFFF" w:val="clear"/>
                  <w:lang w:val="ru-RU" w:eastAsia="en-US" w:bidi="ar-SA"/>
                </w:rPr>
                <w:t>86.21.10.120-00000007</w:t>
              </w:r>
            </w:hyperlink>
          </w:p>
        </w:tc>
      </w:tr>
      <w:tr>
        <w:trPr>
          <w:trHeight w:val="575" w:hRule="atLeast"/>
        </w:trPr>
        <w:tc>
          <w:tcPr>
            <w:tcW w:w="5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2.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Количество/объем оказываемых услуг</w:t>
            </w:r>
          </w:p>
        </w:tc>
        <w:tc>
          <w:tcPr>
            <w:tcW w:w="72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jc w:val="left"/>
              <w:rPr>
                <w:sz w:val="16"/>
                <w:szCs w:val="16"/>
              </w:rPr>
            </w:pPr>
            <w:r>
              <w:rPr>
                <w:rFonts w:ascii="PT Serif" w:hAnsi="PT Serif"/>
                <w:sz w:val="18"/>
                <w:szCs w:val="18"/>
              </w:rPr>
              <w:t>Согласно приложению №1</w:t>
            </w:r>
          </w:p>
        </w:tc>
      </w:tr>
      <w:tr>
        <w:trPr>
          <w:trHeight w:val="4363" w:hRule="atLeast"/>
        </w:trPr>
        <w:tc>
          <w:tcPr>
            <w:tcW w:w="5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3.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Требования к качеству оказываемых услуг</w:t>
            </w:r>
          </w:p>
        </w:tc>
        <w:tc>
          <w:tcPr>
            <w:tcW w:w="72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ListParagraph"/>
              <w:shd w:val="clear" w:color="auto" w:fill="FFFFFF"/>
              <w:ind w:firstLine="266" w:left="0"/>
              <w:jc w:val="both"/>
              <w:rPr/>
            </w:pPr>
            <w:r>
              <w:rPr>
                <w:rFonts w:eastAsia="Calibri" w:cs="Times New Roman" w:ascii="PT Serif" w:hAnsi="PT Serif"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При оказании услуг по проведению периодического медицинского осмотра работников Заказчика Исполнитель обязуется строго руководствоваться требованиями действующего законодательства РФ, в частности, соблюдать положения приказа Министерства здравоохранения Российской Федерации от 28 января 2021 г. № 29н «Об утверждении Порядка проведения обязательных предварительных и периодических медицинских осмотров работников, пре</w:t>
            </w:r>
            <w:hyperlink r:id="rId3">
              <w:r>
                <w:rPr>
                  <w:rStyle w:val="Style"/>
                  <w:rFonts w:eastAsia="Calibri" w:cs="Times New Roman" w:ascii="PT Serif" w:hAnsi="PT Serif"/>
                  <w:bCs/>
                  <w:color w:val="000000"/>
                  <w:kern w:val="0"/>
                  <w:sz w:val="18"/>
                  <w:szCs w:val="18"/>
                  <w:lang w:eastAsia="en-US" w:bidi="ar-SA"/>
                </w:rPr>
                <w:t xml:space="preserve">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        </w:r>
            </w:hyperlink>
            <w:r>
              <w:rPr>
                <w:rFonts w:eastAsia="Calibri" w:cs="Times New Roman" w:ascii="PT Serif" w:hAnsi="PT Serif"/>
                <w:bCs/>
                <w:color w:val="000000"/>
                <w:kern w:val="0"/>
                <w:sz w:val="18"/>
                <w:szCs w:val="18"/>
                <w:lang w:eastAsia="en-US" w:bidi="ar-SA"/>
              </w:rPr>
              <w:t xml:space="preserve"> (далее приказ № 29н).</w:t>
            </w:r>
          </w:p>
          <w:p>
            <w:pPr>
              <w:pStyle w:val="ListParagraph"/>
              <w:shd w:val="clear" w:color="auto" w:fill="FFFFFF"/>
              <w:ind w:firstLine="266" w:left="0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Наличие в медицинской организации постоянно действующей врачебной комиссии по проведению периодических осмотров.</w:t>
            </w:r>
          </w:p>
          <w:p>
            <w:pPr>
              <w:pStyle w:val="ListParagraph"/>
              <w:shd w:val="clear" w:color="auto" w:fill="FFFFFF"/>
              <w:ind w:firstLine="266" w:left="0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Привлечение Соисполнителей (Субисполнителя): не установлено.</w:t>
            </w:r>
          </w:p>
          <w:p>
            <w:pPr>
              <w:pStyle w:val="ListParagraph"/>
              <w:shd w:val="clear" w:color="auto" w:fill="FFFFFF"/>
              <w:ind w:firstLine="266" w:left="0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Наличие у Исполнителя действующей лицензии на проведение периодических медосмотров.</w:t>
            </w:r>
          </w:p>
          <w:p>
            <w:pPr>
              <w:pStyle w:val="ListParagraph"/>
              <w:shd w:val="clear" w:color="auto" w:fill="FFFFFF"/>
              <w:ind w:firstLine="266" w:left="0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Исполнитель предоставляет копии приказа (локального нормативного акта) о составе врачебной комиссии и копии сертификатов всех специалистов, включенных в указанный приказ.</w:t>
            </w:r>
          </w:p>
          <w:p>
            <w:pPr>
              <w:pStyle w:val="ListParagraph"/>
              <w:shd w:val="clear" w:color="auto" w:fill="FFFFFF"/>
              <w:ind w:firstLine="266" w:left="0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bCs/>
                <w:sz w:val="18"/>
                <w:szCs w:val="18"/>
              </w:rPr>
              <w:t>Исполнитель организовывает возможность прохождения работником Заказчика необходимых осмотров врачами-специалистами и исследований в течение одного рабочего дня, включая врача-психиатра, врача-нарколога, стоматолога. В случае отдаленного расположения отдельных специалистов, обследований, расходы на доставку автотранспортом врачей-специалистов и/или работников Заказчика несет Исполнитель.</w:t>
            </w:r>
          </w:p>
          <w:p>
            <w:pPr>
              <w:pStyle w:val="ListParagraph"/>
              <w:shd w:val="clear" w:color="auto" w:fill="FFFFFF"/>
              <w:ind w:firstLine="266" w:left="0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bCs/>
                <w:sz w:val="18"/>
                <w:szCs w:val="18"/>
              </w:rPr>
              <w:t>Исполнитель оказывает услуги согласно предоставленному Заказчиком поименному списку лиц, подлежащих прохождению периодическим медицинским осмотрам.</w:t>
            </w:r>
          </w:p>
          <w:p>
            <w:pPr>
              <w:pStyle w:val="ListParagraph"/>
              <w:shd w:val="clear" w:color="auto" w:fill="FFFFFF"/>
              <w:ind w:firstLine="266" w:left="0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bCs/>
                <w:sz w:val="18"/>
                <w:szCs w:val="18"/>
              </w:rPr>
              <w:t xml:space="preserve">По результатам периодического медицинского осмотра, в течение 15 календарных дней после завершения оказания услуги, должны быть оформлены, </w:t>
            </w:r>
            <w:r>
              <w:rPr>
                <w:rFonts w:cs="Times New Roman" w:ascii="PT Serif" w:hAnsi="PT Serif"/>
                <w:bCs/>
                <w:color w:val="000000"/>
                <w:sz w:val="18"/>
                <w:szCs w:val="18"/>
              </w:rPr>
              <w:t xml:space="preserve">в соответствие с приказом № 29н, </w:t>
            </w:r>
            <w:r>
              <w:rPr>
                <w:rFonts w:cs="Times New Roman" w:ascii="PT Serif" w:hAnsi="PT Serif"/>
                <w:bCs/>
                <w:sz w:val="18"/>
                <w:szCs w:val="18"/>
              </w:rPr>
              <w:t xml:space="preserve">и переданы представителю заказчика в отдел кадрово - правового обеспечения по адресу </w:t>
            </w:r>
            <w:r>
              <w:rPr>
                <w:rFonts w:cs="Times New Roman" w:ascii="PT Serif" w:hAnsi="PT Serif"/>
                <w:bCs/>
                <w:sz w:val="18"/>
                <w:szCs w:val="18"/>
                <w:shd w:fill="auto" w:val="clear"/>
              </w:rPr>
              <w:t xml:space="preserve">г. Иркутск Байкальская № 206 кабинет № 308 </w:t>
            </w:r>
            <w:r>
              <w:rPr>
                <w:rFonts w:cs="Times New Roman" w:ascii="PT Serif" w:hAnsi="PT Serif"/>
                <w:bCs/>
                <w:sz w:val="18"/>
                <w:szCs w:val="18"/>
              </w:rPr>
              <w:t>следующие документы:</w:t>
            </w:r>
          </w:p>
          <w:p>
            <w:pPr>
              <w:pStyle w:val="11"/>
              <w:numPr>
                <w:ilvl w:val="0"/>
                <w:numId w:val="5"/>
              </w:numPr>
              <w:tabs>
                <w:tab w:val="clear" w:pos="420"/>
                <w:tab w:val="clear" w:pos="476"/>
                <w:tab w:val="clear" w:pos="533"/>
                <w:tab w:val="clear" w:pos="590"/>
                <w:tab w:val="clear" w:pos="646"/>
                <w:tab w:val="left" w:pos="-17" w:leader="none"/>
                <w:tab w:val="left" w:pos="1276" w:leader="none"/>
              </w:tabs>
              <w:ind w:hanging="283" w:left="266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PT Serif" w:hAnsi="PT Serif"/>
                <w:b w:val="false"/>
                <w:bCs w:val="false"/>
                <w:sz w:val="18"/>
                <w:szCs w:val="18"/>
              </w:rPr>
              <w:t>паспорт здоровья на каждого работника (каждый паспорт должен быть запечатан в отдельный конверт, с указанием ФИО работника);</w:t>
            </w:r>
          </w:p>
          <w:p>
            <w:pPr>
              <w:pStyle w:val="11"/>
              <w:numPr>
                <w:ilvl w:val="0"/>
                <w:numId w:val="5"/>
              </w:numPr>
              <w:tabs>
                <w:tab w:val="clear" w:pos="420"/>
                <w:tab w:val="clear" w:pos="476"/>
                <w:tab w:val="clear" w:pos="533"/>
                <w:tab w:val="clear" w:pos="590"/>
                <w:tab w:val="clear" w:pos="646"/>
                <w:tab w:val="left" w:pos="-17" w:leader="none"/>
                <w:tab w:val="left" w:pos="1276" w:leader="none"/>
              </w:tabs>
              <w:ind w:hanging="283" w:left="266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PT Serif" w:hAnsi="PT Serif"/>
                <w:b w:val="false"/>
                <w:bCs w:val="false"/>
                <w:sz w:val="18"/>
                <w:szCs w:val="18"/>
              </w:rPr>
              <w:t>заключительные акты установленного образца в соответствии с п.33 приказа № 29Н;</w:t>
            </w:r>
          </w:p>
          <w:p>
            <w:pPr>
              <w:pStyle w:val="11"/>
              <w:numPr>
                <w:ilvl w:val="0"/>
                <w:numId w:val="5"/>
              </w:numPr>
              <w:tabs>
                <w:tab w:val="clear" w:pos="420"/>
                <w:tab w:val="clear" w:pos="476"/>
                <w:tab w:val="clear" w:pos="533"/>
                <w:tab w:val="clear" w:pos="590"/>
                <w:tab w:val="clear" w:pos="646"/>
                <w:tab w:val="left" w:pos="-17" w:leader="none"/>
                <w:tab w:val="left" w:pos="1276" w:leader="none"/>
              </w:tabs>
              <w:ind w:hanging="283" w:left="266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PT Serif" w:hAnsi="PT Serif"/>
                <w:b w:val="false"/>
                <w:bCs w:val="false"/>
                <w:sz w:val="18"/>
                <w:szCs w:val="18"/>
              </w:rPr>
              <w:t>личные медицинские книжки работников.</w:t>
            </w:r>
          </w:p>
          <w:p>
            <w:pPr>
              <w:pStyle w:val="ListParagraph"/>
              <w:shd w:val="clear" w:color="auto" w:fill="FFFFFF"/>
              <w:ind w:firstLine="266" w:left="0"/>
              <w:jc w:val="both"/>
              <w:rPr>
                <w:rFonts w:ascii="PT Serif" w:hAnsi="PT Serif" w:eastAsia="Calibri" w:cs="Times New Roman"/>
                <w:bCs/>
                <w:color w:val="000000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eastAsia="Calibri" w:cs="Times New Roman" w:ascii="PT Serif" w:hAnsi="PT Serif"/>
                <w:bCs/>
                <w:color w:val="000000"/>
                <w:kern w:val="0"/>
                <w:sz w:val="18"/>
                <w:szCs w:val="18"/>
                <w:lang w:eastAsia="en-US" w:bidi="ar-SA"/>
              </w:rPr>
              <w:t>В случае утери работником паспорта здоровья медицинская организация, проводившая периодический медицинский осмотр, по заявлению работника выдает ему дубликат паспорта здоровья.</w:t>
            </w:r>
          </w:p>
        </w:tc>
      </w:tr>
      <w:tr>
        <w:trPr>
          <w:trHeight w:val="400" w:hRule="atLeast"/>
        </w:trPr>
        <w:tc>
          <w:tcPr>
            <w:tcW w:w="5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570" w:after="7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969" w:after="1169"/>
              <w:rPr>
                <w:rFonts w:ascii="PT Serif" w:hAnsi="PT Serif"/>
                <w:sz w:val="18"/>
                <w:szCs w:val="18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Требования к объему гарантий качества оказываемых услуг</w:t>
            </w:r>
          </w:p>
        </w:tc>
        <w:tc>
          <w:tcPr>
            <w:tcW w:w="72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ind w:firstLine="266"/>
              <w:jc w:val="both"/>
              <w:rPr>
                <w:rFonts w:ascii="PT Serif" w:hAnsi="PT Serif"/>
                <w:color w:val="000000"/>
                <w:spacing w:val="-1"/>
                <w:sz w:val="18"/>
                <w:szCs w:val="18"/>
              </w:rPr>
            </w:pPr>
            <w:r>
              <w:rPr>
                <w:rFonts w:ascii="PT Serif" w:hAnsi="PT Serif"/>
                <w:color w:val="000000"/>
                <w:spacing w:val="-1"/>
                <w:sz w:val="18"/>
                <w:szCs w:val="18"/>
              </w:rPr>
              <w:t>Все применяемые при оказании Исполнителем услуги, материалы и оборудование, должны быть сертифицированы и разрешены к применению на территории Российской Федерации.</w:t>
            </w:r>
          </w:p>
          <w:p>
            <w:pPr>
              <w:pStyle w:val="Normal"/>
              <w:shd w:val="clear" w:color="auto" w:fill="FFFFFF"/>
              <w:ind w:firstLine="266"/>
              <w:jc w:val="both"/>
              <w:rPr>
                <w:rFonts w:ascii="PT Serif" w:hAnsi="PT Serif"/>
                <w:color w:val="000000"/>
                <w:sz w:val="18"/>
                <w:szCs w:val="18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Услуги должны оказываться с соблюдением экологических и гигиенических норм, правил техники безопасности и индивидуальной защиты собственного персонала.</w:t>
            </w:r>
          </w:p>
          <w:p>
            <w:pPr>
              <w:pStyle w:val="Normal"/>
              <w:numPr>
                <w:ilvl w:val="0"/>
                <w:numId w:val="0"/>
              </w:numPr>
              <w:ind w:firstLine="266" w:left="0"/>
              <w:jc w:val="both"/>
              <w:outlineLvl w:val="0"/>
              <w:rPr>
                <w:rFonts w:ascii="PT Serif" w:hAnsi="PT Serif"/>
                <w:color w:val="000000"/>
                <w:sz w:val="18"/>
                <w:szCs w:val="18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Оказываемые услуги не должны причинить вред жизни и здоровью работников Заказчика.</w:t>
            </w:r>
          </w:p>
          <w:p>
            <w:pPr>
              <w:pStyle w:val="Normal"/>
              <w:numPr>
                <w:ilvl w:val="0"/>
                <w:numId w:val="0"/>
              </w:numPr>
              <w:ind w:firstLine="266" w:left="0"/>
              <w:jc w:val="both"/>
              <w:outlineLvl w:val="0"/>
              <w:rPr>
                <w:rFonts w:ascii="PT Serif" w:hAnsi="PT Serif"/>
                <w:color w:val="000000"/>
                <w:sz w:val="18"/>
                <w:szCs w:val="18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Ответственность за нарушение указанных норм и правил возлагается на Исполнителя.</w:t>
            </w:r>
          </w:p>
          <w:p>
            <w:pPr>
              <w:pStyle w:val="Normal"/>
              <w:numPr>
                <w:ilvl w:val="0"/>
                <w:numId w:val="0"/>
              </w:numPr>
              <w:ind w:firstLine="266" w:left="0"/>
              <w:jc w:val="both"/>
              <w:outlineLvl w:val="0"/>
              <w:rPr>
                <w:rFonts w:ascii="PT Serif" w:hAnsi="PT Serif"/>
                <w:color w:val="000000"/>
                <w:sz w:val="18"/>
                <w:szCs w:val="18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При проведении всех манипуляций должны использоваться только одноразовые инструменты и индивидуальные средства защиты.</w:t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suppressAutoHyphens w:val="false"/>
              <w:spacing w:before="0" w:after="0"/>
              <w:ind w:firstLine="266"/>
              <w:contextualSpacing/>
              <w:jc w:val="left"/>
              <w:rPr>
                <w:rFonts w:ascii="PT Serif" w:hAnsi="PT Serif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PT Serif" w:hAnsi="PT Serif"/>
                <w:color w:val="000000"/>
                <w:sz w:val="18"/>
                <w:szCs w:val="18"/>
              </w:rPr>
              <w:t>Исполнитель обязан: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val="clear" w:pos="709"/>
                <w:tab w:val="left" w:pos="0" w:leader="none"/>
              </w:tabs>
              <w:suppressAutoHyphens w:val="false"/>
              <w:spacing w:before="0" w:after="200"/>
              <w:ind w:hanging="283" w:left="266"/>
              <w:contextualSpacing/>
              <w:jc w:val="left"/>
              <w:rPr>
                <w:rFonts w:ascii="PT Serif" w:hAnsi="PT Serif"/>
                <w:sz w:val="18"/>
                <w:szCs w:val="18"/>
              </w:rPr>
            </w:pPr>
            <w:r>
              <w:rPr>
                <w:rFonts w:cs="Times New Roman" w:ascii="PT Serif" w:hAnsi="PT Serif"/>
                <w:color w:val="000000"/>
                <w:sz w:val="18"/>
                <w:szCs w:val="18"/>
              </w:rPr>
              <w:t>в срок не позднее 3-х календарных дней, с даты получения от Заказчика поимённого списка лиц, подлежащих периодическому медицинскому осмотру, согласовать с Заказчиком график прохождения медосмотра с указанием даты и времени прохождения специалистов, сдачи анализов;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val="clear" w:pos="709"/>
                <w:tab w:val="left" w:pos="0" w:leader="none"/>
              </w:tabs>
              <w:suppressAutoHyphens w:val="false"/>
              <w:spacing w:before="0" w:after="200"/>
              <w:ind w:hanging="283" w:left="266"/>
              <w:contextualSpacing/>
              <w:jc w:val="left"/>
              <w:rPr>
                <w:rFonts w:ascii="PT Serif" w:hAnsi="PT Serif"/>
                <w:sz w:val="18"/>
                <w:szCs w:val="18"/>
              </w:rPr>
            </w:pPr>
            <w:r>
              <w:rPr>
                <w:rFonts w:cs="Times New Roman" w:ascii="PT Serif" w:hAnsi="PT Serif"/>
                <w:color w:val="000000"/>
                <w:sz w:val="18"/>
                <w:szCs w:val="18"/>
              </w:rPr>
              <w:t>организовать проведение периодического медицинского осмотра согласно утвержденного и согласованного графика проведения работ. Работникам Заказчика, по уважительным причинам не прошедшим медосмотр в срок, установленный графиком, предоставить возможность его прохождения в здании медицинского учреждения Исполнителя, в любое удобное для них время (по согласованию с Исполнителем) в период действия Контракта;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val="clear" w:pos="709"/>
                <w:tab w:val="left" w:pos="0" w:leader="none"/>
              </w:tabs>
              <w:suppressAutoHyphens w:val="false"/>
              <w:spacing w:before="0" w:after="200"/>
              <w:ind w:hanging="283" w:left="266"/>
              <w:contextualSpacing/>
              <w:jc w:val="left"/>
              <w:rPr>
                <w:rFonts w:ascii="PT Serif" w:hAnsi="PT Serif"/>
                <w:sz w:val="18"/>
                <w:szCs w:val="18"/>
              </w:rPr>
            </w:pPr>
            <w:r>
              <w:rPr>
                <w:rFonts w:cs="Times New Roman" w:ascii="PT Serif" w:hAnsi="PT Serif"/>
                <w:color w:val="000000"/>
                <w:sz w:val="18"/>
                <w:szCs w:val="18"/>
              </w:rPr>
              <w:t>обеспечить каждому работнику, проходящему медосмотр, не позднее 3 календарных дней до начала проведения медицинского осмотра, возможность получения емкостей для анализов в индивидуальной упаковке (со шпателем/без шпателя) по адресу Заказчика.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val="clear" w:pos="709"/>
                <w:tab w:val="left" w:pos="0" w:leader="none"/>
              </w:tabs>
              <w:suppressAutoHyphens w:val="false"/>
              <w:ind w:hanging="283" w:left="266"/>
              <w:jc w:val="left"/>
              <w:rPr>
                <w:rFonts w:ascii="PT Serif" w:hAnsi="PT Serif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в случае подозрения о наличии у работника профессионального заболевания при проведении периодического осмотра выдать работнику направление в центр профпатологии или специализированную медицинскую организацию, имеющую право на проведение экспертизы связи заболевания с профессией.</w:t>
            </w:r>
          </w:p>
          <w:p>
            <w:pPr>
              <w:pStyle w:val="Normal"/>
              <w:shd w:val="clear" w:color="auto" w:fill="FFFFFF"/>
              <w:ind w:firstLine="266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Гарантия качества на оказанные услуги составляет 12 (двенадцать) календарных месяцев со дня подписания Акта приема оказанных услуг Сторонами.</w:t>
            </w:r>
          </w:p>
          <w:p>
            <w:pPr>
              <w:pStyle w:val="Normal"/>
              <w:shd w:val="clear" w:color="auto" w:fill="FFFFFF"/>
              <w:ind w:firstLine="266"/>
              <w:jc w:val="both"/>
              <w:rPr>
                <w:rFonts w:ascii="PT Serif" w:hAnsi="PT Serif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Ответственность за качество проведения периодических медицинских осмотров работников Заказчика возлагается на Исполнителя (медицинскую организацию).</w:t>
            </w:r>
          </w:p>
        </w:tc>
      </w:tr>
      <w:tr>
        <w:trPr>
          <w:trHeight w:val="1050" w:hRule="atLeast"/>
        </w:trPr>
        <w:tc>
          <w:tcPr>
            <w:tcW w:w="5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5.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0" w:after="86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pacing w:val="-4"/>
                <w:sz w:val="18"/>
                <w:szCs w:val="18"/>
              </w:rPr>
              <w:t xml:space="preserve">Место </w:t>
            </w: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оказания услуг</w:t>
            </w:r>
          </w:p>
        </w:tc>
        <w:tc>
          <w:tcPr>
            <w:tcW w:w="72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11"/>
              <w:numPr>
                <w:ilvl w:val="0"/>
                <w:numId w:val="0"/>
              </w:numPr>
              <w:tabs>
                <w:tab w:val="clear" w:pos="420"/>
                <w:tab w:val="clear" w:pos="476"/>
                <w:tab w:val="clear" w:pos="533"/>
                <w:tab w:val="clear" w:pos="590"/>
                <w:tab w:val="clear" w:pos="646"/>
                <w:tab w:val="left" w:pos="1276" w:leader="none"/>
              </w:tabs>
              <w:spacing w:before="240" w:after="0"/>
              <w:ind w:firstLine="266" w:left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PT Serif" w:hAnsi="PT Serif"/>
                <w:b w:val="false"/>
                <w:color w:val="000000"/>
                <w:sz w:val="18"/>
                <w:szCs w:val="18"/>
              </w:rPr>
              <w:t>Здание медицинского учреждения Исполнителя, имеющего юридический и фактический адреса на территории г. Ангарск. Режим оказания услуги – рабочие дни (понедельник – пятница) с 08-00 до 17-00 (время Иркутское) в соответствии с утвержденными Заказчиком графиками.</w:t>
            </w:r>
          </w:p>
        </w:tc>
      </w:tr>
      <w:tr>
        <w:trPr>
          <w:trHeight w:val="684" w:hRule="atLeast"/>
        </w:trPr>
        <w:tc>
          <w:tcPr>
            <w:tcW w:w="5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6.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0" w:after="143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pacing w:val="-4"/>
                <w:sz w:val="18"/>
                <w:szCs w:val="18"/>
              </w:rPr>
              <w:t>Сроки</w:t>
            </w: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 xml:space="preserve"> оказания услуг</w:t>
            </w:r>
          </w:p>
        </w:tc>
        <w:tc>
          <w:tcPr>
            <w:tcW w:w="72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Heading4"/>
              <w:snapToGrid w:val="false"/>
              <w:spacing w:before="240" w:after="0"/>
              <w:ind w:firstLine="266"/>
              <w:jc w:val="both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 w:val="false"/>
                <w:color w:val="000000"/>
                <w:sz w:val="18"/>
              </w:rPr>
              <w:t>Д</w:t>
            </w:r>
            <w:r>
              <w:rPr>
                <w:rFonts w:cs="Times New Roman" w:ascii="PT Serif" w:hAnsi="PT Serif"/>
                <w:b w:val="false"/>
                <w:color w:val="000000"/>
                <w:sz w:val="18"/>
                <w:szCs w:val="18"/>
              </w:rPr>
              <w:t>ата начала оказания услуг считается день, следующий за датой заключения Контракта; окончание оказания Услуг – 30.1</w:t>
            </w:r>
            <w:r>
              <w:rPr>
                <w:rFonts w:cs="Times New Roman" w:ascii="PT Serif" w:hAnsi="PT Serif"/>
                <w:b w:val="false"/>
                <w:color w:val="000000"/>
                <w:sz w:val="18"/>
                <w:szCs w:val="18"/>
              </w:rPr>
              <w:t>1</w:t>
            </w:r>
            <w:r>
              <w:rPr>
                <w:rFonts w:cs="Times New Roman" w:ascii="PT Serif" w:hAnsi="PT Serif"/>
                <w:b w:val="false"/>
                <w:color w:val="000000"/>
                <w:sz w:val="18"/>
                <w:szCs w:val="18"/>
              </w:rPr>
              <w:t>.2026 года.</w:t>
            </w:r>
          </w:p>
        </w:tc>
      </w:tr>
      <w:tr>
        <w:trPr>
          <w:trHeight w:val="1316" w:hRule="atLeast"/>
        </w:trPr>
        <w:tc>
          <w:tcPr>
            <w:tcW w:w="5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57" w:after="257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z w:val="18"/>
                <w:szCs w:val="18"/>
              </w:rPr>
              <w:t>7.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spacing w:before="114" w:after="314"/>
              <w:rPr>
                <w:sz w:val="16"/>
                <w:szCs w:val="16"/>
              </w:rPr>
            </w:pPr>
            <w:r>
              <w:rPr>
                <w:rFonts w:cs="Times New Roman" w:ascii="PT Serif" w:hAnsi="PT Serif"/>
                <w:b/>
                <w:color w:val="000000"/>
                <w:spacing w:val="-4"/>
                <w:sz w:val="18"/>
                <w:szCs w:val="18"/>
              </w:rPr>
              <w:t>Дополнительные требования/особые условия</w:t>
            </w:r>
          </w:p>
        </w:tc>
        <w:tc>
          <w:tcPr>
            <w:tcW w:w="72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before="0" w:after="0"/>
              <w:ind w:firstLine="266"/>
              <w:contextualSpacing/>
              <w:jc w:val="both"/>
              <w:rPr>
                <w:rFonts w:ascii="PT Serif" w:hAnsi="PT Serif"/>
                <w:i/>
                <w:i/>
                <w:iCs/>
                <w:sz w:val="18"/>
                <w:szCs w:val="18"/>
              </w:rPr>
            </w:pPr>
            <w:r>
              <w:rPr>
                <w:rFonts w:cs="Times New Roman" w:ascii="PT Serif" w:hAnsi="PT Serif"/>
                <w:i/>
                <w:iCs/>
                <w:sz w:val="18"/>
                <w:szCs w:val="18"/>
              </w:rPr>
              <w:t>Участник закупки должен иметь:</w:t>
            </w:r>
          </w:p>
          <w:p>
            <w:pPr>
              <w:pStyle w:val="Normal"/>
              <w:numPr>
                <w:ilvl w:val="0"/>
                <w:numId w:val="3"/>
              </w:numPr>
              <w:ind w:firstLine="266"/>
              <w:jc w:val="both"/>
              <w:rPr>
                <w:rFonts w:ascii="PT Serif" w:hAnsi="PT Serif" w:cs="Times New Roman"/>
                <w:i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cs="Times New Roman" w:ascii="PT Serif" w:hAnsi="PT Serif"/>
                <w:i/>
                <w:iCs/>
                <w:sz w:val="18"/>
                <w:szCs w:val="18"/>
                <w:lang w:eastAsia="ar-SA"/>
              </w:rPr>
              <w:t>Копию действующей лицензии на осуществление медицинской деятельности или выписка из реестра лицензий, подтверждающая соответствие участника закупки лицензионным требованиям (осуществления медицинской деятельности) (вид деятельности: медицинские осмотры (предварительные, периодические)) (в соответствии с Федеральным законом от 04.05.2011 года № 99-ФЗ, Постановлением Правительства РФ от 16 апреля 2012 г. N 291).</w:t>
            </w:r>
          </w:p>
          <w:p>
            <w:pPr>
              <w:pStyle w:val="Normal"/>
              <w:numPr>
                <w:ilvl w:val="0"/>
                <w:numId w:val="3"/>
              </w:numPr>
              <w:ind w:firstLine="2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  <w:lang w:eastAsia="ar-SA"/>
              </w:rPr>
              <w:t>На работника, проходящего периодический осмотр, Исполнителем оформляются документы, установленные пунктом 13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</w:t>
            </w:r>
            <w:r>
              <w:rPr>
                <w:rStyle w:val="WW8Num3z0"/>
                <w:rFonts w:cs="Times New Roman" w:ascii="PT Serif" w:hAnsi="PT Serif"/>
                <w:bCs/>
                <w:sz w:val="18"/>
                <w:szCs w:val="18"/>
              </w:rPr>
              <w:t xml:space="preserve"> </w:t>
            </w:r>
            <w:r>
              <w:rPr>
                <w:rStyle w:val="Style7"/>
                <w:rFonts w:cs="Times New Roman" w:ascii="PT Serif" w:hAnsi="PT Serif"/>
                <w:b w:val="false"/>
                <w:sz w:val="18"/>
                <w:szCs w:val="18"/>
              </w:rPr>
              <w:t xml:space="preserve">Приложения № 1 к </w:t>
            </w:r>
            <w:r>
              <w:rPr>
                <w:rStyle w:val="Style8"/>
                <w:rFonts w:cs="Times New Roman" w:ascii="PT Serif" w:hAnsi="PT Serif"/>
                <w:b w:val="false"/>
                <w:sz w:val="18"/>
                <w:szCs w:val="18"/>
              </w:rPr>
              <w:t>приказу</w:t>
            </w:r>
            <w:r>
              <w:rPr>
                <w:rStyle w:val="Style7"/>
                <w:rFonts w:cs="Times New Roman" w:ascii="PT Serif" w:hAnsi="PT Serif"/>
                <w:b w:val="false"/>
                <w:sz w:val="18"/>
                <w:szCs w:val="18"/>
              </w:rPr>
              <w:t xml:space="preserve"> Министерства здравоохранения Российской Федерации от 28 января 2021 г. № 29н.</w:t>
            </w:r>
          </w:p>
          <w:p>
            <w:pPr>
              <w:pStyle w:val="12"/>
              <w:widowControl w:val="false"/>
              <w:numPr>
                <w:ilvl w:val="0"/>
                <w:numId w:val="7"/>
              </w:numPr>
              <w:tabs>
                <w:tab w:val="clear" w:pos="709"/>
                <w:tab w:val="left" w:pos="266" w:leader="none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x-none" w:eastAsia="ar-SA"/>
              </w:rPr>
            </w:pPr>
            <w:r>
              <w:rPr>
                <w:rStyle w:val="Style7"/>
                <w:rFonts w:cs="Times New Roman" w:ascii="PT Serif" w:hAnsi="PT Serif"/>
                <w:b w:val="false"/>
                <w:sz w:val="18"/>
                <w:szCs w:val="18"/>
              </w:rPr>
              <w:t xml:space="preserve"> </w:t>
            </w:r>
            <w:r>
              <w:rPr>
                <w:rFonts w:cs="Times New Roman" w:ascii="PT Serif" w:hAnsi="PT Serif"/>
                <w:sz w:val="18"/>
                <w:szCs w:val="18"/>
              </w:rPr>
              <w:t>медицинская карта амбулаторного больного, в которой отражаются заключения врачей-специалистов, результаты лабораторных и инструментальных исследований, заключение по результатам периодического медицинского осмотра;</w:t>
            </w:r>
          </w:p>
          <w:p>
            <w:pPr>
              <w:pStyle w:val="12"/>
              <w:widowControl w:val="false"/>
              <w:numPr>
                <w:ilvl w:val="0"/>
                <w:numId w:val="7"/>
              </w:numPr>
              <w:tabs>
                <w:tab w:val="clear" w:pos="709"/>
                <w:tab w:val="left" w:pos="266" w:leader="none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паспорт здоровья работника – в случае если он ранее не оформлялся.</w:t>
            </w:r>
          </w:p>
          <w:p>
            <w:pPr>
              <w:pStyle w:val="12"/>
              <w:widowControl w:val="false"/>
              <w:numPr>
                <w:ilvl w:val="0"/>
                <w:numId w:val="3"/>
              </w:numPr>
              <w:ind w:firstLine="266"/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При выявлении у работника признаков, какого-либо заболевания, врач, соответствующей специальности либо врач-терапевт обязаны направить его на дополнительную консультацию к врачам-специалистам, либо на дополнительное обследования в специализированном лечебном учреждении для уточнения диагноза. При этом, дополнительные консультации, дополнительные обследования и лечение работника Заказчика в амбулаторно-поликлинических и стационарных условиях не входят в объем медосмотра.</w:t>
            </w:r>
          </w:p>
          <w:p>
            <w:pPr>
              <w:pStyle w:val="12"/>
              <w:widowControl w:val="false"/>
              <w:numPr>
                <w:ilvl w:val="0"/>
                <w:numId w:val="3"/>
              </w:numPr>
              <w:ind w:firstLine="2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По окончании прохождения работниками периодического медицинского осмотра, медицинской организацией оформляется:</w:t>
            </w:r>
          </w:p>
          <w:p>
            <w:pPr>
              <w:pStyle w:val="12"/>
              <w:widowControl w:val="false"/>
              <w:numPr>
                <w:ilvl w:val="0"/>
                <w:numId w:val="8"/>
              </w:numPr>
              <w:tabs>
                <w:tab w:val="clear" w:pos="709"/>
                <w:tab w:val="left" w:pos="266" w:leader="none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PT Serif" w:hAnsi="PT Serif"/>
                <w:sz w:val="18"/>
                <w:szCs w:val="18"/>
              </w:rPr>
              <w:t>заключение по результатам осмотра работника. Заключение составляется в двух экземплярах, один из которых по результатам проведения медицинского осмотра выдается лицу, завершившему прохождение периодического медицинского осмотра, на руки, а второй приобщается к медицинской карте амбулаторного больного;</w:t>
            </w:r>
          </w:p>
          <w:p>
            <w:pPr>
              <w:pStyle w:val="12"/>
              <w:widowControl w:val="false"/>
              <w:numPr>
                <w:ilvl w:val="0"/>
                <w:numId w:val="8"/>
              </w:numPr>
              <w:tabs>
                <w:tab w:val="clear" w:pos="709"/>
                <w:tab w:val="left" w:pos="266" w:leader="none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PT Serif" w:hAnsi="PT Serif"/>
                <w:bCs/>
                <w:color w:val="000000"/>
                <w:kern w:val="0"/>
                <w:sz w:val="18"/>
                <w:szCs w:val="18"/>
                <w:lang w:eastAsia="en-US"/>
              </w:rPr>
              <w:t>заключительный акт на всех работников Учреждения, прошедших медицинский осмотр.</w:t>
            </w:r>
          </w:p>
        </w:tc>
      </w:tr>
    </w:tbl>
    <w:p>
      <w:pPr>
        <w:pStyle w:val="Normal"/>
        <w:spacing w:before="240" w:after="0"/>
        <w:jc w:val="both"/>
        <w:rPr>
          <w:sz w:val="16"/>
          <w:szCs w:val="16"/>
        </w:rPr>
      </w:pPr>
      <w:r>
        <w:rPr>
          <w:rFonts w:cs="Times New Roman" w:ascii="PT Serif" w:hAnsi="PT Serif"/>
          <w:color w:val="000000"/>
          <w:sz w:val="22"/>
          <w:szCs w:val="22"/>
          <w:u w:val="single"/>
        </w:rPr>
        <w:t xml:space="preserve">    </w:t>
      </w:r>
      <w:r>
        <w:rPr>
          <w:rFonts w:cs="Times New Roman" w:ascii="PT Serif" w:hAnsi="PT Serif"/>
          <w:color w:val="000000"/>
          <w:sz w:val="22"/>
          <w:szCs w:val="22"/>
          <w:u w:val="single"/>
        </w:rPr>
        <w:t xml:space="preserve">Специалист по охране труда  </w:t>
        <w:tab/>
        <w:t xml:space="preserve"> </w:t>
      </w:r>
      <w:r>
        <w:rPr>
          <w:rFonts w:cs="Times New Roman" w:ascii="PT Serif" w:hAnsi="PT Serif"/>
          <w:color w:themeColor="background1" w:val="FFFFFF"/>
          <w:sz w:val="22"/>
          <w:szCs w:val="22"/>
          <w:u w:val="single"/>
        </w:rPr>
        <w:t xml:space="preserve">               </w:t>
      </w:r>
      <w:r>
        <w:rPr>
          <w:rFonts w:cs="Times New Roman" w:ascii="PT Serif" w:hAnsi="PT Serif"/>
          <w:color w:val="000000"/>
          <w:sz w:val="22"/>
          <w:szCs w:val="22"/>
          <w:u w:val="single"/>
        </w:rPr>
        <w:t xml:space="preserve">    </w:t>
        <w:tab/>
        <w:tab/>
        <w:tab/>
      </w:r>
      <w:r>
        <w:rPr>
          <w:rFonts w:cs="Times New Roman" w:ascii="PT Serif" w:hAnsi="PT Serif"/>
          <w:color w:themeColor="background1" w:val="FFFFFF"/>
          <w:sz w:val="22"/>
          <w:szCs w:val="22"/>
          <w:u w:val="single"/>
        </w:rPr>
        <w:tab/>
        <w:tab/>
        <w:t xml:space="preserve">   </w:t>
      </w:r>
      <w:r>
        <w:rPr>
          <w:rFonts w:cs="Times New Roman" w:ascii="PT Serif" w:hAnsi="PT Serif"/>
          <w:sz w:val="22"/>
          <w:szCs w:val="22"/>
          <w:u w:val="single"/>
        </w:rPr>
        <w:t xml:space="preserve">    Р.С. Галуненко</w:t>
      </w:r>
      <w:r>
        <w:rPr>
          <w:rFonts w:cs="Times New Roman" w:ascii="PT Serif" w:hAnsi="PT Serif"/>
          <w:color w:val="000000"/>
          <w:sz w:val="22"/>
          <w:szCs w:val="22"/>
          <w:u w:val="single"/>
        </w:rPr>
        <w:tab/>
      </w:r>
    </w:p>
    <w:p>
      <w:pPr>
        <w:pStyle w:val="Normal"/>
        <w:ind w:firstLine="709"/>
        <w:jc w:val="both"/>
        <w:rPr>
          <w:sz w:val="16"/>
          <w:szCs w:val="16"/>
        </w:rPr>
      </w:pPr>
      <w:r>
        <w:rPr>
          <w:rFonts w:eastAsia="Calibri"/>
          <w:sz w:val="16"/>
          <w:szCs w:val="16"/>
          <w:lang w:eastAsia="en-US"/>
        </w:rPr>
        <w:t xml:space="preserve">(Инициатор закупки)             </w:t>
        <w:tab/>
        <w:tab/>
        <w:tab/>
        <w:tab/>
        <w:t>(подпись)</w:t>
        <w:tab/>
        <w:tab/>
        <w:tab/>
        <w:t xml:space="preserve">       (Фамилия, инициалы)</w:t>
        <w:tab/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737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170"/>
        <w:jc w:val="right"/>
        <w:rPr>
          <w:sz w:val="16"/>
          <w:szCs w:val="16"/>
        </w:rPr>
      </w:pPr>
      <w:r>
        <w:rPr>
          <w:rFonts w:eastAsia="Calibri" w:ascii="PT Serif" w:hAnsi="PT Serif"/>
          <w:sz w:val="18"/>
          <w:szCs w:val="18"/>
          <w:lang w:eastAsia="en-US"/>
        </w:rPr>
        <w:t>Приложение № 1</w:t>
      </w:r>
    </w:p>
    <w:p>
      <w:pPr>
        <w:pStyle w:val="Normal"/>
        <w:ind w:right="737"/>
        <w:jc w:val="both"/>
        <w:rPr>
          <w:rFonts w:ascii="PT Serif" w:hAnsi="PT Serif" w:cs="Times New Roman"/>
          <w:b/>
          <w:bCs/>
          <w:color w:val="000000"/>
          <w:sz w:val="18"/>
          <w:szCs w:val="18"/>
        </w:rPr>
      </w:pPr>
      <w:r>
        <w:rPr>
          <w:rFonts w:cs="Times New Roman" w:ascii="PT Serif" w:hAnsi="PT Serif"/>
          <w:b/>
          <w:bCs/>
          <w:color w:val="000000"/>
          <w:sz w:val="18"/>
          <w:szCs w:val="18"/>
        </w:rPr>
        <w:t xml:space="preserve">             </w:t>
      </w:r>
    </w:p>
    <w:p>
      <w:pPr>
        <w:pStyle w:val="Normal"/>
        <w:ind w:right="737"/>
        <w:jc w:val="both"/>
        <w:rPr>
          <w:rFonts w:ascii="PT Serif" w:hAnsi="PT Serif" w:cs="Times New Roman"/>
          <w:b/>
          <w:bCs/>
          <w:color w:val="000000"/>
          <w:sz w:val="18"/>
          <w:szCs w:val="18"/>
        </w:rPr>
      </w:pPr>
      <w:r>
        <w:rPr>
          <w:rFonts w:cs="Times New Roman" w:ascii="PT Serif" w:hAnsi="PT Serif"/>
          <w:b/>
          <w:bCs/>
          <w:color w:val="000000"/>
          <w:sz w:val="18"/>
          <w:szCs w:val="18"/>
        </w:rPr>
      </w:r>
    </w:p>
    <w:p>
      <w:pPr>
        <w:pStyle w:val="Normal"/>
        <w:ind w:right="737"/>
        <w:jc w:val="both"/>
        <w:rPr>
          <w:sz w:val="16"/>
          <w:szCs w:val="16"/>
        </w:rPr>
      </w:pPr>
      <w:r>
        <w:rPr>
          <w:rFonts w:cs="Times New Roman" w:ascii="PT Serif" w:hAnsi="PT Serif"/>
          <w:b/>
          <w:bCs/>
          <w:color w:val="000000"/>
          <w:sz w:val="18"/>
          <w:szCs w:val="18"/>
        </w:rPr>
        <w:t xml:space="preserve"> </w:t>
      </w:r>
      <w:r>
        <w:rPr>
          <w:rFonts w:cs="Times New Roman" w:ascii="PT Serif" w:hAnsi="PT Serif"/>
          <w:b/>
          <w:bCs/>
          <w:color w:val="000000"/>
          <w:sz w:val="18"/>
          <w:szCs w:val="18"/>
        </w:rPr>
        <w:tab/>
        <w:t xml:space="preserve">Периодическому медицинскому осмотру подлежит 18 человек. </w:t>
      </w:r>
    </w:p>
    <w:p>
      <w:pPr>
        <w:pStyle w:val="Normal"/>
        <w:tabs>
          <w:tab w:val="clear" w:pos="709"/>
          <w:tab w:val="left" w:pos="0" w:leader="none"/>
          <w:tab w:val="left" w:pos="851" w:leader="none"/>
        </w:tabs>
        <w:ind w:firstLine="709"/>
        <w:jc w:val="both"/>
        <w:rPr>
          <w:rFonts w:ascii="PT Serif" w:hAnsi="PT Serif" w:cs="Times New Roman"/>
          <w:bCs/>
          <w:color w:val="000000"/>
          <w:sz w:val="18"/>
          <w:szCs w:val="18"/>
        </w:rPr>
      </w:pPr>
      <w:r>
        <w:rPr>
          <w:rFonts w:cs="Times New Roman" w:ascii="PT Serif" w:hAnsi="PT Serif"/>
          <w:bCs/>
          <w:color w:val="000000"/>
          <w:sz w:val="18"/>
          <w:szCs w:val="18"/>
        </w:rPr>
        <w:t xml:space="preserve">Из них: 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0" w:leader="none"/>
          <w:tab w:val="left" w:pos="993" w:leader="none"/>
        </w:tabs>
        <w:ind w:hanging="0" w:left="709"/>
        <w:jc w:val="both"/>
        <w:rPr>
          <w:rFonts w:ascii="PT Serif" w:hAnsi="PT Serif" w:cs="Times New Roman"/>
          <w:bCs/>
          <w:color w:val="000000"/>
          <w:sz w:val="18"/>
          <w:szCs w:val="18"/>
        </w:rPr>
      </w:pPr>
      <w:r>
        <w:rPr>
          <w:rFonts w:cs="Times New Roman" w:ascii="PT Serif" w:hAnsi="PT Serif"/>
          <w:bCs/>
          <w:color w:val="000000"/>
          <w:sz w:val="18"/>
          <w:szCs w:val="18"/>
        </w:rPr>
        <w:t>16 Женщин:</w:t>
        <w:tab/>
        <w:t>до 40 лет – 3, старше 40 лет – 13.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0" w:leader="none"/>
          <w:tab w:val="left" w:pos="993" w:leader="none"/>
        </w:tabs>
        <w:ind w:hanging="0" w:left="709"/>
        <w:jc w:val="both"/>
        <w:rPr>
          <w:rFonts w:ascii="PT Serif" w:hAnsi="PT Serif" w:cs="Times New Roman"/>
          <w:bCs/>
          <w:color w:val="000000"/>
          <w:sz w:val="18"/>
          <w:szCs w:val="18"/>
        </w:rPr>
      </w:pPr>
      <w:r>
        <w:rPr>
          <w:rFonts w:cs="Times New Roman" w:ascii="PT Serif" w:hAnsi="PT Serif"/>
          <w:bCs/>
          <w:color w:val="000000"/>
          <w:sz w:val="18"/>
          <w:szCs w:val="18"/>
        </w:rPr>
        <w:t>2 Мужчин:</w:t>
        <w:tab/>
        <w:t>до 40 лет – 0, старше 40 лет – 2.</w:t>
      </w:r>
    </w:p>
    <w:p>
      <w:pPr>
        <w:pStyle w:val="Normal"/>
        <w:tabs>
          <w:tab w:val="clear" w:pos="709"/>
          <w:tab w:val="left" w:pos="0" w:leader="none"/>
          <w:tab w:val="left" w:pos="851" w:leader="none"/>
        </w:tabs>
        <w:ind w:firstLine="709"/>
        <w:jc w:val="both"/>
        <w:rPr>
          <w:rFonts w:ascii="PT Serif" w:hAnsi="PT Serif" w:cs="Times New Roman"/>
          <w:bCs/>
          <w:color w:val="000000"/>
          <w:sz w:val="18"/>
          <w:szCs w:val="18"/>
        </w:rPr>
      </w:pPr>
      <w:r>
        <w:rPr>
          <w:rFonts w:cs="Times New Roman" w:ascii="PT Serif" w:hAnsi="PT Serif"/>
          <w:bCs/>
          <w:color w:val="000000"/>
          <w:sz w:val="18"/>
          <w:szCs w:val="18"/>
        </w:rPr>
      </w:r>
    </w:p>
    <w:tbl>
      <w:tblPr>
        <w:tblW w:w="10414" w:type="dxa"/>
        <w:jc w:val="left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noHBand="0" w:noVBand="1" w:firstColumn="1" w:lastRow="0" w:lastColumn="0" w:firstRow="1"/>
      </w:tblPr>
      <w:tblGrid>
        <w:gridCol w:w="698"/>
        <w:gridCol w:w="4144"/>
        <w:gridCol w:w="3469"/>
        <w:gridCol w:w="2102"/>
      </w:tblGrid>
      <w:tr>
        <w:trPr>
          <w:trHeight w:val="425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b/>
                <w:bCs/>
                <w:color w:val="000000"/>
              </w:rPr>
            </w:pPr>
            <w:r>
              <w:rPr>
                <w:rFonts w:ascii="PT Serif" w:hAnsi="PT Serif"/>
                <w:b/>
                <w:bCs/>
                <w:color w:val="000000"/>
                <w:sz w:val="18"/>
                <w:szCs w:val="18"/>
              </w:rPr>
              <w:t xml:space="preserve">№ </w:t>
            </w:r>
            <w:r>
              <w:rPr>
                <w:rFonts w:ascii="PT Serif" w:hAnsi="PT Serif"/>
                <w:b/>
                <w:bCs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4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b/>
                <w:bCs/>
                <w:color w:val="000000"/>
                <w:sz w:val="24"/>
              </w:rPr>
            </w:pPr>
            <w:r>
              <w:rPr>
                <w:rFonts w:ascii="PT Serif" w:hAnsi="PT Serif"/>
                <w:b/>
                <w:bCs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905" w:val="clear"/>
            <w:vAlign w:val="center"/>
          </w:tcPr>
          <w:p>
            <w:pPr>
              <w:pStyle w:val="user31"/>
              <w:spacing w:lineRule="auto" w:line="276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/>
                <w:bCs/>
                <w:sz w:val="18"/>
                <w:szCs w:val="18"/>
                <w:shd w:fill="auto" w:val="clear"/>
              </w:rPr>
              <w:t>Пункт приказа № 29 от 28.01.2021</w:t>
            </w:r>
          </w:p>
        </w:tc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ind w:left="113" w:right="57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/>
                <w:bCs/>
                <w:color w:val="000000"/>
                <w:sz w:val="18"/>
                <w:szCs w:val="18"/>
                <w:shd w:fill="auto" w:val="clear"/>
              </w:rPr>
              <w:t>Подразделение</w:t>
            </w:r>
          </w:p>
        </w:tc>
      </w:tr>
      <w:tr>
        <w:trPr>
          <w:trHeight w:val="110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rFonts w:ascii="Times New Roman" w:hAnsi="Times New Roman"/>
                <w:i/>
                <w:i/>
                <w:iCs/>
                <w:color w:val="000000"/>
                <w:sz w:val="24"/>
              </w:rPr>
            </w:pPr>
            <w:r>
              <w:rPr>
                <w:rFonts w:ascii="PT Serif" w:hAnsi="PT Serif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rFonts w:ascii="Times New Roman" w:hAnsi="Times New Roman"/>
                <w:i/>
                <w:i/>
                <w:iCs/>
                <w:color w:val="000000"/>
                <w:sz w:val="24"/>
              </w:rPr>
            </w:pPr>
            <w:r>
              <w:rPr>
                <w:rFonts w:ascii="PT Serif" w:hAnsi="PT Serif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rFonts w:ascii="Times New Roman" w:hAnsi="Times New Roman"/>
                <w:i/>
                <w:i/>
                <w:iCs/>
                <w:color w:val="000000"/>
                <w:sz w:val="24"/>
              </w:rPr>
            </w:pPr>
            <w:r>
              <w:rPr>
                <w:rFonts w:ascii="PT Serif" w:hAnsi="PT Serif"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i/>
                <w:i/>
                <w:iCs/>
                <w:color w:val="000000"/>
              </w:rPr>
            </w:pPr>
            <w:r>
              <w:rPr>
                <w:rFonts w:ascii="PT Serif" w:hAnsi="PT Serif"/>
                <w:i/>
                <w:iCs/>
                <w:color w:val="000000"/>
                <w:sz w:val="18"/>
                <w:szCs w:val="18"/>
              </w:rPr>
              <w:t>4</w:t>
            </w:r>
          </w:p>
        </w:tc>
      </w:tr>
      <w:tr>
        <w:trPr>
          <w:trHeight w:val="418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Врач по медико-социальной экспертизе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9</w:t>
            </w:r>
          </w:p>
        </w:tc>
      </w:tr>
      <w:tr>
        <w:trPr>
          <w:trHeight w:val="414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Врач по медико-социальной экспертизе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9</w:t>
            </w:r>
          </w:p>
        </w:tc>
      </w:tr>
      <w:tr>
        <w:trPr>
          <w:trHeight w:val="422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Медицинский регистратор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9</w:t>
            </w:r>
          </w:p>
        </w:tc>
      </w:tr>
      <w:tr>
        <w:trPr>
          <w:trHeight w:val="418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Психолог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9</w:t>
            </w:r>
          </w:p>
        </w:tc>
      </w:tr>
      <w:tr>
        <w:trPr>
          <w:trHeight w:val="477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Руководитель бюро - врач по медико-социальной экспертизе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9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6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Специалист по социальной работе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9</w:t>
            </w:r>
          </w:p>
        </w:tc>
      </w:tr>
      <w:tr>
        <w:trPr>
          <w:trHeight w:val="451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5.1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9</w:t>
            </w:r>
          </w:p>
        </w:tc>
      </w:tr>
      <w:tr>
        <w:trPr>
          <w:trHeight w:val="440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8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Врач по медико-социальной экспертизе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23</w:t>
            </w:r>
          </w:p>
        </w:tc>
      </w:tr>
      <w:tr>
        <w:trPr>
          <w:trHeight w:val="338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9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Врач по медико-социальной экспертизе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23</w:t>
            </w:r>
          </w:p>
        </w:tc>
      </w:tr>
      <w:tr>
        <w:trPr>
          <w:trHeight w:val="396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Врач по медико-социальной экспертизе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23</w:t>
            </w:r>
          </w:p>
        </w:tc>
      </w:tr>
      <w:tr>
        <w:trPr>
          <w:trHeight w:val="448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Медицинский регистратор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23</w:t>
            </w:r>
          </w:p>
        </w:tc>
      </w:tr>
      <w:tr>
        <w:trPr>
          <w:trHeight w:val="387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Водитель автомобиля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18.1.,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23</w:t>
            </w:r>
          </w:p>
        </w:tc>
      </w:tr>
      <w:tr>
        <w:trPr>
          <w:trHeight w:val="397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Руководитель бюро - врач по медико-социальной экспертизе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23</w:t>
            </w:r>
          </w:p>
        </w:tc>
      </w:tr>
      <w:tr>
        <w:trPr>
          <w:trHeight w:val="393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Врач по медико-социальной экспертизе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24</w:t>
            </w:r>
          </w:p>
        </w:tc>
      </w:tr>
      <w:tr>
        <w:trPr>
          <w:trHeight w:val="444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Врач по медико-социальной экспертизе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24</w:t>
            </w:r>
          </w:p>
        </w:tc>
      </w:tr>
      <w:tr>
        <w:trPr>
          <w:trHeight w:val="447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Медицинская сестра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24</w:t>
            </w:r>
          </w:p>
        </w:tc>
      </w:tr>
      <w:tr>
        <w:trPr>
          <w:trHeight w:val="443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Руководитель бюро - врач по медико-социальной экспертизе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24</w:t>
            </w:r>
          </w:p>
        </w:tc>
      </w:tr>
      <w:tr>
        <w:trPr>
          <w:trHeight w:val="452" w:hRule="atLeast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rFonts w:ascii="PT Serif" w:hAnsi="PT Serif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ind w:left="12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1"/>
              <w:spacing w:lineRule="auto" w:line="276"/>
              <w:rPr>
                <w:sz w:val="24"/>
              </w:rPr>
            </w:pPr>
            <w:r>
              <w:rPr>
                <w:rFonts w:ascii="PT Serif" w:hAnsi="PT Serif"/>
                <w:sz w:val="18"/>
                <w:szCs w:val="18"/>
              </w:rPr>
              <w:t>Прил. 1 п. 5.1 п. 27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user31"/>
              <w:spacing w:lineRule="auto" w:line="276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Бюро № 24</w:t>
            </w:r>
          </w:p>
        </w:tc>
      </w:tr>
    </w:tbl>
    <w:p>
      <w:pPr>
        <w:pStyle w:val="Normal"/>
        <w:tabs>
          <w:tab w:val="clear" w:pos="709"/>
          <w:tab w:val="left" w:pos="0" w:leader="none"/>
          <w:tab w:val="left" w:pos="851" w:leader="none"/>
        </w:tabs>
        <w:ind w:firstLine="709"/>
        <w:jc w:val="both"/>
        <w:rPr>
          <w:rFonts w:ascii="PT Serif" w:hAnsi="PT Serif" w:cs="Times New Roman"/>
          <w:bCs/>
          <w:color w:val="000000"/>
          <w:sz w:val="18"/>
          <w:szCs w:val="18"/>
        </w:rPr>
      </w:pPr>
      <w:r>
        <w:rPr>
          <w:rFonts w:cs="Times New Roman" w:ascii="PT Serif" w:hAnsi="PT Serif"/>
          <w:bCs/>
          <w:color w:val="000000"/>
          <w:sz w:val="18"/>
          <w:szCs w:val="18"/>
        </w:rPr>
      </w:r>
    </w:p>
    <w:p>
      <w:pPr>
        <w:pStyle w:val="Normal"/>
        <w:tabs>
          <w:tab w:val="clear" w:pos="709"/>
          <w:tab w:val="left" w:pos="0" w:leader="none"/>
          <w:tab w:val="left" w:pos="851" w:leader="none"/>
        </w:tabs>
        <w:ind w:firstLine="709"/>
        <w:jc w:val="both"/>
        <w:rPr>
          <w:rFonts w:ascii="PT Serif" w:hAnsi="PT Serif" w:cs="Times New Roman"/>
          <w:bCs/>
          <w:color w:val="000000"/>
          <w:sz w:val="18"/>
          <w:szCs w:val="18"/>
        </w:rPr>
      </w:pPr>
      <w:r>
        <w:rPr>
          <w:rFonts w:cs="Times New Roman" w:ascii="PT Serif" w:hAnsi="PT Serif"/>
          <w:bCs/>
          <w:color w:val="000000"/>
          <w:sz w:val="18"/>
          <w:szCs w:val="18"/>
        </w:rPr>
      </w:r>
    </w:p>
    <w:p>
      <w:pPr>
        <w:pStyle w:val="ListParagraph"/>
        <w:tabs>
          <w:tab w:val="clear" w:pos="709"/>
          <w:tab w:val="left" w:pos="927" w:leader="none"/>
          <w:tab w:val="left" w:pos="1778" w:leader="none"/>
        </w:tabs>
        <w:ind w:left="0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cs="Times New Roman" w:ascii="PT Serif" w:hAnsi="PT Serif"/>
          <w:b/>
          <w:color w:val="000000"/>
          <w:sz w:val="18"/>
          <w:szCs w:val="18"/>
        </w:rPr>
        <w:t xml:space="preserve">               </w:t>
      </w:r>
      <w:r>
        <w:rPr>
          <w:rFonts w:cs="Times New Roman" w:ascii="PT Serif" w:hAnsi="PT Serif"/>
          <w:b/>
          <w:color w:val="000000"/>
          <w:sz w:val="18"/>
          <w:szCs w:val="18"/>
        </w:rPr>
        <w:t>Виды медицинских услуг:</w:t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/>
          <w:sz w:val="18"/>
          <w:szCs w:val="18"/>
        </w:rPr>
      </w:pPr>
      <w:r>
        <w:rPr>
          <w:rFonts w:cs="Times New Roman" w:ascii="PT Serif" w:hAnsi="PT Serif"/>
          <w:bCs/>
          <w:color w:val="000000"/>
          <w:sz w:val="18"/>
          <w:szCs w:val="18"/>
        </w:rPr>
        <w:t>Обращаем внимание список услуг приведен в соответствие с потребностями Заказчика, не в строгом в соответствии с приказом Министерства здравоохранения Российской Федерации от 28.01.2021 г. № 29Н.</w:t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  <w:bookmarkStart w:id="0" w:name="_GoBack"/>
      <w:bookmarkStart w:id="1" w:name="_GoBack"/>
      <w:bookmarkEnd w:id="1"/>
    </w:p>
    <w:p>
      <w:pPr>
        <w:pStyle w:val="Normal"/>
        <w:shd w:val="clear" w:color="auto" w:fill="FFFFFF"/>
        <w:ind w:firstLine="709"/>
        <w:jc w:val="both"/>
        <w:rPr>
          <w:rFonts w:ascii="PT Serif" w:hAnsi="PT Serif" w:cs="Times New Roman"/>
          <w:b/>
          <w:sz w:val="18"/>
          <w:szCs w:val="18"/>
        </w:rPr>
      </w:pPr>
      <w:r>
        <w:rPr>
          <w:rFonts w:cs="Times New Roman" w:ascii="PT Serif" w:hAnsi="PT Serif"/>
          <w:b/>
          <w:sz w:val="18"/>
          <w:szCs w:val="18"/>
        </w:rPr>
      </w:r>
    </w:p>
    <w:p>
      <w:pPr>
        <w:pStyle w:val="BodyTextIndent"/>
        <w:jc w:val="center"/>
        <w:rPr/>
      </w:pPr>
      <w:r>
        <w:rPr>
          <w:rFonts w:ascii="PT Serif" w:hAnsi="PT Serif"/>
          <w:b/>
          <w:bCs/>
          <w:sz w:val="18"/>
          <w:szCs w:val="18"/>
        </w:rPr>
        <w:t xml:space="preserve">Список работников </w:t>
      </w:r>
    </w:p>
    <w:p>
      <w:pPr>
        <w:pStyle w:val="BodyTextIndent"/>
        <w:jc w:val="center"/>
        <w:rPr/>
      </w:pPr>
      <w:r>
        <w:rPr>
          <w:rFonts w:ascii="PT Serif" w:hAnsi="PT Serif"/>
          <w:b/>
          <w:bCs/>
          <w:sz w:val="18"/>
          <w:szCs w:val="18"/>
        </w:rPr>
        <w:t>ФКУ «ГБ МСЭ по Иркутской области» Минтруда России</w:t>
      </w:r>
    </w:p>
    <w:p>
      <w:pPr>
        <w:pStyle w:val="BodyTextIndent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786"/>
        <w:gridCol w:w="6011"/>
        <w:gridCol w:w="3409"/>
      </w:tblGrid>
      <w:tr>
        <w:trPr>
          <w:trHeight w:val="34" w:hRule="atLeast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 xml:space="preserve">№ </w:t>
            </w:r>
            <w:r>
              <w:rPr>
                <w:rFonts w:ascii="PT Serif" w:hAnsi="PT Serif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>5.1. п. 27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>Женщины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Врач - хирург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профпатолога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офтальмолога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4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отоларинголога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5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дерматовенеролога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6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стоматолога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7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невролога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психиатра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9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нарколога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10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Определение РМП (исследования на УМСС)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11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Гинекологический мазок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12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УЗИ органов малого таза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13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Забор крови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/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>п. 18.1. п. 27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>Мужчины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профпатолога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офтальмолога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отоларинголога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4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дерматовенеролога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5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стоматолога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6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невролога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7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психиатра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нарколога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9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Определение РМП (исследования на УМСС)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10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Вестибулометрия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11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Аудометрия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12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Забор крови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/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>п. 27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>Женщины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профпатолога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14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отоларинголога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14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дерматовенеролога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14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4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стоматолога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14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5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невролога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14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6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психиатра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14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7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нарколога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14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Определение РМП (исследования на УМСС)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14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9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Гинекологический мазок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14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10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Узи органов малого таза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14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11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Забор крови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14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/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>п. 27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b/>
                <w:bCs/>
                <w:sz w:val="18"/>
                <w:szCs w:val="18"/>
              </w:rPr>
              <w:t>Мужчины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профпатолога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отоларинголога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1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дерматовенеролога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4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стоматолога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5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невролога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6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психиатра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7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Прием врача нарколога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8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Определение РМП (исследования на УМСС)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9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Забор крови</w:t>
            </w:r>
          </w:p>
        </w:tc>
        <w:tc>
          <w:tcPr>
            <w:tcW w:w="3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1"/>
              <w:spacing w:before="60" w:after="60"/>
              <w:rPr/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</w:p>
        </w:tc>
      </w:tr>
    </w:tbl>
    <w:p>
      <w:pPr>
        <w:pStyle w:val="BodyTextIndent"/>
        <w:spacing w:before="0" w:after="160"/>
        <w:jc w:val="center"/>
        <w:rPr>
          <w:rFonts w:ascii="PT Serif" w:hAnsi="PT Serif" w:eastAsia="Calibri"/>
          <w:sz w:val="18"/>
          <w:szCs w:val="18"/>
          <w:lang w:eastAsia="en-US"/>
        </w:rPr>
      </w:pPr>
      <w:r>
        <w:rPr>
          <w:rFonts w:eastAsia="Calibri" w:ascii="PT Serif" w:hAnsi="PT Serif"/>
          <w:sz w:val="18"/>
          <w:szCs w:val="18"/>
          <w:lang w:eastAsia="en-US"/>
        </w:rPr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134" w:right="566" w:gutter="0" w:header="567" w:top="993" w:footer="567" w:bottom="993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Symbol">
    <w:charset w:val="01"/>
    <w:family w:val="roman"/>
    <w:pitch w:val="default"/>
  </w:font>
  <w:font w:name="Calibri">
    <w:charset w:val="01"/>
    <w:family w:val="swiss"/>
    <w:pitch w:val="default"/>
  </w:font>
  <w:font w:name="PT Serif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)"/>
      <w:lvlJc w:val="left"/>
      <w:pPr>
        <w:tabs>
          <w:tab w:val="num" w:pos="992"/>
        </w:tabs>
        <w:ind w:left="0" w:firstLine="709"/>
      </w:pPr>
      <w:rPr/>
    </w:lvl>
    <w:lvl w:ilvl="4">
      <w:start w:val="1"/>
      <w:numFmt w:val="russianLower"/>
      <w:suff w:val="nothing"/>
      <w:lvlText w:val="%5)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bullet"/>
      <w:lvlText w:val=""/>
      <w:lvlJc w:val="left"/>
      <w:pPr>
        <w:tabs>
          <w:tab w:val="num" w:pos="0"/>
        </w:tabs>
        <w:ind w:left="0" w:firstLine="709"/>
      </w:pPr>
      <w:rPr>
        <w:rFonts w:ascii="Symbol" w:hAnsi="Symbol" w:cs="Symbol" w:hint="default"/>
      </w:rPr>
    </w:lvl>
    <w:lvl w:ilvl="6">
      <w:start w:val="1"/>
      <w:numFmt w:val="lowerLetter"/>
      <w:suff w:val="nothing"/>
      <w:lvlText w:val="%7)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hanging="0"/>
      </w:pPr>
      <w:rPr>
        <w:rFonts w:ascii="PT Astra Serif" w:hAnsi="PT Astra Serif" w:cs="PT Astra Serif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Title"/>
    <w:next w:val="BodyTextIndent"/>
    <w:uiPriority w:val="9"/>
    <w:qFormat/>
    <w:pPr>
      <w:spacing w:before="240" w:after="0"/>
      <w:outlineLvl w:val="0"/>
    </w:pPr>
    <w:rPr/>
  </w:style>
  <w:style w:type="paragraph" w:styleId="Heading2">
    <w:name w:val="heading 2"/>
    <w:basedOn w:val="Title"/>
    <w:next w:val="BodyText"/>
    <w:uiPriority w:val="9"/>
    <w:unhideWhenUsed/>
    <w:qFormat/>
    <w:pPr>
      <w:spacing w:before="240" w:after="0"/>
      <w:outlineLvl w:val="1"/>
    </w:pPr>
    <w:rPr/>
  </w:style>
  <w:style w:type="paragraph" w:styleId="Heading3">
    <w:name w:val="heading 3"/>
    <w:basedOn w:val="Title"/>
    <w:next w:val="BodyText"/>
    <w:uiPriority w:val="9"/>
    <w:unhideWhenUsed/>
    <w:qFormat/>
    <w:pPr>
      <w:spacing w:before="240" w:after="0"/>
      <w:outlineLvl w:val="2"/>
    </w:pPr>
    <w:rPr/>
  </w:style>
  <w:style w:type="paragraph" w:styleId="Heading4">
    <w:name w:val="heading 4"/>
    <w:basedOn w:val="Title"/>
    <w:next w:val="BodyText"/>
    <w:uiPriority w:val="9"/>
    <w:unhideWhenUsed/>
    <w:qFormat/>
    <w:pPr>
      <w:spacing w:before="240" w:after="0"/>
      <w:outlineLvl w:val="3"/>
    </w:pPr>
    <w:rPr/>
  </w:style>
  <w:style w:type="paragraph" w:styleId="Heading5">
    <w:name w:val="heading 5"/>
    <w:basedOn w:val="Title"/>
    <w:next w:val="BodyText"/>
    <w:uiPriority w:val="9"/>
    <w:semiHidden/>
    <w:unhideWhenUsed/>
    <w:qFormat/>
    <w:pPr>
      <w:spacing w:before="240" w:after="0"/>
      <w:outlineLvl w:val="4"/>
    </w:pPr>
    <w:rPr/>
  </w:style>
  <w:style w:type="paragraph" w:styleId="Heading6">
    <w:name w:val="heading 6"/>
    <w:basedOn w:val="Title"/>
    <w:next w:val="BodyText"/>
    <w:uiPriority w:val="9"/>
    <w:semiHidden/>
    <w:unhideWhenUsed/>
    <w:qFormat/>
    <w:pPr>
      <w:outlineLvl w:val="5"/>
    </w:pPr>
    <w:rPr/>
  </w:style>
  <w:style w:type="paragraph" w:styleId="Heading7">
    <w:name w:val="heading 7"/>
    <w:basedOn w:val="Title"/>
    <w:next w:val="BodyText"/>
    <w:qFormat/>
    <w:pPr>
      <w:spacing w:before="240" w:after="0"/>
      <w:outlineLvl w:val="6"/>
    </w:pPr>
    <w:rPr/>
  </w:style>
  <w:style w:type="paragraph" w:styleId="Heading8">
    <w:name w:val="heading 8"/>
    <w:basedOn w:val="Title"/>
    <w:next w:val="BodyText"/>
    <w:qFormat/>
    <w:pPr>
      <w:spacing w:before="240" w:after="0"/>
      <w:outlineLvl w:val="7"/>
    </w:pPr>
    <w:rPr/>
  </w:style>
  <w:style w:type="paragraph" w:styleId="Heading9">
    <w:name w:val="heading 9"/>
    <w:basedOn w:val="Title"/>
    <w:next w:val="BodyText"/>
    <w:qFormat/>
    <w:pPr>
      <w:spacing w:before="240" w:after="0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ser" w:customStyle="1">
    <w:name w:val="Символ нумерации (user)"/>
    <w:qFormat/>
    <w:rPr/>
  </w:style>
  <w:style w:type="character" w:styleId="user1" w:customStyle="1">
    <w:name w:val="Маркеры (user)"/>
    <w:qFormat/>
    <w:rPr>
      <w:rFonts w:ascii="OpenSymbol" w:hAnsi="OpenSymbol" w:eastAsia="OpenSymbol" w:cs="OpenSymbol"/>
    </w:rPr>
  </w:style>
  <w:style w:type="character" w:styleId="user2" w:customStyle="1">
    <w:name w:val="Символ сноски (user)"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user3" w:customStyle="1">
    <w:name w:val="Символы названия (user)"/>
    <w:qFormat/>
    <w:rPr/>
  </w:style>
  <w:style w:type="character" w:styleId="user4" w:customStyle="1">
    <w:name w:val="Буквица (user)"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user5" w:customStyle="1">
    <w:name w:val="Заполнитель (user)"/>
    <w:qFormat/>
    <w:rPr>
      <w:smallCaps/>
      <w:color w:val="008080"/>
      <w:u w:val="dotted"/>
    </w:rPr>
  </w:style>
  <w:style w:type="character" w:styleId="user6" w:customStyle="1">
    <w:name w:val="Ссылка указателя (user)"/>
    <w:qFormat/>
    <w:rPr/>
  </w:style>
  <w:style w:type="character" w:styleId="user7" w:customStyle="1">
    <w:name w:val="Символ концевой сноски (user)"/>
    <w:qFormat/>
    <w:rPr>
      <w:vertAlign w:val="superscript"/>
    </w:rPr>
  </w:style>
  <w:style w:type="character" w:styleId="LineNumber">
    <w:name w:val="line number"/>
    <w:rPr/>
  </w:style>
  <w:style w:type="character" w:styleId="user8" w:customStyle="1">
    <w:name w:val="Основной элемент указателя (user)"/>
    <w:qFormat/>
    <w:rPr>
      <w:b/>
      <w:bCs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user9" w:customStyle="1">
    <w:name w:val="Фуригана (user)"/>
    <w:qFormat/>
    <w:rPr>
      <w:sz w:val="12"/>
      <w:szCs w:val="12"/>
      <w:u w:val="none"/>
      <w:em w:val="none"/>
    </w:rPr>
  </w:style>
  <w:style w:type="character" w:styleId="user10" w:customStyle="1">
    <w:name w:val="Вертикальное направление символов (user)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1" w:customStyle="1">
    <w:name w:val="Цитата1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user11" w:customStyle="1">
    <w:name w:val="Исходный текст (user)"/>
    <w:qFormat/>
    <w:rPr>
      <w:rFonts w:ascii="Liberation Mono" w:hAnsi="Liberation Mono" w:eastAsia="Liberation Mono" w:cs="Liberation Mono"/>
    </w:rPr>
  </w:style>
  <w:style w:type="character" w:styleId="user12" w:customStyle="1">
    <w:name w:val="Пример (user)"/>
    <w:qFormat/>
    <w:rPr>
      <w:rFonts w:ascii="Liberation Mono" w:hAnsi="Liberation Mono" w:eastAsia="Liberation Mono" w:cs="Liberation Mono"/>
    </w:rPr>
  </w:style>
  <w:style w:type="character" w:styleId="user13" w:customStyle="1">
    <w:name w:val="Ввод пользователя (user)"/>
    <w:qFormat/>
    <w:rPr>
      <w:rFonts w:ascii="Liberation Mono" w:hAnsi="Liberation Mono" w:eastAsia="Liberation Mono" w:cs="Liberation Mono"/>
    </w:rPr>
  </w:style>
  <w:style w:type="character" w:styleId="user14" w:customStyle="1">
    <w:name w:val="Переменная (user)"/>
    <w:qFormat/>
    <w:rPr>
      <w:i/>
      <w:iCs/>
    </w:rPr>
  </w:style>
  <w:style w:type="character" w:styleId="user15" w:customStyle="1">
    <w:name w:val="Определение (user)"/>
    <w:qFormat/>
    <w:rPr/>
  </w:style>
  <w:style w:type="character" w:styleId="user16" w:customStyle="1">
    <w:name w:val="Непропорциональный текст (user)"/>
    <w:qFormat/>
    <w:rPr>
      <w:rFonts w:ascii="Liberation Mono" w:hAnsi="Liberation Mono" w:eastAsia="Liberation Mono" w:cs="Liberation Mono"/>
    </w:rPr>
  </w:style>
  <w:style w:type="character" w:styleId="WW8Num7z0" w:customStyle="1">
    <w:name w:val="WW8Num7z0"/>
    <w:qFormat/>
    <w:rPr/>
  </w:style>
  <w:style w:type="character" w:styleId="WW8Num7z5" w:customStyle="1">
    <w:name w:val="WW8Num7z5"/>
    <w:qFormat/>
    <w:rPr>
      <w:rFonts w:ascii="Symbol" w:hAnsi="Symbol" w:cs="Symbol"/>
    </w:rPr>
  </w:style>
  <w:style w:type="character" w:styleId="WW8Num7z8" w:customStyle="1">
    <w:name w:val="WW8Num7z8"/>
    <w:qFormat/>
    <w:rPr>
      <w:rFonts w:ascii="PT Astra Serif" w:hAnsi="PT Astra Serif" w:cs="PT Astra Serif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Style7" w:customStyle="1">
    <w:name w:val="Цветовое выделение"/>
    <w:qFormat/>
    <w:rPr>
      <w:b/>
      <w:color w:val="26282F"/>
    </w:rPr>
  </w:style>
  <w:style w:type="character" w:styleId="Style8" w:customStyle="1">
    <w:name w:val="Гипертекстовая ссылка"/>
    <w:qFormat/>
    <w:rPr>
      <w:b/>
      <w:color w:val="008000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/>
    <w:rPr/>
  </w:style>
  <w:style w:type="paragraph" w:styleId="Style1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Indent"/>
    <w:uiPriority w:val="10"/>
    <w:qFormat/>
    <w:pPr>
      <w:spacing w:before="0" w:after="170"/>
    </w:pPr>
    <w:rPr>
      <w:b/>
    </w:rPr>
  </w:style>
  <w:style w:type="paragraph" w:styleId="user17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8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Title"/>
    <w:pPr/>
    <w:rPr/>
  </w:style>
  <w:style w:type="paragraph" w:styleId="user19" w:customStyle="1">
    <w:name w:val="Блочная цитата (user)"/>
    <w:basedOn w:val="Normal"/>
    <w:qFormat/>
    <w:pPr/>
    <w:rPr/>
  </w:style>
  <w:style w:type="paragraph" w:styleId="Subtitle">
    <w:name w:val="Subtitle"/>
    <w:basedOn w:val="Normal"/>
    <w:next w:val="BodyTextIndent"/>
    <w:uiPriority w:val="11"/>
    <w:qFormat/>
    <w:pPr>
      <w:ind w:left="709"/>
      <w:jc w:val="both"/>
    </w:pPr>
    <w:rPr>
      <w:b/>
    </w:rPr>
  </w:style>
  <w:style w:type="paragraph" w:styleId="BodyTextIndent">
    <w:name w:val="Body Text Indent"/>
    <w:basedOn w:val="BodyText"/>
    <w:qFormat/>
    <w:pPr/>
    <w:rPr/>
  </w:style>
  <w:style w:type="paragraph" w:styleId="user20" w:customStyle="1">
    <w:name w:val="Обратный отступ (user)"/>
    <w:basedOn w:val="BodyText"/>
    <w:qFormat/>
    <w:pPr>
      <w:tabs>
        <w:tab w:val="clear" w:pos="709"/>
        <w:tab w:val="left" w:pos="0" w:leader="none"/>
      </w:tabs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680" w:leader="none"/>
      </w:tabs>
      <w:jc w:val="left"/>
    </w:pPr>
    <w:rPr/>
  </w:style>
  <w:style w:type="paragraph" w:styleId="user21" w:customStyle="1">
    <w:name w:val="Отступы (user)"/>
    <w:basedOn w:val="BodyText"/>
    <w:qFormat/>
    <w:pPr>
      <w:tabs>
        <w:tab w:val="clear" w:pos="709"/>
        <w:tab w:val="left" w:pos="0" w:leader="none"/>
      </w:tabs>
    </w:pPr>
    <w:rPr/>
  </w:style>
  <w:style w:type="paragraph" w:styleId="CommentText">
    <w:name w:val="annotation text"/>
    <w:basedOn w:val="BodyText"/>
    <w:qFormat/>
    <w:pPr/>
    <w:rPr/>
  </w:style>
  <w:style w:type="paragraph" w:styleId="10user" w:customStyle="1">
    <w:name w:val="Заголовок 10 (user)"/>
    <w:basedOn w:val="Title"/>
    <w:next w:val="BodyText"/>
    <w:qFormat/>
    <w:pPr>
      <w:spacing w:before="0" w:after="0"/>
    </w:pPr>
    <w:rPr/>
  </w:style>
  <w:style w:type="paragraph" w:styleId="1user" w:customStyle="1">
    <w:name w:val="Нумерованный 1 начало (user)"/>
    <w:basedOn w:val="List"/>
    <w:next w:val="ListBullet4"/>
    <w:qFormat/>
    <w:pPr/>
    <w:rPr/>
  </w:style>
  <w:style w:type="paragraph" w:styleId="ListBullet4">
    <w:name w:val="List Bullet 4"/>
    <w:basedOn w:val="List"/>
    <w:qFormat/>
    <w:pPr>
      <w:numPr>
        <w:ilvl w:val="0"/>
        <w:numId w:val="1"/>
      </w:numPr>
      <w:ind w:hanging="0"/>
    </w:pPr>
    <w:rPr/>
  </w:style>
  <w:style w:type="paragraph" w:styleId="1user1" w:customStyle="1">
    <w:name w:val="Нумерованный 1 конец (user)"/>
    <w:basedOn w:val="List"/>
    <w:next w:val="ListBullet4"/>
    <w:qFormat/>
    <w:pPr/>
    <w:rPr/>
  </w:style>
  <w:style w:type="paragraph" w:styleId="1user2" w:customStyle="1">
    <w:name w:val="Нумерованный 1 прод. (user)"/>
    <w:basedOn w:val="List"/>
    <w:qFormat/>
    <w:pPr/>
    <w:rPr/>
  </w:style>
  <w:style w:type="paragraph" w:styleId="2user" w:customStyle="1">
    <w:name w:val="Нумерованный 2 начало (user)"/>
    <w:basedOn w:val="List"/>
    <w:next w:val="ListNumber2"/>
    <w:qFormat/>
    <w:pPr/>
    <w:rPr/>
  </w:style>
  <w:style w:type="paragraph" w:styleId="ListNumber2">
    <w:name w:val="List Number 2"/>
    <w:basedOn w:val="List"/>
    <w:qFormat/>
    <w:pPr/>
    <w:rPr/>
  </w:style>
  <w:style w:type="paragraph" w:styleId="2user1" w:customStyle="1">
    <w:name w:val="Нумерованный 2 конец (user)"/>
    <w:basedOn w:val="List"/>
    <w:next w:val="ListNumber2"/>
    <w:qFormat/>
    <w:pPr/>
    <w:rPr/>
  </w:style>
  <w:style w:type="paragraph" w:styleId="2user2" w:customStyle="1">
    <w:name w:val="Нумерованный 2 прод. (user)"/>
    <w:basedOn w:val="List"/>
    <w:qFormat/>
    <w:pPr/>
    <w:rPr/>
  </w:style>
  <w:style w:type="paragraph" w:styleId="3user" w:customStyle="1">
    <w:name w:val="Нумерованный 3 начало (user)"/>
    <w:basedOn w:val="List"/>
    <w:next w:val="ListNumber3"/>
    <w:qFormat/>
    <w:pPr/>
    <w:rPr/>
  </w:style>
  <w:style w:type="paragraph" w:styleId="ListNumber3">
    <w:name w:val="List Number 3"/>
    <w:basedOn w:val="List"/>
    <w:qFormat/>
    <w:pPr/>
    <w:rPr/>
  </w:style>
  <w:style w:type="paragraph" w:styleId="3user1" w:customStyle="1">
    <w:name w:val="Нумерованный 3 конец (user)"/>
    <w:basedOn w:val="List"/>
    <w:next w:val="ListNumber3"/>
    <w:qFormat/>
    <w:pPr/>
    <w:rPr/>
  </w:style>
  <w:style w:type="paragraph" w:styleId="3user2" w:customStyle="1">
    <w:name w:val="Нумерованный 3 прод. (user)"/>
    <w:basedOn w:val="List"/>
    <w:qFormat/>
    <w:pPr/>
    <w:rPr/>
  </w:style>
  <w:style w:type="paragraph" w:styleId="4user" w:customStyle="1">
    <w:name w:val="Нумерованный 4 начало (user)"/>
    <w:basedOn w:val="List"/>
    <w:next w:val="ListNumber4"/>
    <w:qFormat/>
    <w:pPr/>
    <w:rPr/>
  </w:style>
  <w:style w:type="paragraph" w:styleId="ListNumber4">
    <w:name w:val="List Number 4"/>
    <w:basedOn w:val="List"/>
    <w:qFormat/>
    <w:pPr/>
    <w:rPr/>
  </w:style>
  <w:style w:type="paragraph" w:styleId="4user1" w:customStyle="1">
    <w:name w:val="Нумерованный 4 конец (user)"/>
    <w:basedOn w:val="List"/>
    <w:next w:val="ListNumber4"/>
    <w:qFormat/>
    <w:pPr/>
    <w:rPr/>
  </w:style>
  <w:style w:type="paragraph" w:styleId="4user2" w:customStyle="1">
    <w:name w:val="Нумерованный 4 прод. (user)"/>
    <w:basedOn w:val="List"/>
    <w:qFormat/>
    <w:pPr/>
    <w:rPr/>
  </w:style>
  <w:style w:type="paragraph" w:styleId="5user" w:customStyle="1">
    <w:name w:val="Нумерованный 5 начало (user)"/>
    <w:basedOn w:val="List"/>
    <w:next w:val="ListNumber5"/>
    <w:qFormat/>
    <w:pPr/>
    <w:rPr/>
  </w:style>
  <w:style w:type="paragraph" w:styleId="ListNumber5">
    <w:name w:val="List Number 5"/>
    <w:basedOn w:val="List"/>
    <w:qFormat/>
    <w:pPr/>
    <w:rPr/>
  </w:style>
  <w:style w:type="paragraph" w:styleId="5user1" w:customStyle="1">
    <w:name w:val="Нумерованный 5 конец (user)"/>
    <w:basedOn w:val="List"/>
    <w:next w:val="ListNumber5"/>
    <w:qFormat/>
    <w:pPr/>
    <w:rPr/>
  </w:style>
  <w:style w:type="paragraph" w:styleId="5user2" w:customStyle="1">
    <w:name w:val="Нумерованный 5 прод. (user)"/>
    <w:basedOn w:val="List"/>
    <w:qFormat/>
    <w:pPr/>
    <w:rPr/>
  </w:style>
  <w:style w:type="paragraph" w:styleId="1user3" w:customStyle="1">
    <w:name w:val="Список 1 начало (user)"/>
    <w:basedOn w:val="List"/>
    <w:next w:val="ListBullet3"/>
    <w:qFormat/>
    <w:pPr/>
    <w:rPr/>
  </w:style>
  <w:style w:type="paragraph" w:styleId="ListBullet3">
    <w:name w:val="List Bullet 3"/>
    <w:basedOn w:val="List"/>
    <w:qFormat/>
    <w:pPr>
      <w:numPr>
        <w:ilvl w:val="0"/>
        <w:numId w:val="2"/>
      </w:numPr>
      <w:ind w:hanging="0"/>
    </w:pPr>
    <w:rPr/>
  </w:style>
  <w:style w:type="paragraph" w:styleId="1user4" w:customStyle="1">
    <w:name w:val="Список 1 конец (user)"/>
    <w:basedOn w:val="List"/>
    <w:next w:val="ListBullet3"/>
    <w:qFormat/>
    <w:pPr/>
    <w:rPr/>
  </w:style>
  <w:style w:type="paragraph" w:styleId="ListContinue">
    <w:name w:val="List Continue"/>
    <w:basedOn w:val="List"/>
    <w:qFormat/>
    <w:pPr/>
    <w:rPr/>
  </w:style>
  <w:style w:type="paragraph" w:styleId="2user3" w:customStyle="1">
    <w:name w:val="Список 2 начало (user)"/>
    <w:basedOn w:val="List"/>
    <w:next w:val="ListBullet3"/>
    <w:qFormat/>
    <w:pPr/>
    <w:rPr/>
  </w:style>
  <w:style w:type="paragraph" w:styleId="2user4" w:customStyle="1">
    <w:name w:val="Список 2 конец (user)"/>
    <w:basedOn w:val="List"/>
    <w:next w:val="ListBullet3"/>
    <w:qFormat/>
    <w:pPr/>
    <w:rPr/>
  </w:style>
  <w:style w:type="paragraph" w:styleId="ListContinue2">
    <w:name w:val="List Continue 2"/>
    <w:basedOn w:val="List"/>
    <w:qFormat/>
    <w:pPr/>
    <w:rPr/>
  </w:style>
  <w:style w:type="paragraph" w:styleId="3user3" w:customStyle="1">
    <w:name w:val="Список 3 начало (user)"/>
    <w:basedOn w:val="List"/>
    <w:next w:val="ListBullet4"/>
    <w:qFormat/>
    <w:pPr/>
    <w:rPr/>
  </w:style>
  <w:style w:type="paragraph" w:styleId="3user4" w:customStyle="1">
    <w:name w:val="Список 3 конец (user)"/>
    <w:basedOn w:val="List"/>
    <w:next w:val="ListBullet4"/>
    <w:qFormat/>
    <w:pPr/>
    <w:rPr/>
  </w:style>
  <w:style w:type="paragraph" w:styleId="ListContinue3">
    <w:name w:val="List Continue 3"/>
    <w:basedOn w:val="List"/>
    <w:qFormat/>
    <w:pPr/>
    <w:rPr/>
  </w:style>
  <w:style w:type="paragraph" w:styleId="4user3" w:customStyle="1">
    <w:name w:val="Список 4 начало (user)"/>
    <w:basedOn w:val="List"/>
    <w:next w:val="ListBullet5"/>
    <w:qFormat/>
    <w:pPr/>
    <w:rPr/>
  </w:style>
  <w:style w:type="paragraph" w:styleId="ListBullet5">
    <w:name w:val="List Bullet 5"/>
    <w:basedOn w:val="List"/>
    <w:qFormat/>
    <w:pPr/>
    <w:rPr/>
  </w:style>
  <w:style w:type="paragraph" w:styleId="4user4" w:customStyle="1">
    <w:name w:val="Список 4 конец (user)"/>
    <w:basedOn w:val="List"/>
    <w:next w:val="ListBullet5"/>
    <w:qFormat/>
    <w:pPr/>
    <w:rPr/>
  </w:style>
  <w:style w:type="paragraph" w:styleId="ListContinue4">
    <w:name w:val="List Continue 4"/>
    <w:basedOn w:val="List"/>
    <w:qFormat/>
    <w:pPr/>
    <w:rPr/>
  </w:style>
  <w:style w:type="paragraph" w:styleId="5user3" w:customStyle="1">
    <w:name w:val="Список 5 начало (user)"/>
    <w:basedOn w:val="List"/>
    <w:next w:val="ListNumber"/>
    <w:qFormat/>
    <w:pPr/>
    <w:rPr/>
  </w:style>
  <w:style w:type="paragraph" w:styleId="ListNumber">
    <w:name w:val="List Number"/>
    <w:basedOn w:val="List"/>
    <w:qFormat/>
    <w:pPr/>
    <w:rPr/>
  </w:style>
  <w:style w:type="paragraph" w:styleId="5user4" w:customStyle="1">
    <w:name w:val="Список 5 конец (user)"/>
    <w:basedOn w:val="List"/>
    <w:next w:val="ListNumber"/>
    <w:qFormat/>
    <w:pPr/>
    <w:rPr/>
  </w:style>
  <w:style w:type="paragraph" w:styleId="ListContinue5">
    <w:name w:val="List Continue 5"/>
    <w:basedOn w:val="List"/>
    <w:qFormat/>
    <w:pPr/>
    <w:rPr/>
  </w:style>
  <w:style w:type="paragraph" w:styleId="Index1">
    <w:name w:val="index 1"/>
    <w:basedOn w:val="IndexHeading"/>
    <w:pPr/>
    <w:rPr/>
  </w:style>
  <w:style w:type="paragraph" w:styleId="Index2">
    <w:name w:val="index 2"/>
    <w:basedOn w:val="IndexHeading"/>
    <w:pPr/>
    <w:rPr/>
  </w:style>
  <w:style w:type="paragraph" w:styleId="Index3">
    <w:name w:val="index 3"/>
    <w:basedOn w:val="IndexHeading"/>
    <w:pPr/>
    <w:rPr/>
  </w:style>
  <w:style w:type="paragraph" w:styleId="user22" w:customStyle="1">
    <w:name w:val="Разделитель предметного указателя (user)"/>
    <w:basedOn w:val="IndexHeading"/>
    <w:qFormat/>
    <w:pPr/>
    <w:rPr/>
  </w:style>
  <w:style w:type="paragraph" w:styleId="TOCHeading">
    <w:name w:val="TOC Heading"/>
    <w:basedOn w:val="Title"/>
    <w:next w:val="TOC1"/>
    <w:qFormat/>
    <w:pPr/>
    <w:rPr/>
  </w:style>
  <w:style w:type="paragraph" w:styleId="TOC1">
    <w:name w:val="toc 1"/>
    <w:basedOn w:val="IndexHeading"/>
    <w:pPr>
      <w:tabs>
        <w:tab w:val="clear" w:pos="709"/>
        <w:tab w:val="right" w:pos="9638" w:leader="dot"/>
      </w:tabs>
    </w:pPr>
    <w:rPr/>
  </w:style>
  <w:style w:type="paragraph" w:styleId="TOC2">
    <w:name w:val="toc 2"/>
    <w:basedOn w:val="IndexHeading"/>
    <w:pPr>
      <w:tabs>
        <w:tab w:val="clear" w:pos="709"/>
        <w:tab w:val="right" w:pos="9355" w:leader="dot"/>
      </w:tabs>
    </w:pPr>
    <w:rPr/>
  </w:style>
  <w:style w:type="paragraph" w:styleId="TOC3">
    <w:name w:val="toc 3"/>
    <w:basedOn w:val="IndexHeading"/>
    <w:pPr>
      <w:tabs>
        <w:tab w:val="clear" w:pos="709"/>
        <w:tab w:val="right" w:pos="9072" w:leader="dot"/>
      </w:tabs>
    </w:pPr>
    <w:rPr/>
  </w:style>
  <w:style w:type="paragraph" w:styleId="TOC4">
    <w:name w:val="toc 4"/>
    <w:basedOn w:val="IndexHeading"/>
    <w:pPr>
      <w:tabs>
        <w:tab w:val="clear" w:pos="709"/>
        <w:tab w:val="right" w:pos="8789" w:leader="dot"/>
      </w:tabs>
    </w:pPr>
    <w:rPr/>
  </w:style>
  <w:style w:type="paragraph" w:styleId="TOC5">
    <w:name w:val="toc 5"/>
    <w:basedOn w:val="IndexHeading"/>
    <w:pPr>
      <w:tabs>
        <w:tab w:val="clear" w:pos="709"/>
        <w:tab w:val="right" w:pos="8506" w:leader="dot"/>
      </w:tabs>
    </w:pPr>
    <w:rPr/>
  </w:style>
  <w:style w:type="paragraph" w:styleId="user23" w:customStyle="1">
    <w:name w:val="Заголовок указателей пользователя (user)"/>
    <w:basedOn w:val="Title"/>
    <w:qFormat/>
    <w:pPr/>
    <w:rPr/>
  </w:style>
  <w:style w:type="paragraph" w:styleId="1user5" w:customStyle="1">
    <w:name w:val="Указатель пользователя 1 (user)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2user5" w:customStyle="1">
    <w:name w:val="Указатель пользователя 2 (user)"/>
    <w:basedOn w:val="IndexHeading"/>
    <w:qFormat/>
    <w:pPr>
      <w:tabs>
        <w:tab w:val="clear" w:pos="709"/>
        <w:tab w:val="right" w:pos="9355" w:leader="dot"/>
      </w:tabs>
    </w:pPr>
    <w:rPr/>
  </w:style>
  <w:style w:type="paragraph" w:styleId="3user5" w:customStyle="1">
    <w:name w:val="Указатель пользователя 3 (user)"/>
    <w:basedOn w:val="IndexHeading"/>
    <w:qFormat/>
    <w:pPr>
      <w:tabs>
        <w:tab w:val="clear" w:pos="709"/>
        <w:tab w:val="right" w:pos="9072" w:leader="dot"/>
      </w:tabs>
    </w:pPr>
    <w:rPr/>
  </w:style>
  <w:style w:type="paragraph" w:styleId="4user5" w:customStyle="1">
    <w:name w:val="Указатель пользователя 4 (user)"/>
    <w:basedOn w:val="IndexHeading"/>
    <w:qFormat/>
    <w:pPr>
      <w:tabs>
        <w:tab w:val="clear" w:pos="709"/>
        <w:tab w:val="right" w:pos="8789" w:leader="dot"/>
      </w:tabs>
    </w:pPr>
    <w:rPr/>
  </w:style>
  <w:style w:type="paragraph" w:styleId="5user5" w:customStyle="1">
    <w:name w:val="Указатель пользователя 5 (user)"/>
    <w:basedOn w:val="IndexHeading"/>
    <w:qFormat/>
    <w:pPr>
      <w:tabs>
        <w:tab w:val="clear" w:pos="709"/>
        <w:tab w:val="right" w:pos="8506" w:leader="dot"/>
      </w:tabs>
    </w:pPr>
    <w:rPr/>
  </w:style>
  <w:style w:type="paragraph" w:styleId="TOC6">
    <w:name w:val="toc 6"/>
    <w:basedOn w:val="IndexHeading"/>
    <w:pPr>
      <w:tabs>
        <w:tab w:val="clear" w:pos="709"/>
        <w:tab w:val="right" w:pos="8223" w:leader="dot"/>
      </w:tabs>
    </w:pPr>
    <w:rPr/>
  </w:style>
  <w:style w:type="paragraph" w:styleId="TOC7">
    <w:name w:val="toc 7"/>
    <w:basedOn w:val="IndexHeading"/>
    <w:pPr>
      <w:tabs>
        <w:tab w:val="clear" w:pos="709"/>
        <w:tab w:val="right" w:pos="7940" w:leader="dot"/>
      </w:tabs>
    </w:pPr>
    <w:rPr/>
  </w:style>
  <w:style w:type="paragraph" w:styleId="TOC8">
    <w:name w:val="toc 8"/>
    <w:basedOn w:val="IndexHeading"/>
    <w:pPr>
      <w:tabs>
        <w:tab w:val="clear" w:pos="709"/>
        <w:tab w:val="right" w:pos="7657" w:leader="dot"/>
      </w:tabs>
    </w:pPr>
    <w:rPr/>
  </w:style>
  <w:style w:type="paragraph" w:styleId="TOC9">
    <w:name w:val="toc 9"/>
    <w:basedOn w:val="IndexHeading"/>
    <w:pPr>
      <w:tabs>
        <w:tab w:val="clear" w:pos="709"/>
        <w:tab w:val="right" w:pos="7374" w:leader="dot"/>
      </w:tabs>
    </w:pPr>
    <w:rPr/>
  </w:style>
  <w:style w:type="paragraph" w:styleId="10user1" w:customStyle="1">
    <w:name w:val="Оглавление 10 (user)"/>
    <w:basedOn w:val="IndexHeading"/>
    <w:qFormat/>
    <w:pPr>
      <w:tabs>
        <w:tab w:val="clear" w:pos="709"/>
        <w:tab w:val="right" w:pos="7091" w:leader="dot"/>
      </w:tabs>
    </w:pPr>
    <w:rPr/>
  </w:style>
  <w:style w:type="paragraph" w:styleId="IllustrationIndex1" w:customStyle="1">
    <w:name w:val="Illustration Index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user24" w:customStyle="1">
    <w:name w:val="Заголовок списка объектов (user)"/>
    <w:basedOn w:val="Title"/>
    <w:qFormat/>
    <w:pPr/>
    <w:rPr/>
  </w:style>
  <w:style w:type="paragraph" w:styleId="1user6" w:customStyle="1">
    <w:name w:val="Список объектов 1 (user)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user25" w:customStyle="1">
    <w:name w:val="Заголовок списка таблиц (user)"/>
    <w:basedOn w:val="Title"/>
    <w:qFormat/>
    <w:pPr/>
    <w:rPr/>
  </w:style>
  <w:style w:type="paragraph" w:styleId="1user7" w:customStyle="1">
    <w:name w:val="Список таблиц 1 (user)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TableofAuthorities">
    <w:name w:val="table of authorities"/>
    <w:basedOn w:val="Title"/>
    <w:qFormat/>
    <w:pPr/>
    <w:rPr/>
  </w:style>
  <w:style w:type="paragraph" w:styleId="1user8" w:customStyle="1">
    <w:name w:val="Библиография 1 (user)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6user" w:customStyle="1">
    <w:name w:val="Указатель пользователя 6 (user)"/>
    <w:basedOn w:val="IndexHeading"/>
    <w:qFormat/>
    <w:pPr>
      <w:tabs>
        <w:tab w:val="clear" w:pos="709"/>
        <w:tab w:val="right" w:pos="8223" w:leader="dot"/>
      </w:tabs>
    </w:pPr>
    <w:rPr/>
  </w:style>
  <w:style w:type="paragraph" w:styleId="7user" w:customStyle="1">
    <w:name w:val="Указатель пользователя 7 (user)"/>
    <w:basedOn w:val="IndexHeading"/>
    <w:qFormat/>
    <w:pPr>
      <w:tabs>
        <w:tab w:val="clear" w:pos="709"/>
        <w:tab w:val="right" w:pos="7940" w:leader="dot"/>
      </w:tabs>
    </w:pPr>
    <w:rPr/>
  </w:style>
  <w:style w:type="paragraph" w:styleId="8user" w:customStyle="1">
    <w:name w:val="Указатель пользователя 8 (user)"/>
    <w:basedOn w:val="IndexHeading"/>
    <w:qFormat/>
    <w:pPr>
      <w:tabs>
        <w:tab w:val="clear" w:pos="709"/>
        <w:tab w:val="right" w:pos="7657" w:leader="dot"/>
      </w:tabs>
    </w:pPr>
    <w:rPr/>
  </w:style>
  <w:style w:type="paragraph" w:styleId="9user" w:customStyle="1">
    <w:name w:val="Указатель пользователя 9 (user)"/>
    <w:basedOn w:val="IndexHeading"/>
    <w:qFormat/>
    <w:pPr>
      <w:tabs>
        <w:tab w:val="clear" w:pos="709"/>
        <w:tab w:val="right" w:pos="7374" w:leader="dot"/>
      </w:tabs>
    </w:pPr>
    <w:rPr/>
  </w:style>
  <w:style w:type="paragraph" w:styleId="10user2" w:customStyle="1">
    <w:name w:val="Указатель пользователя 10 (user)"/>
    <w:basedOn w:val="IndexHeading"/>
    <w:qFormat/>
    <w:pPr>
      <w:tabs>
        <w:tab w:val="clear" w:pos="709"/>
        <w:tab w:val="right" w:pos="7091" w:leader="dot"/>
      </w:tabs>
    </w:pPr>
    <w:rPr/>
  </w:style>
  <w:style w:type="paragraph" w:styleId="Style11" w:customStyle="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2">
    <w:name w:val="Колонтитулы"/>
    <w:basedOn w:val="Normal"/>
    <w:qFormat/>
    <w:pPr/>
    <w:rPr/>
  </w:style>
  <w:style w:type="paragraph" w:styleId="user26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user27" w:customStyle="1">
    <w:name w:val="Верхний колонтитул сле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user28" w:customStyle="1">
    <w:name w:val="Верхний колонтитул спра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user29" w:customStyle="1">
    <w:name w:val="Нижний колонтитул сле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user30" w:customStyle="1">
    <w:name w:val="Нижний колонтитул спра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user31" w:customStyle="1">
    <w:name w:val="Содержимое таблицы (user)"/>
    <w:basedOn w:val="Normal"/>
    <w:qFormat/>
    <w:pPr/>
    <w:rPr/>
  </w:style>
  <w:style w:type="paragraph" w:styleId="user32" w:customStyle="1">
    <w:name w:val="Заголовок таблицы (user)"/>
    <w:basedOn w:val="user31"/>
    <w:qFormat/>
    <w:pPr/>
    <w:rPr>
      <w:b/>
    </w:rPr>
  </w:style>
  <w:style w:type="paragraph" w:styleId="user33" w:customStyle="1">
    <w:name w:val="Иллюстрация (user)"/>
    <w:basedOn w:val="Caption"/>
    <w:qFormat/>
    <w:pPr/>
    <w:rPr/>
  </w:style>
  <w:style w:type="paragraph" w:styleId="user34" w:customStyle="1">
    <w:name w:val="Таблица (user)"/>
    <w:basedOn w:val="Caption"/>
    <w:qFormat/>
    <w:pPr/>
    <w:rPr/>
  </w:style>
  <w:style w:type="paragraph" w:styleId="PlainText">
    <w:name w:val="Plain Text"/>
    <w:basedOn w:val="Caption"/>
    <w:qFormat/>
    <w:pPr/>
    <w:rPr/>
  </w:style>
  <w:style w:type="paragraph" w:styleId="user35" w:customStyle="1">
    <w:name w:val="Содержимое врезки (user)"/>
    <w:basedOn w:val="Normal"/>
    <w:qFormat/>
    <w:pPr/>
    <w:rPr/>
  </w:style>
  <w:style w:type="paragraph" w:styleId="FootnoteText">
    <w:name w:val="footnote text"/>
    <w:basedOn w:val="Normal"/>
    <w:pPr>
      <w:jc w:val="left"/>
    </w:pPr>
    <w:rPr/>
  </w:style>
  <w:style w:type="paragraph" w:styleId="EnvelopeAddress">
    <w:name w:val="envelope address"/>
    <w:basedOn w:val="Normal"/>
    <w:pPr/>
    <w:rPr/>
  </w:style>
  <w:style w:type="paragraph" w:styleId="EnvelopeReturn">
    <w:name w:val="envelope return"/>
    <w:basedOn w:val="Normal"/>
    <w:pPr/>
    <w:rPr/>
  </w:style>
  <w:style w:type="paragraph" w:styleId="EndnoteText">
    <w:name w:val="endnote text"/>
    <w:basedOn w:val="Normal"/>
    <w:pPr/>
    <w:rPr/>
  </w:style>
  <w:style w:type="paragraph" w:styleId="TableofFigures">
    <w:name w:val="table of figures"/>
    <w:basedOn w:val="Caption"/>
    <w:qFormat/>
    <w:pPr/>
    <w:rPr/>
  </w:style>
  <w:style w:type="paragraph" w:styleId="user36" w:customStyle="1">
    <w:name w:val="Текст в заданном формате (user)"/>
    <w:basedOn w:val="Normal"/>
    <w:qFormat/>
    <w:pPr/>
    <w:rPr/>
  </w:style>
  <w:style w:type="paragraph" w:styleId="user37" w:customStyle="1">
    <w:name w:val="Горизонтальная линия (user)"/>
    <w:basedOn w:val="Normal"/>
    <w:next w:val="BodyText"/>
    <w:qFormat/>
    <w:pPr>
      <w:pBdr>
        <w:bottom w:val="single" w:sz="8" w:space="0" w:color="000000"/>
      </w:pBdr>
    </w:pPr>
    <w:rPr>
      <w:sz w:val="4"/>
    </w:rPr>
  </w:style>
  <w:style w:type="paragraph" w:styleId="user38" w:customStyle="1">
    <w:name w:val="Содержимое списка (user)"/>
    <w:basedOn w:val="Normal"/>
    <w:qFormat/>
    <w:pPr/>
    <w:rPr/>
  </w:style>
  <w:style w:type="paragraph" w:styleId="user39" w:customStyle="1">
    <w:name w:val="Заголовок списка (user)"/>
    <w:basedOn w:val="Normal"/>
    <w:next w:val="user38"/>
    <w:qFormat/>
    <w:pPr/>
    <w:rPr/>
  </w:style>
  <w:style w:type="paragraph" w:styleId="Style13" w:customStyle="1">
    <w:name w:val="Гриф_Экземпляр"/>
    <w:basedOn w:val="Normal"/>
    <w:qFormat/>
    <w:pPr/>
    <w:rPr>
      <w:sz w:val="24"/>
    </w:rPr>
  </w:style>
  <w:style w:type="paragraph" w:styleId="Style14" w:customStyle="1">
    <w:name w:val="Исполнитель документа"/>
    <w:basedOn w:val="Normal"/>
    <w:qFormat/>
    <w:pPr>
      <w:jc w:val="left"/>
    </w:pPr>
    <w:rPr>
      <w:sz w:val="24"/>
    </w:rPr>
  </w:style>
  <w:style w:type="paragraph" w:styleId="user40" w:customStyle="1">
    <w:name w:val="Заголовок списка иллюстраций (user)"/>
    <w:basedOn w:val="Title"/>
    <w:qFormat/>
    <w:pPr>
      <w:suppressLineNumbers/>
    </w:pPr>
    <w:rPr/>
  </w:style>
  <w:style w:type="paragraph" w:styleId="11" w:customStyle="1">
    <w:name w:val="1.1. Договор"/>
    <w:basedOn w:val="Heading2"/>
    <w:qFormat/>
    <w:pPr>
      <w:numPr>
        <w:ilvl w:val="0"/>
        <w:numId w:val="4"/>
      </w:numPr>
      <w:tabs>
        <w:tab w:val="clear" w:pos="709"/>
        <w:tab w:val="left" w:pos="420" w:leader="none"/>
        <w:tab w:val="left" w:pos="476" w:leader="none"/>
        <w:tab w:val="left" w:pos="533" w:leader="none"/>
        <w:tab w:val="left" w:pos="590" w:leader="none"/>
        <w:tab w:val="left" w:pos="646" w:leader="none"/>
      </w:tabs>
      <w:suppressAutoHyphens w:val="false"/>
      <w:outlineLvl w:val="9"/>
    </w:pPr>
    <w:rPr>
      <w:rFonts w:ascii="Calibri" w:hAnsi="Calibri" w:eastAsia="Times New Roman" w:cs="Calibri"/>
      <w:bCs/>
      <w:sz w:val="24"/>
      <w:szCs w:val="26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12" w:customStyle="1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2"/>
      <w:sz w:val="22"/>
      <w:szCs w:val="22"/>
      <w:lang w:val="ru-RU" w:eastAsia="zh-CN" w:bidi="ar-SA"/>
    </w:rPr>
  </w:style>
  <w:style w:type="numbering" w:styleId="Style15" w:default="1">
    <w:name w:val="Без списка"/>
    <w:uiPriority w:val="99"/>
    <w:semiHidden/>
    <w:unhideWhenUsed/>
    <w:qFormat/>
  </w:style>
  <w:style w:type="numbering" w:styleId="123user" w:customStyle="1">
    <w:name w:val="Нумерованный 123 (user)"/>
    <w:qFormat/>
  </w:style>
  <w:style w:type="numbering" w:styleId="ABCuser" w:customStyle="1">
    <w:name w:val="Нумерованный ABC (user)"/>
    <w:qFormat/>
  </w:style>
  <w:style w:type="numbering" w:styleId="abcuser1" w:customStyle="1">
    <w:name w:val="Нумерованный abc (user)1"/>
    <w:qFormat/>
  </w:style>
  <w:style w:type="numbering" w:styleId="IVXuser" w:customStyle="1">
    <w:name w:val="Нумерованный IVX (user)"/>
    <w:qFormat/>
  </w:style>
  <w:style w:type="numbering" w:styleId="ivxuser1" w:customStyle="1">
    <w:name w:val="Нумерованный ivx (user)1"/>
    <w:qFormat/>
  </w:style>
  <w:style w:type="numbering" w:styleId="user41" w:customStyle="1">
    <w:name w:val="Маркированный • (user)"/>
    <w:qFormat/>
  </w:style>
  <w:style w:type="numbering" w:styleId="user42" w:customStyle="1">
    <w:name w:val="Маркированный – (user)"/>
    <w:qFormat/>
  </w:style>
  <w:style w:type="numbering" w:styleId="Style16" w:customStyle="1">
    <w:name w:val="Маркированный "/>
    <w:qFormat/>
  </w:style>
  <w:style w:type="numbering" w:styleId="Style17" w:customStyle="1">
    <w:name w:val="Маркированный "/>
    <w:qFormat/>
  </w:style>
  <w:style w:type="numbering" w:styleId="Style18" w:customStyle="1">
    <w:name w:val="Маркированный "/>
    <w:qFormat/>
  </w:style>
  <w:style w:type="numbering" w:styleId="13" w:customStyle="1">
    <w:name w:val="Нумерованный 1)"/>
    <w:qFormat/>
  </w:style>
  <w:style w:type="numbering" w:styleId="Style19" w:customStyle="1">
    <w:name w:val="Нумерованный а)"/>
    <w:qFormat/>
  </w:style>
  <w:style w:type="numbering" w:styleId="Style20" w:customStyle="1">
    <w:name w:val="Нумерованный для таблиц"/>
    <w:qFormat/>
  </w:style>
  <w:style w:type="numbering" w:styleId="WW8Num7" w:customStyle="1">
    <w:name w:val="WW8Num7"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zakupki.gov.ru/epz/ktru/ktruCard/ktru-description.html?itemId=79679&amp;backUrl=" TargetMode="External"/><Relationship Id="rId3" Type="http://schemas.openxmlformats.org/officeDocument/2006/relationships/hyperlink" Target="http://internet.garant.ru/document/redirect/400258713/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Application>LibreOffice/25.2.6.2$Linux_X86_64 LibreOffice_project/520$Build-2</Application>
  <AppVersion>15.0000</AppVersion>
  <Pages>6</Pages>
  <Words>1449</Words>
  <Characters>9313</Characters>
  <CharactersWithSpaces>10567</CharactersWithSpaces>
  <Paragraphs>293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2025-03-13T15:13:00Z</dcterms:created>
  <dc:creator/>
  <dc:description/>
  <dc:language>ru-RU</dc:language>
  <cp:lastModifiedBy/>
  <dcterms:modified xsi:type="dcterms:W3CDTF">2026-08-11T16:02:59Z</dcterms:modified>
  <cp:revision>64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