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ДОГОВОР № МЕД____</w:t>
      </w:r>
    </w:p>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на оказание услуг по медицинскому обеспечению сотрудников </w:t>
      </w:r>
    </w:p>
    <w:p>
      <w:pPr>
        <w:pStyle w:val="Normal"/>
        <w:spacing w:lineRule="auto" w:line="240" w:before="0" w:after="0"/>
        <w:ind w:firstLine="709" w:end="0"/>
        <w:contextualSpacing/>
        <w:jc w:val="center"/>
        <w:rPr>
          <w:rFonts w:ascii="Times New Roman" w:hAnsi="Times New Roman" w:cs="Times New Roman"/>
          <w:b/>
          <w:sz w:val="28"/>
          <w:szCs w:val="28"/>
        </w:rPr>
      </w:pPr>
      <w:r>
        <w:rPr>
          <w:rFonts w:cs="Times New Roman" w:ascii="Times New Roman" w:hAnsi="Times New Roman"/>
          <w:b/>
          <w:sz w:val="28"/>
          <w:szCs w:val="28"/>
        </w:rPr>
        <w:t xml:space="preserve">органов принудительного исполнения Российской Федерации </w:t>
      </w:r>
    </w:p>
    <w:p>
      <w:pPr>
        <w:pStyle w:val="Normal"/>
        <w:spacing w:lineRule="auto" w:line="240" w:before="0" w:after="0"/>
        <w:ind w:firstLine="709" w:end="0"/>
        <w:contextualSpacing/>
        <w:jc w:val="center"/>
        <w:rPr>
          <w:rFonts w:ascii="Times New Roman" w:hAnsi="Times New Roman" w:eastAsia="Times New Roman" w:cs="Times New Roman"/>
          <w:b/>
          <w:sz w:val="28"/>
          <w:szCs w:val="28"/>
        </w:rPr>
      </w:pPr>
      <w:r>
        <w:rPr>
          <w:rFonts w:cs="Times New Roman" w:ascii="Times New Roman" w:hAnsi="Times New Roman"/>
          <w:b/>
          <w:sz w:val="28"/>
          <w:szCs w:val="28"/>
        </w:rPr>
        <w:t>учреждениями государственной системы здравоохранения</w:t>
      </w:r>
    </w:p>
    <w:p>
      <w:pPr>
        <w:pStyle w:val="Normal"/>
        <w:spacing w:lineRule="auto" w:line="240" w:before="0" w:after="0"/>
        <w:ind w:firstLine="709" w:end="0"/>
        <w:contextualSpacing/>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 xml:space="preserve">ИКЗ: </w:t>
      </w:r>
      <w:r>
        <w:rPr>
          <w:rFonts w:cs="Times New Roman" w:ascii="Times New Roman" w:hAnsi="Times New Roman"/>
          <w:b/>
          <w:sz w:val="24"/>
          <w:szCs w:val="24"/>
          <w:lang w:val="en-US"/>
        </w:rPr>
        <w:t>2611326192290132601001003003</w:t>
      </w:r>
      <w:r>
        <w:rPr>
          <w:rFonts w:cs="Times New Roman" w:ascii="Times New Roman" w:hAnsi="Times New Roman"/>
          <w:b/>
          <w:sz w:val="24"/>
          <w:szCs w:val="24"/>
          <w:lang w:val="en-US"/>
        </w:rPr>
        <w:t>2</w:t>
      </w:r>
      <w:r>
        <w:rPr>
          <w:rFonts w:cs="Times New Roman" w:ascii="Times New Roman" w:hAnsi="Times New Roman"/>
          <w:b/>
          <w:sz w:val="24"/>
          <w:szCs w:val="24"/>
          <w:lang w:val="en-US"/>
        </w:rPr>
        <w:t>0000244</w:t>
      </w:r>
    </w:p>
    <w:p>
      <w:pPr>
        <w:pStyle w:val="Normal"/>
        <w:spacing w:lineRule="auto" w:line="240" w:before="0" w:after="0"/>
        <w:ind w:firstLine="709" w:end="0"/>
        <w:contextualSpacing/>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right" w:pos="918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г. Саранск                                                                                                        «___» ____________ 20    г.</w:t>
      </w:r>
    </w:p>
    <w:p>
      <w:pPr>
        <w:pStyle w:val="Normal"/>
        <w:spacing w:lineRule="auto" w:line="240"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28" w:before="0" w:after="0"/>
        <w:ind w:firstLine="709" w:end="0"/>
        <w:contextualSpacing/>
        <w:jc w:val="both"/>
        <w:rPr/>
      </w:pPr>
      <w:r>
        <w:rPr>
          <w:rFonts w:cs="Times New Roman" w:ascii="Times New Roman" w:hAnsi="Times New Roman"/>
          <w:sz w:val="24"/>
          <w:szCs w:val="24"/>
          <w:lang w:val="ru-RU" w:eastAsia="ru-RU"/>
        </w:rPr>
        <w:t xml:space="preserve">Управление Федеральной службы судебных приставов по Республике Мордовия, от имени Российской Федерации, </w:t>
      </w:r>
      <w:r>
        <w:rPr>
          <w:rFonts w:cs="Times New Roman" w:ascii="Times New Roman" w:hAnsi="Times New Roman"/>
          <w:sz w:val="24"/>
          <w:szCs w:val="24"/>
        </w:rPr>
        <w:t>и</w:t>
      </w:r>
      <w:r>
        <w:rPr>
          <w:rFonts w:cs="Times New Roman" w:ascii="Times New Roman" w:hAnsi="Times New Roman"/>
          <w:sz w:val="24"/>
          <w:szCs w:val="24"/>
          <w:lang w:val="ru-RU" w:eastAsia="ru-RU"/>
        </w:rPr>
        <w:t xml:space="preserve">менуемое </w:t>
      </w:r>
      <w:r>
        <w:rPr>
          <w:rFonts w:cs="Times New Roman" w:ascii="Times New Roman" w:hAnsi="Times New Roman"/>
          <w:sz w:val="24"/>
          <w:szCs w:val="24"/>
        </w:rPr>
        <w:t>в</w:t>
      </w:r>
      <w:r>
        <w:rPr>
          <w:rFonts w:cs="Times New Roman" w:ascii="Times New Roman" w:hAnsi="Times New Roman"/>
          <w:sz w:val="24"/>
          <w:szCs w:val="24"/>
          <w:lang w:val="ru-RU" w:eastAsia="ru-RU"/>
        </w:rPr>
        <w:t xml:space="preserve"> </w:t>
      </w:r>
      <w:r>
        <w:rPr>
          <w:rFonts w:cs="Times New Roman" w:ascii="Times New Roman" w:hAnsi="Times New Roman"/>
          <w:sz w:val="24"/>
          <w:szCs w:val="24"/>
        </w:rPr>
        <w:t>д</w:t>
      </w:r>
      <w:r>
        <w:rPr>
          <w:rFonts w:cs="Times New Roman" w:ascii="Times New Roman" w:hAnsi="Times New Roman"/>
          <w:sz w:val="24"/>
          <w:szCs w:val="24"/>
          <w:lang w:val="ru-RU" w:eastAsia="ru-RU"/>
        </w:rPr>
        <w:t xml:space="preserve">альнейшем «Заказчик», </w:t>
      </w:r>
      <w:r>
        <w:rPr>
          <w:rFonts w:cs="Times New Roman" w:ascii="Times New Roman" w:hAnsi="Times New Roman"/>
          <w:sz w:val="24"/>
          <w:szCs w:val="24"/>
        </w:rPr>
        <w:t xml:space="preserve">в лице руководителя Управления Александра Георгиевича Пеункова, действующего на основании Положения, с одной </w:t>
      </w:r>
      <w:r>
        <w:rPr>
          <w:rFonts w:cs="Times New Roman" w:ascii="Times New Roman" w:hAnsi="Times New Roman"/>
          <w:color w:val="000000"/>
          <w:sz w:val="24"/>
          <w:szCs w:val="24"/>
        </w:rPr>
        <w:t xml:space="preserve">стороны, и _________________________, именуемое в дальнейшем «Исполнитель», в лице </w:t>
      </w:r>
      <w:r>
        <w:rPr>
          <w:rStyle w:val="Company-infotext"/>
          <w:rFonts w:cs="Times New Roman" w:ascii="Times New Roman" w:hAnsi="Times New Roman"/>
          <w:color w:val="000000"/>
          <w:sz w:val="24"/>
          <w:szCs w:val="24"/>
        </w:rPr>
        <w:t>_________________________</w:t>
      </w:r>
      <w:r>
        <w:rPr>
          <w:rFonts w:cs="Times New Roman" w:ascii="Times New Roman" w:hAnsi="Times New Roman"/>
          <w:color w:val="000000"/>
          <w:sz w:val="24"/>
          <w:szCs w:val="24"/>
        </w:rPr>
        <w:t>, действующего на основании ______________________</w:t>
      </w:r>
      <w:r>
        <w:rPr>
          <w:rFonts w:eastAsia="Times New Roman" w:cs="Times New Roman" w:ascii="Times New Roman" w:hAnsi="Times New Roman"/>
          <w:color w:val="000000"/>
          <w:sz w:val="24"/>
          <w:szCs w:val="24"/>
          <w:lang w:eastAsia="ru-RU"/>
        </w:rPr>
        <w:t>,</w:t>
      </w:r>
      <w:r>
        <w:rPr>
          <w:rFonts w:cs="Times New Roman" w:ascii="Times New Roman" w:hAnsi="Times New Roman"/>
          <w:color w:val="000000"/>
          <w:sz w:val="24"/>
          <w:szCs w:val="24"/>
        </w:rPr>
        <w:t xml:space="preserve"> с другой стороны, именуемые в дальнейшем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государственных и муниципальных нужд», постановления Правительства Российской Федерации от 03 июня 2020 года № 806 «О порядке медицинского обеспечения сотрудников, имеющих специальные звания и проходящих службу в органах принудительного исполнения Российской Федерации» заключили настоящий договор (далее - Контракт) о нижеследующем: </w:t>
      </w:r>
    </w:p>
    <w:p>
      <w:pPr>
        <w:pStyle w:val="Normal"/>
        <w:spacing w:lineRule="auto" w:line="228" w:before="0" w:after="0"/>
        <w:contextualSpacing/>
        <w:jc w:val="center"/>
        <w:rPr>
          <w:rFonts w:ascii="Times New Roman" w:hAnsi="Times New Roman" w:cs="Times New Roman"/>
          <w:sz w:val="24"/>
          <w:szCs w:val="24"/>
        </w:rPr>
      </w:pPr>
      <w:r>
        <w:rPr>
          <w:rFonts w:cs="Times New Roman" w:ascii="Times New Roman" w:hAnsi="Times New Roman"/>
          <w:b/>
          <w:sz w:val="24"/>
          <w:szCs w:val="24"/>
        </w:rPr>
        <w:t>1. Предмет контракта</w:t>
      </w:r>
    </w:p>
    <w:p>
      <w:pPr>
        <w:pStyle w:val="Normal"/>
        <w:widowControl w:val="false"/>
        <w:spacing w:lineRule="auto" w:line="240" w:before="0" w:after="280"/>
        <w:ind w:firstLine="700" w:end="20"/>
        <w:contextualSpacing/>
        <w:jc w:val="both"/>
        <w:rPr>
          <w:rFonts w:ascii="Times New Roman" w:hAnsi="Times New Roman" w:cs="Times New Roman"/>
          <w:sz w:val="24"/>
          <w:szCs w:val="24"/>
          <w:highlight w:val="white"/>
        </w:rPr>
      </w:pPr>
      <w:r>
        <w:rPr>
          <w:rFonts w:cs="Times New Roman" w:ascii="Times New Roman" w:hAnsi="Times New Roman"/>
          <w:sz w:val="24"/>
          <w:szCs w:val="24"/>
        </w:rPr>
        <w:t>1.1. Настоящий контракт предусматривает оказание Исполнителем услуг по медицинскому обеспечению сотрудников органов принудительного исполнения Российской Федерации: оказание первичной медико-санитарной помощи, в том числе первичной доврачебной, первичной врачебной и первичной специализированной медико-санитарной помощи, а также специализированной, включенной в базовую программу обязательного медицинского страхования (далее - медицинское обеспечение) по тарифам, на медицинские услуги,  действующим в рамках территориальной программы обязательного медицинского страхования (далее – ОМС) на момент оказания медицинских услуг</w:t>
      </w:r>
      <w:r>
        <w:rPr>
          <w:rFonts w:cs="Times New Roman" w:ascii="Times New Roman" w:hAnsi="Times New Roman"/>
          <w:sz w:val="24"/>
          <w:szCs w:val="24"/>
          <w:highlight w:val="white"/>
        </w:rPr>
        <w:t xml:space="preserve"> </w:t>
      </w:r>
      <w:r>
        <w:rPr>
          <w:rFonts w:cs="Times New Roman" w:ascii="Times New Roman" w:hAnsi="Times New Roman"/>
          <w:sz w:val="24"/>
          <w:szCs w:val="24"/>
        </w:rPr>
        <w:t>сотрудникам органов принудительного исполнения Российской Федерации (далее - сотрудники).</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highlight w:val="white"/>
        </w:rPr>
        <w:t>1.2. Медицинское обеспечение должно быть оказано в соответствии с требованиями действующего законодательства Российской Федерации, в том числе предъявляемыми к качеству медицинских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Медицинская помощь в экстренной и неотложной форме оказывается сотрудникам безотлагательно.</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Госпитализация в медицинскую организацию по экстренным показаниям</w:t>
      </w:r>
      <w:r>
        <w:rPr>
          <w:rStyle w:val="FootnoteReference"/>
          <w:rFonts w:eastAsia="Times New Roman" w:cs="Times New Roman" w:ascii="Times New Roman" w:hAnsi="Times New Roman"/>
          <w:sz w:val="24"/>
          <w:szCs w:val="24"/>
          <w:lang w:eastAsia="ru-RU"/>
        </w:rPr>
        <w:footnoteReference w:id="2"/>
      </w:r>
      <w:r>
        <w:rPr>
          <w:rFonts w:cs="Times New Roman" w:ascii="Times New Roman" w:hAnsi="Times New Roman"/>
          <w:sz w:val="24"/>
          <w:szCs w:val="24"/>
        </w:rPr>
        <w:t xml:space="preserve"> проводится с последующей экспертизой законченного случая на предмет его экстренности.</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rPr>
        <w:t>Скорая медицинская помощь</w:t>
      </w:r>
      <w:r>
        <w:rPr>
          <w:rStyle w:val="FootnoteReference"/>
          <w:rFonts w:eastAsia="Times New Roman" w:cs="Times New Roman" w:ascii="Times New Roman" w:hAnsi="Times New Roman"/>
          <w:sz w:val="24"/>
          <w:szCs w:val="24"/>
          <w:lang w:eastAsia="ru-RU"/>
        </w:rPr>
        <w:footnoteReference w:id="3"/>
      </w:r>
      <w:r>
        <w:rPr>
          <w:rFonts w:cs="Times New Roman" w:ascii="Times New Roman" w:hAnsi="Times New Roman"/>
          <w:sz w:val="24"/>
          <w:szCs w:val="24"/>
        </w:rPr>
        <w:t xml:space="preserve"> оказывается сотрудникам беспрепятственно и бесплатно всеми медицинскими организациями, независимо от территориальной и ведомственной подчиненности и формы собственности. Проведение взаиморасчетов осуществляется с момента, когда устранена непосредственная угроза жизни пациента, здоровью окружающих и возможна транспортировка пациента.</w:t>
      </w:r>
    </w:p>
    <w:p>
      <w:pPr>
        <w:pStyle w:val="Normal"/>
        <w:spacing w:lineRule="auto" w:line="228" w:before="0" w:after="0"/>
        <w:ind w:firstLine="709" w:end="0"/>
        <w:contextualSpacing/>
        <w:jc w:val="both"/>
        <w:rPr>
          <w:rFonts w:ascii="Times New Roman" w:hAnsi="Times New Roman" w:cs="Times New Roman"/>
          <w:color w:val="000000"/>
          <w:sz w:val="24"/>
          <w:szCs w:val="24"/>
        </w:rPr>
      </w:pPr>
      <w:r>
        <w:rPr>
          <w:rFonts w:cs="Times New Roman" w:ascii="Times New Roman" w:hAnsi="Times New Roman"/>
          <w:sz w:val="24"/>
          <w:szCs w:val="24"/>
          <w:highlight w:val="white"/>
        </w:rPr>
        <w:t>1.4. Срок оказания услуг: с даты заключения контракта по 30.11.2026</w:t>
      </w:r>
      <w:r>
        <w:rPr>
          <w:rFonts w:cs="Times New Roman" w:ascii="Times New Roman" w:hAnsi="Times New Roman"/>
          <w:color w:val="000000"/>
          <w:sz w:val="24"/>
          <w:szCs w:val="24"/>
          <w:highlight w:val="white"/>
        </w:rPr>
        <w:t>.</w:t>
      </w:r>
    </w:p>
    <w:p>
      <w:pPr>
        <w:pStyle w:val="ListParagraph"/>
        <w:suppressAutoHyphens w:val="true"/>
        <w:ind w:firstLine="709" w:start="0" w:end="-2"/>
        <w:jc w:val="both"/>
        <w:rPr>
          <w:rFonts w:ascii="Times New Roman" w:hAnsi="Times New Roman" w:cs="Times New Roman"/>
          <w:b w:val="false"/>
          <w:bCs w:val="false"/>
          <w:color w:val="000000"/>
          <w:sz w:val="24"/>
          <w:szCs w:val="24"/>
        </w:rPr>
      </w:pPr>
      <w:r>
        <w:rPr>
          <w:rFonts w:cs="Times New Roman" w:ascii="Times New Roman" w:hAnsi="Times New Roman"/>
          <w:color w:val="000000"/>
          <w:sz w:val="24"/>
          <w:szCs w:val="24"/>
        </w:rPr>
        <w:t>1.5. Оказание услуг осуществляется по адресу:</w:t>
      </w:r>
      <w:r>
        <w:rPr>
          <w:rFonts w:cs="Times New Roman" w:ascii="Times New Roman" w:hAnsi="Times New Roman"/>
          <w:b/>
          <w:color w:val="000000"/>
          <w:sz w:val="24"/>
          <w:szCs w:val="24"/>
        </w:rPr>
        <w:t xml:space="preserve"> </w:t>
      </w:r>
    </w:p>
    <w:p>
      <w:pPr>
        <w:pStyle w:val="ListParagraph"/>
        <w:suppressAutoHyphens w:val="true"/>
        <w:ind w:firstLine="709" w:start="0" w:end="-2"/>
        <w:jc w:val="both"/>
        <w:rPr/>
      </w:pPr>
      <w:r>
        <w:rPr>
          <w:rFonts w:cs="Times New Roman" w:ascii="Times New Roman" w:hAnsi="Times New Roman"/>
          <w:b w:val="false"/>
          <w:bCs w:val="false"/>
          <w:color w:val="000000"/>
          <w:sz w:val="24"/>
          <w:szCs w:val="24"/>
        </w:rPr>
        <w:t xml:space="preserve">Республика Мордовия, </w:t>
      </w:r>
    </w:p>
    <w:p>
      <w:pPr>
        <w:pStyle w:val="Normal"/>
        <w:spacing w:lineRule="auto" w:line="228" w:before="0" w:after="0"/>
        <w:contextualSpacing/>
        <w:jc w:val="center"/>
        <w:rPr>
          <w:rFonts w:ascii="Times New Roman" w:hAnsi="Times New Roman" w:cs="Times New Roman"/>
          <w:b/>
          <w:bCs/>
          <w:sz w:val="24"/>
          <w:szCs w:val="24"/>
        </w:rPr>
      </w:pPr>
      <w:r>
        <w:rPr>
          <w:rFonts w:cs="Times New Roman" w:ascii="Times New Roman" w:hAnsi="Times New Roman"/>
          <w:b/>
          <w:sz w:val="24"/>
          <w:szCs w:val="24"/>
        </w:rPr>
        <w:t>2. Права и обязанности сторон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b/>
          <w:bCs/>
          <w:sz w:val="24"/>
          <w:szCs w:val="24"/>
        </w:rPr>
        <w:t>2.1. Исполнитель обязан: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2.1.1. Обеспечивать своевременное медицинское обеспечение сотрудников надлежащего качества.</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2.1.2. Вести персональный учет услуг, оказанных сотрудникам, и предоставлять Заказчику сведения об объеме этих услуг и их стоимости в соответствии с реестром счетов за оказанные медицинские услуги (Приложение № 1).</w:t>
      </w:r>
    </w:p>
    <w:p>
      <w:pPr>
        <w:pStyle w:val="Normal"/>
        <w:spacing w:lineRule="auto" w:line="228" w:before="0" w:after="0"/>
        <w:ind w:firstLine="709" w:end="0"/>
        <w:jc w:val="both"/>
        <w:rPr>
          <w:rFonts w:ascii="Times New Roman" w:hAnsi="Times New Roman" w:cs="Times New Roman"/>
          <w:b/>
          <w:bCs/>
          <w:sz w:val="24"/>
          <w:szCs w:val="24"/>
        </w:rPr>
      </w:pPr>
      <w:r>
        <w:rPr>
          <w:rFonts w:cs="Times New Roman" w:ascii="Times New Roman" w:hAnsi="Times New Roman"/>
          <w:sz w:val="24"/>
          <w:szCs w:val="24"/>
        </w:rPr>
        <w:t>2.1.3. Оформлять и передавать в УФССП России по Республике Мордовия по адресу:                         г. Саранск, ул. Терешковой, д. 1 выписку из медицинской карты стационарного больного (медицинской карты пациента, получающего медицинскую помощь в амбулаторных условиях), счёт/счет-фактуру за медицинское обеспечение, акт сдачи-приёмки оказанных услуг; тарифы, действующие на территории Республике Мордовия (медицинской организации) на момент оказания медицинских услуг (с предоставлением документов в электронном виде по адресам электронной почты, указанным в п. 12.6).</w:t>
      </w:r>
    </w:p>
    <w:p>
      <w:pPr>
        <w:pStyle w:val="Normal"/>
        <w:spacing w:lineRule="auto" w:line="228" w:before="0" w:after="0"/>
        <w:ind w:firstLine="709" w:end="0"/>
        <w:jc w:val="both"/>
        <w:rPr>
          <w:rFonts w:ascii="Times New Roman" w:hAnsi="Times New Roman" w:cs="Times New Roman"/>
          <w:sz w:val="24"/>
          <w:szCs w:val="24"/>
        </w:rPr>
      </w:pPr>
      <w:r>
        <w:rPr>
          <w:rFonts w:cs="Times New Roman" w:ascii="Times New Roman" w:hAnsi="Times New Roman"/>
          <w:b/>
          <w:bCs/>
          <w:sz w:val="24"/>
          <w:szCs w:val="24"/>
        </w:rPr>
        <w:t>2.2. Исполнитель вправе:</w:t>
      </w:r>
    </w:p>
    <w:p>
      <w:pPr>
        <w:pStyle w:val="Normal"/>
        <w:spacing w:lineRule="auto" w:line="228" w:before="0" w:after="0"/>
        <w:ind w:firstLine="709" w:end="0"/>
        <w:jc w:val="both"/>
        <w:rPr>
          <w:rFonts w:ascii="Times New Roman" w:hAnsi="Times New Roman" w:cs="Times New Roman"/>
          <w:sz w:val="24"/>
          <w:szCs w:val="24"/>
        </w:rPr>
      </w:pPr>
      <w:r>
        <w:rPr>
          <w:rFonts w:cs="Times New Roman" w:ascii="Times New Roman" w:hAnsi="Times New Roman"/>
          <w:sz w:val="24"/>
          <w:szCs w:val="24"/>
        </w:rPr>
        <w:t>2.2.1. Требовать своевременной оплаты на условиях, предусмотренных настоящим Контрактом, надлежащим образом оказанной Исполнителем услуги.</w:t>
      </w:r>
    </w:p>
    <w:p>
      <w:pPr>
        <w:pStyle w:val="Normal"/>
        <w:spacing w:lineRule="auto" w:line="228" w:before="0" w:after="0"/>
        <w:ind w:firstLine="709" w:end="0"/>
        <w:jc w:val="both"/>
        <w:rPr>
          <w:rFonts w:ascii="Times New Roman" w:hAnsi="Times New Roman" w:cs="Times New Roman"/>
          <w:b/>
          <w:bCs/>
          <w:sz w:val="24"/>
          <w:szCs w:val="24"/>
        </w:rPr>
      </w:pPr>
      <w:r>
        <w:rPr>
          <w:rFonts w:cs="Times New Roman" w:ascii="Times New Roman" w:hAnsi="Times New Roman"/>
          <w:sz w:val="24"/>
          <w:szCs w:val="24"/>
        </w:rPr>
        <w:t>2.2.2. Запрашивать у Заказчика сведения и документы, необходимые для надлежащего исполнения принятых на себя обязательств.</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b/>
          <w:bCs/>
          <w:sz w:val="24"/>
          <w:szCs w:val="24"/>
        </w:rPr>
        <w:t>2.3. Заказчик обязан:</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2.3.1. Предоставлять документы, необходимые для обследования, (консультации) сотрудников. Предоставить в течение 10 (десяти) дней после заключения контракта список сотрудников с указанием фамилий, имен и отчеств, специальных званий за подписью руководителя. Изменение списка сотрудников допускается при изменении кадрового состава, о чем Заказчик уведомляет Исполнителя в течение 5 (пяти) рабочих дней.</w:t>
      </w:r>
    </w:p>
    <w:p>
      <w:pPr>
        <w:pStyle w:val="Normal"/>
        <w:spacing w:lineRule="auto" w:line="228" w:before="0" w:after="0"/>
        <w:ind w:firstLine="709" w:end="0"/>
        <w:contextualSpacing/>
        <w:jc w:val="both"/>
        <w:rPr>
          <w:rFonts w:ascii="Times New Roman" w:hAnsi="Times New Roman" w:cs="Times New Roman"/>
          <w:b/>
          <w:bCs/>
          <w:sz w:val="24"/>
          <w:szCs w:val="24"/>
          <w:highlight w:val="white"/>
        </w:rPr>
      </w:pPr>
      <w:r>
        <w:rPr>
          <w:rFonts w:cs="Times New Roman" w:ascii="Times New Roman" w:hAnsi="Times New Roman"/>
          <w:sz w:val="24"/>
          <w:szCs w:val="24"/>
        </w:rPr>
        <w:t>2.3.2. Своевременно оплачивать Исполнителю затраты, связанные с медицинским обеспечением сотрудников, по тарифам, утверждённым в медицинской организации на момент оказания услуг, в порядке, предусмотренном настоящим Контрактом.</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b/>
          <w:bCs/>
          <w:sz w:val="24"/>
          <w:szCs w:val="24"/>
          <w:highlight w:val="white"/>
        </w:rPr>
        <w:t>2.4. Заказчик вправе:</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2.4.1. Получать от Исполнителя услуги в соответствии с п. 1.1 настоящего Контракта.</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2.4.2. Предъявлять требования о возмещении убытков, причиненных неисполнением или ненадлежащим исполнением условий настоящего Контракта, возмещении ущерба в случае причинения вреда здоровью и жизни сотрудников Заказчика в соответствии с законодательством Российской Федерации.</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highlight w:val="white"/>
        </w:rPr>
        <w:t>2.4.3. Принять решение об одностороннем отказе от исполнения Государственного контракта по основаниям, предусмотренным гражданским законодательством Российской Федерации.</w:t>
      </w:r>
    </w:p>
    <w:p>
      <w:pPr>
        <w:pStyle w:val="Normal"/>
        <w:spacing w:lineRule="auto" w:line="204" w:before="0" w:after="0"/>
        <w:ind w:firstLine="709" w:end="0"/>
        <w:contextualSpacing/>
        <w:jc w:val="center"/>
        <w:rPr>
          <w:rFonts w:ascii="Times New Roman" w:hAnsi="Times New Roman" w:cs="Times New Roman"/>
          <w:color w:val="000000"/>
          <w:sz w:val="24"/>
          <w:szCs w:val="24"/>
        </w:rPr>
      </w:pPr>
      <w:r>
        <w:rPr>
          <w:rFonts w:cs="Times New Roman" w:ascii="Times New Roman" w:hAnsi="Times New Roman"/>
          <w:b/>
          <w:sz w:val="24"/>
          <w:szCs w:val="24"/>
        </w:rPr>
        <w:t>3. Цена контракта и порядок расчетов</w:t>
      </w:r>
    </w:p>
    <w:p>
      <w:pPr>
        <w:pStyle w:val="Normal"/>
        <w:spacing w:lineRule="auto" w:line="228" w:before="0" w:after="0"/>
        <w:ind w:firstLine="709" w:end="0"/>
        <w:contextualSpacing/>
        <w:jc w:val="both"/>
        <w:rPr>
          <w:rFonts w:ascii="Times New Roman" w:hAnsi="Times New Roman" w:cs="Times New Roman"/>
          <w:sz w:val="24"/>
          <w:szCs w:val="24"/>
        </w:rPr>
      </w:pPr>
      <w:bookmarkStart w:id="0" w:name="_Hlk71658658"/>
      <w:bookmarkStart w:id="1" w:name="_Hlk71657311"/>
      <w:bookmarkEnd w:id="0"/>
      <w:bookmarkEnd w:id="1"/>
      <w:r>
        <w:rPr>
          <w:rFonts w:cs="Times New Roman" w:ascii="Times New Roman" w:hAnsi="Times New Roman"/>
          <w:color w:val="000000"/>
          <w:sz w:val="24"/>
          <w:szCs w:val="24"/>
        </w:rPr>
        <w:t xml:space="preserve">3.1. Максимальная цена настоящего Контракта составляет: </w:t>
      </w:r>
      <w:r>
        <w:rPr>
          <w:rFonts w:cs="Times New Roman" w:ascii="Times New Roman" w:hAnsi="Times New Roman"/>
          <w:color w:val="000000"/>
          <w:sz w:val="24"/>
          <w:szCs w:val="24"/>
          <w:lang w:val="en-US"/>
        </w:rPr>
        <w:t>_______________</w:t>
      </w:r>
      <w:r>
        <w:rPr>
          <w:rFonts w:cs="Times New Roman" w:ascii="Times New Roman" w:hAnsi="Times New Roman"/>
          <w:color w:val="000000"/>
          <w:sz w:val="24"/>
          <w:szCs w:val="24"/>
        </w:rPr>
        <w:t>рублей</w:t>
      </w:r>
      <w:r>
        <w:rPr>
          <w:rFonts w:cs="Times New Roman" w:ascii="Times New Roman" w:hAnsi="Times New Roman"/>
          <w:color w:val="000000"/>
          <w:sz w:val="24"/>
          <w:szCs w:val="24"/>
          <w:lang w:val="en-US"/>
        </w:rPr>
        <w:t xml:space="preserve"> ____ </w:t>
      </w:r>
      <w:r>
        <w:rPr>
          <w:rFonts w:cs="Times New Roman" w:ascii="Times New Roman" w:hAnsi="Times New Roman"/>
          <w:color w:val="000000"/>
          <w:sz w:val="24"/>
          <w:szCs w:val="24"/>
        </w:rPr>
        <w:t>копеек, НДС не облагается. Цена Контракта включает в себя стоимость медицинского обеспечения сотрудников по тарифам, в полном соответствии с действующим 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Территориального фонда обязательного медицинского страхования Республики Мордовия, опубликованным на официальном сайте ТФОМС Республики Мордовия (http://</w:t>
      </w:r>
      <w:r>
        <w:rPr>
          <w:rFonts w:cs="Times New Roman" w:ascii="Times New Roman" w:hAnsi="Times New Roman"/>
          <w:color w:val="000000"/>
          <w:sz w:val="24"/>
          <w:szCs w:val="24"/>
          <w:lang w:val="en-US"/>
        </w:rPr>
        <w:t>tfomsrm</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r>
        <w:rPr>
          <w:rFonts w:cs="Times New Roman" w:ascii="Times New Roman" w:hAnsi="Times New Roman"/>
          <w:color w:val="000000"/>
          <w:sz w:val="24"/>
          <w:szCs w:val="24"/>
        </w:rPr>
        <w:t xml:space="preserve">), действующим на момент оказания услуг (единицей измерения считать </w:t>
      </w:r>
      <w:r>
        <w:rPr>
          <w:rFonts w:cs="Times New Roman" w:ascii="Times New Roman" w:hAnsi="Times New Roman"/>
          <w:b/>
          <w:color w:val="000000"/>
          <w:sz w:val="24"/>
          <w:szCs w:val="24"/>
        </w:rPr>
        <w:t>условную единицу</w:t>
      </w:r>
      <w:r>
        <w:rPr>
          <w:rFonts w:cs="Times New Roman" w:ascii="Times New Roman" w:hAnsi="Times New Roman"/>
          <w:color w:val="000000"/>
          <w:sz w:val="24"/>
          <w:szCs w:val="24"/>
        </w:rPr>
        <w:t>). Цена Контракта является твёрдой и определяется на весь срок исполнения настоящего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 Оплата оказанных услуг производится путем перечисления денежных средств на счет Исполнител</w:t>
      </w:r>
      <w:r>
        <w:rPr>
          <w:rFonts w:cs="Times New Roman" w:ascii="Times New Roman" w:hAnsi="Times New Roman"/>
          <w:color w:val="000000"/>
          <w:sz w:val="24"/>
          <w:szCs w:val="24"/>
          <w:highlight w:val="white"/>
        </w:rPr>
        <w:t xml:space="preserve">я в течение </w:t>
      </w:r>
      <w:r>
        <w:rPr>
          <w:rFonts w:cs="Times New Roman" w:ascii="Times New Roman" w:hAnsi="Times New Roman"/>
          <w:color w:val="000000"/>
          <w:sz w:val="24"/>
        </w:rPr>
        <w:t xml:space="preserve">7 (семи) рабочих дней </w:t>
      </w:r>
      <w:r>
        <w:rPr>
          <w:rFonts w:cs="Times New Roman" w:ascii="Times New Roman" w:hAnsi="Times New Roman"/>
          <w:color w:val="000000"/>
          <w:sz w:val="24"/>
          <w:szCs w:val="24"/>
        </w:rPr>
        <w:t xml:space="preserve">с даты </w:t>
      </w:r>
      <w:r>
        <w:rPr>
          <w:rFonts w:cs="Times New Roman" w:ascii="Times New Roman" w:hAnsi="Times New Roman"/>
          <w:color w:val="000000"/>
          <w:sz w:val="24"/>
          <w:szCs w:val="24"/>
          <w:highlight w:val="white"/>
        </w:rPr>
        <w:t>подписания Заказчиком документа о приемке (акта сдачи-приемки оказанных услуг).</w:t>
      </w:r>
      <w:r>
        <w:rPr>
          <w:rFonts w:cs="Times New Roman" w:ascii="Times New Roman" w:hAnsi="Times New Roman"/>
          <w:color w:val="000000"/>
          <w:sz w:val="24"/>
          <w:szCs w:val="24"/>
        </w:rPr>
        <w:t xml:space="preserve">  КБК 32203044240790049244.</w:t>
      </w:r>
    </w:p>
    <w:p>
      <w:pPr>
        <w:pStyle w:val="Normal"/>
        <w:spacing w:lineRule="auto" w:line="240" w:before="0" w:after="0"/>
        <w:ind w:firstLine="709" w:end="0"/>
        <w:jc w:val="both"/>
        <w:rPr>
          <w:rFonts w:ascii="Times New Roman" w:hAnsi="Times New Roman" w:cs="Times New Roman"/>
          <w:color w:val="000000"/>
          <w:sz w:val="24"/>
          <w:szCs w:val="24"/>
        </w:rPr>
      </w:pPr>
      <w:r>
        <w:rPr>
          <w:rFonts w:cs="Times New Roman" w:ascii="Times New Roman" w:hAnsi="Times New Roman"/>
          <w:sz w:val="24"/>
          <w:szCs w:val="24"/>
        </w:rPr>
        <w:t xml:space="preserve">Объем оказываемых услуг: в соответствии с пунктом 24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при заключении контракта объем подлежащих оказанию медицинских услуг определить невозможно. </w:t>
      </w:r>
    </w:p>
    <w:p>
      <w:pPr>
        <w:pStyle w:val="Normal"/>
        <w:spacing w:lineRule="auto" w:line="228" w:before="0" w:after="0"/>
        <w:ind w:firstLine="709" w:end="0"/>
        <w:contextualSpacing/>
        <w:jc w:val="both"/>
        <w:rPr>
          <w:rFonts w:ascii="Times New Roman" w:hAnsi="Times New Roman" w:cs="Times New Roman"/>
          <w:sz w:val="24"/>
          <w:szCs w:val="24"/>
        </w:rPr>
      </w:pPr>
      <w:bookmarkStart w:id="2" w:name="_Hlk71658658_Копия_1"/>
      <w:bookmarkStart w:id="3" w:name="_Hlk71657311_Копия_1"/>
      <w:bookmarkEnd w:id="2"/>
      <w:bookmarkEnd w:id="3"/>
      <w:r>
        <w:rPr>
          <w:rFonts w:cs="Times New Roman" w:ascii="Times New Roman" w:hAnsi="Times New Roman"/>
          <w:color w:val="000000"/>
          <w:sz w:val="24"/>
          <w:szCs w:val="24"/>
        </w:rPr>
        <w:t>Оплата за оказанные услуги осуществляется исходя из объема фактически оказанных услуг, но в размере, не превышающем максимального значения цены Контракта за счет лимитов 2026 года.</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3.2. Источник финансирования – Федеральный бюджет Российской Федерации.</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3.3.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3.4. Расходы Исполнителя на медицинское обеспечение сотрудников не возмещаются Заказчиком в следующих случаях:</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3.4.1. Представлен неполный пакет документов (отсутствует счет, акт сдачи-приемки оказанных услуг, выписка из медицинской карты стационарного (амбулаторного) больного), реестр счетов, либо в реестре счетов отсутствуют дополнительные сведения о сотруднике – должность, место службы).</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rPr>
        <w:t xml:space="preserve">3.5. Услуги по медицинскому обеспечению, не предусмотренные </w:t>
      </w:r>
      <w:r>
        <w:rPr>
          <w:rFonts w:cs="Times New Roman" w:ascii="Times New Roman" w:hAnsi="Times New Roman"/>
          <w:color w:val="000000"/>
          <w:sz w:val="24"/>
          <w:szCs w:val="24"/>
        </w:rPr>
        <w:t>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оплате не подлежат.</w:t>
      </w:r>
    </w:p>
    <w:p>
      <w:pPr>
        <w:pStyle w:val="Normal"/>
        <w:spacing w:lineRule="auto" w:line="228" w:before="0" w:after="0"/>
        <w:contextualSpacing/>
        <w:jc w:val="center"/>
        <w:rPr>
          <w:rFonts w:ascii="Times New Roman" w:hAnsi="Times New Roman" w:cs="Times New Roman"/>
          <w:sz w:val="24"/>
          <w:szCs w:val="24"/>
        </w:rPr>
      </w:pPr>
      <w:r>
        <w:rPr>
          <w:rFonts w:cs="Times New Roman" w:ascii="Times New Roman" w:hAnsi="Times New Roman"/>
          <w:b/>
          <w:sz w:val="24"/>
          <w:szCs w:val="24"/>
        </w:rPr>
        <w:t>4. Порядок сдачи-приемки оказанных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 xml:space="preserve">4.1. Исполнитель, по итогам оказания услуг по медицинскому обеспечению сотрудника, в течение 10 (десяти) дней месяца, следующего за отчетным, оформляет и передает Заказчику: выписку из медицинской карты больного, счет за оказанную медицинскую помощь, два экземпляра акта сдачи-приемки оказанных услуг, а также дополнительные сведения о сотрудниках и об оказанной им медицинской помощи (фамилия, имя, отчество, год рождения, должность, место службы, </w:t>
      </w:r>
      <w:r>
        <w:rPr>
          <w:rFonts w:cs="Times New Roman" w:ascii="Times New Roman" w:hAnsi="Times New Roman"/>
          <w:color w:val="000000"/>
          <w:sz w:val="24"/>
          <w:szCs w:val="24"/>
        </w:rPr>
        <w:t>с указанием кодифицированного диагноза в соответствии с международной классификацией болезней</w:t>
      </w:r>
      <w:r>
        <w:rPr>
          <w:rFonts w:cs="Times New Roman" w:ascii="Times New Roman" w:hAnsi="Times New Roman"/>
          <w:sz w:val="24"/>
          <w:szCs w:val="24"/>
        </w:rPr>
        <w:t>). Указанные документы предоставляются за всех сотрудников, которым в этот период была оказана медицинская помощь.</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4.2. Для проверки предоставленных Исполнителем результатов,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её проведению могут привлекаться специалисты, эксперты, экспертные организации. Заказчик в течение 5 (пяти) рабочих дней со дня получения акта сдачи-приемки оказанных услуг обязан осуществить приемку оказанных услуг (проводит проверку сведений о медицинском обеспечении сотрудников, обоснованности их приема на лечение (освидетельствование, консультацию), качества и продолжительности их лечения, в том числе проверку первичной медицинской документации, достоверности тарифов за оказанные медицинские услуги) и при отсутствии претензий направляет Исполнителю подписанный акт сдачи-приемки оказанных услуг.</w:t>
      </w:r>
    </w:p>
    <w:p>
      <w:pPr>
        <w:pStyle w:val="Normal"/>
        <w:spacing w:lineRule="auto" w:line="228" w:before="0" w:after="0"/>
        <w:ind w:firstLine="709" w:end="0"/>
        <w:contextualSpacing/>
        <w:jc w:val="both"/>
        <w:rPr>
          <w:rFonts w:ascii="Times New Roman" w:hAnsi="Times New Roman" w:cs="Times New Roman"/>
          <w:sz w:val="24"/>
          <w:szCs w:val="24"/>
        </w:rPr>
      </w:pPr>
      <w:r>
        <w:rPr>
          <w:rFonts w:cs="Times New Roman" w:ascii="Times New Roman" w:hAnsi="Times New Roman"/>
          <w:sz w:val="24"/>
          <w:szCs w:val="24"/>
        </w:rPr>
        <w:t>4.3. 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акта сдачи-приемки оказанных услуг с подробным описанием, какие требования Контракта не были выполнены или должны быть доработаны. В этом случае Исполнитель должен в течение 5 (пяти) рабочих дней устранить выявленные недостатки и повторно направить Заказчику акт сдачи-приемки оказанных услуг.</w:t>
      </w:r>
    </w:p>
    <w:p>
      <w:pPr>
        <w:pStyle w:val="Normal"/>
        <w:spacing w:lineRule="auto" w:line="228" w:before="0" w:after="0"/>
        <w:ind w:firstLine="709" w:end="0"/>
        <w:contextualSpacing/>
        <w:jc w:val="both"/>
        <w:rPr>
          <w:rFonts w:ascii="Times New Roman" w:hAnsi="Times New Roman" w:cs="Times New Roman"/>
          <w:b/>
          <w:sz w:val="24"/>
          <w:szCs w:val="24"/>
        </w:rPr>
      </w:pPr>
      <w:r>
        <w:rPr>
          <w:rFonts w:cs="Times New Roman" w:ascii="Times New Roman" w:hAnsi="Times New Roman"/>
          <w:sz w:val="24"/>
          <w:szCs w:val="24"/>
        </w:rPr>
        <w:t>4.4. Излишне оплаченные Заказчиком суммы подлежат возврату либо учитываются при последующих расчетах.</w:t>
      </w:r>
    </w:p>
    <w:p>
      <w:pPr>
        <w:pStyle w:val="Normal"/>
        <w:spacing w:lineRule="auto" w:line="228" w:before="0" w:after="0"/>
        <w:contextualSpacing/>
        <w:jc w:val="center"/>
        <w:rPr>
          <w:rFonts w:ascii="Times New Roman" w:hAnsi="Times New Roman" w:cs="Times New Roman"/>
          <w:sz w:val="24"/>
          <w:szCs w:val="24"/>
          <w:highlight w:val="white"/>
          <w:lang w:eastAsia="ru-RU"/>
        </w:rPr>
      </w:pPr>
      <w:r>
        <w:rPr>
          <w:rFonts w:cs="Times New Roman" w:ascii="Times New Roman" w:hAnsi="Times New Roman"/>
          <w:b/>
          <w:sz w:val="24"/>
          <w:szCs w:val="24"/>
        </w:rPr>
        <w:t>5. Ответственность сторон</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 xml:space="preserve">5.1. За невыполнение и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 </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сумме 1000 рублей.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5.3.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Поставщику требование об уплате неустоек (штрафов, пеней).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5.4.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настоящим Контрактом (соответствующим отдельным этапом настоящего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5.5.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устанавливается в сумме, определяемой в следующем порядке - 10 процентов цены настоящего Контракта в случае, если цена Государственного контракта не превышает 3 млн. рублей. За каждый факт неисполнения или 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сумме 1000 рублей.</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widowControl w:val="false"/>
        <w:spacing w:lineRule="auto" w:line="228" w:before="0" w:after="0"/>
        <w:ind w:firstLine="709" w:end="0"/>
        <w:contextualSpacing/>
        <w:jc w:val="both"/>
        <w:rPr>
          <w:rFonts w:ascii="Times New Roman" w:hAnsi="Times New Roman" w:cs="Times New Roman"/>
          <w:sz w:val="24"/>
          <w:szCs w:val="24"/>
          <w:highlight w:val="white"/>
          <w:lang w:eastAsia="ru-RU"/>
        </w:rPr>
      </w:pPr>
      <w:r>
        <w:rPr>
          <w:rFonts w:cs="Times New Roman" w:ascii="Times New Roman" w:hAnsi="Times New Roman"/>
          <w:sz w:val="24"/>
          <w:szCs w:val="24"/>
          <w:highlight w:val="white"/>
          <w:lang w:eastAsia="ru-RU"/>
        </w:rPr>
        <w:t>5.7 Общая сумма начисленных штрафов за неисполнение или ненадлежащее исполнение обязательства Заказчиком, предусмотренного настоящим Контрактом,  не может превышать цену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cs="Times New Roman" w:ascii="Times New Roman" w:hAnsi="Times New Roman"/>
          <w:sz w:val="24"/>
          <w:szCs w:val="24"/>
          <w:highlight w:val="white"/>
          <w:lang w:eastAsia="ru-RU"/>
        </w:rPr>
        <w:t>5.8 Общая сумма начисленных штрафов за неисполнение или ненадлежащее исполнение обязательства Исполнителем, предусмотренного настоящим Контрактом,  не может превышать цену настоящего Контракта.</w:t>
      </w:r>
    </w:p>
    <w:p>
      <w:pPr>
        <w:pStyle w:val="Normal"/>
        <w:keepNext w:val="true"/>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Порядок урегулирования споров</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6.1. Споры, возникающие из Контракта или в связи с ним, Стороны разрешают путём переговоров. Споры, не урегулированные путем переговоров, разрешаются Арбитражным судом Республики Мордовия.</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6.2. При разрешении споров, возникающих из Контракта или в связи с ним, соблюдение Сторонами досудебного претензионного порядка обязательно.</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6.3. Под претензионным порядком в рамках Государственного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претензию, содержащую указание на характер допущенных другой Стороной Контракта нарушений обязательств, мотивированную ссылку на условия Контракта или положения действующего законодательства Российской Федерации, а также срок для устранения соответствующего нарушения.</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 xml:space="preserve">6.4. </w:t>
      </w:r>
      <w:r>
        <w:rPr>
          <w:rFonts w:cs="Times New Roman" w:ascii="Times New Roman" w:hAnsi="Times New Roman"/>
          <w:sz w:val="24"/>
          <w:szCs w:val="24"/>
        </w:rPr>
        <w:t>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10-ти рабочих дней с даты получения претензии.</w:t>
      </w:r>
    </w:p>
    <w:p>
      <w:pPr>
        <w:pStyle w:val="Normal"/>
        <w:widowControl w:val="false"/>
        <w:spacing w:lineRule="auto" w:line="228" w:before="0" w:after="0"/>
        <w:ind w:firstLine="709" w:end="0"/>
        <w:contextualSpacing/>
        <w:jc w:val="center"/>
        <w:rPr>
          <w:rFonts w:ascii="Times New Roman" w:hAnsi="Times New Roman" w:eastAsia="Times New Roman" w:cs="Times New Roman"/>
          <w:color w:val="000000"/>
          <w:sz w:val="24"/>
          <w:szCs w:val="24"/>
          <w:highlight w:val="white"/>
          <w:lang w:eastAsia="ru-RU"/>
        </w:rPr>
      </w:pPr>
      <w:r>
        <w:rPr>
          <w:rFonts w:eastAsia="Times New Roman" w:cs="Times New Roman" w:ascii="Times New Roman" w:hAnsi="Times New Roman"/>
          <w:b/>
          <w:sz w:val="24"/>
          <w:szCs w:val="24"/>
          <w:lang w:eastAsia="ru-RU"/>
        </w:rPr>
        <w:t>7. Срок действия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color w:val="000000"/>
          <w:sz w:val="24"/>
          <w:szCs w:val="24"/>
          <w:highlight w:val="white"/>
          <w:lang w:eastAsia="ru-RU"/>
        </w:rPr>
        <w:t xml:space="preserve">7.1. Настоящий Контракт </w:t>
      </w:r>
      <w:r>
        <w:rPr>
          <w:rFonts w:eastAsia="Times New Roman" w:cs="Times New Roman" w:ascii="Times New Roman" w:hAnsi="Times New Roman"/>
          <w:sz w:val="24"/>
          <w:szCs w:val="24"/>
          <w:highlight w:val="white"/>
          <w:lang w:eastAsia="ar-SA"/>
        </w:rPr>
        <w:t>вступает в силу с момента его подписания.</w:t>
      </w:r>
      <w:r>
        <w:rPr>
          <w:rFonts w:eastAsia="Times New Roman" w:cs="Times New Roman" w:ascii="Times New Roman" w:hAnsi="Times New Roman"/>
          <w:sz w:val="24"/>
          <w:szCs w:val="24"/>
          <w:lang w:eastAsia="ar-SA"/>
        </w:rPr>
        <w:t xml:space="preserve"> Дата окончания исполнения  - 31.12.2026.</w:t>
      </w:r>
    </w:p>
    <w:p>
      <w:pPr>
        <w:pStyle w:val="Normal"/>
        <w:widowControl w:val="false"/>
        <w:spacing w:lineRule="auto" w:line="228" w:before="0" w:after="0"/>
        <w:contextualSpacing/>
        <w:jc w:val="center"/>
        <w:rPr>
          <w:rFonts w:ascii="Times New Roman" w:hAnsi="Times New Roman" w:cs="Times New Roman"/>
          <w:sz w:val="24"/>
          <w:szCs w:val="24"/>
          <w:highlight w:val="white"/>
        </w:rPr>
      </w:pPr>
      <w:r>
        <w:rPr>
          <w:rFonts w:eastAsia="Times New Roman" w:cs="Times New Roman" w:ascii="Times New Roman" w:hAnsi="Times New Roman"/>
          <w:b/>
          <w:sz w:val="24"/>
          <w:szCs w:val="24"/>
          <w:highlight w:val="white"/>
          <w:lang w:eastAsia="ru-RU"/>
        </w:rPr>
        <w:t xml:space="preserve">8. Порядок изменения и расторжения </w:t>
      </w:r>
      <w:r>
        <w:rPr>
          <w:rFonts w:eastAsia="Times New Roman" w:cs="Times New Roman" w:ascii="Times New Roman" w:hAnsi="Times New Roman"/>
          <w:b/>
          <w:sz w:val="24"/>
          <w:szCs w:val="24"/>
          <w:lang w:eastAsia="ru-RU"/>
        </w:rPr>
        <w:t>Контракта</w:t>
      </w:r>
    </w:p>
    <w:p>
      <w:pPr>
        <w:pStyle w:val="Normal"/>
        <w:shd w:val="clear" w:fill="FFFFFF"/>
        <w:spacing w:lineRule="auto" w:line="240" w:before="0" w:after="0"/>
        <w:ind w:firstLine="720" w:end="0"/>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8.1. </w:t>
      </w:r>
      <w:r>
        <w:rPr>
          <w:rFonts w:cs="Times New Roman" w:ascii="Times New Roman" w:hAnsi="Times New Roman"/>
          <w:color w:val="000000"/>
          <w:sz w:val="24"/>
          <w:szCs w:val="24"/>
        </w:rPr>
        <w:t xml:space="preserve">При исполнении настоящего Контракта изменение его условий не допускается за исключением случаев, предусмотренных статьями 34 и 95 Федерального закона </w:t>
      </w:r>
      <w:r>
        <w:rPr>
          <w:rFonts w:cs="Times New Roman" w:ascii="Times New Roman" w:hAnsi="Times New Roman"/>
          <w:sz w:val="24"/>
          <w:szCs w:val="24"/>
          <w:lang w:val="ru-RU" w:eastAsia="ru-RU"/>
        </w:rPr>
        <w:t>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end="0"/>
        <w:jc w:val="both"/>
        <w:rPr>
          <w:bCs/>
        </w:rPr>
      </w:pPr>
      <w:r>
        <w:rPr>
          <w:rFonts w:cs="Times New Roman" w:ascii="Times New Roman" w:hAnsi="Times New Roman"/>
          <w:sz w:val="24"/>
          <w:szCs w:val="24"/>
          <w:highlight w:val="white"/>
        </w:rPr>
        <w:t xml:space="preserve">8.2. </w:t>
      </w:r>
      <w:r>
        <w:rPr>
          <w:rFonts w:cs="Times New Roman" w:ascii="Times New Roman" w:hAnsi="Times New Roman"/>
          <w:sz w:val="24"/>
          <w:szCs w:val="24"/>
        </w:rPr>
        <w:t xml:space="preserve">Допускается изменение Заказчиком условий Контракта при его исполнении в случае: </w:t>
      </w:r>
    </w:p>
    <w:p>
      <w:pPr>
        <w:pStyle w:val="16"/>
        <w:numPr>
          <w:ilvl w:val="0"/>
          <w:numId w:val="1"/>
        </w:numPr>
        <w:tabs>
          <w:tab w:val="clear" w:pos="708"/>
          <w:tab w:val="left" w:pos="-360" w:leader="none"/>
        </w:tabs>
        <w:spacing w:lineRule="auto" w:line="240"/>
        <w:ind w:hanging="284" w:start="350" w:end="0"/>
        <w:rPr>
          <w:bCs/>
        </w:rPr>
      </w:pPr>
      <w:r>
        <w:rPr>
          <w:bCs/>
        </w:rPr>
        <w:t>снижении цены Контракта без изменения предусмотренных Контрактом количества товара, объема работы или услуги, качества товара, работы или услуги и иных условий контракта (</w:t>
      </w:r>
      <w:hyperlink r:id="rId2">
        <w:r>
          <w:rPr>
            <w:rStyle w:val="Hyperlink"/>
            <w:bCs/>
            <w:color w:val="000000"/>
            <w:u w:val="none"/>
          </w:rPr>
          <w:t>подп. «а» п. 1 ч. 1 ст. 95</w:t>
        </w:r>
      </w:hyperlink>
      <w:r>
        <w:rPr>
          <w:bCs/>
        </w:rPr>
        <w:t xml:space="preserve"> </w:t>
      </w:r>
      <w:r>
        <w:rPr/>
        <w:t xml:space="preserve">Федерального закона </w:t>
      </w:r>
      <w:r>
        <w:rPr>
          <w:lang w:eastAsia="en-US"/>
        </w:rPr>
        <w:t>от 05.04.2013 № 44-ФЗ</w:t>
      </w:r>
      <w:r>
        <w:rPr>
          <w:bCs/>
        </w:rPr>
        <w:t>);</w:t>
      </w:r>
    </w:p>
    <w:p>
      <w:pPr>
        <w:pStyle w:val="16"/>
        <w:numPr>
          <w:ilvl w:val="0"/>
          <w:numId w:val="1"/>
        </w:numPr>
        <w:tabs>
          <w:tab w:val="clear" w:pos="708"/>
          <w:tab w:val="left" w:pos="-360" w:leader="none"/>
        </w:tabs>
        <w:spacing w:lineRule="auto" w:line="240"/>
        <w:ind w:hanging="284" w:start="350" w:end="0"/>
        <w:rPr>
          <w:rFonts w:ascii="Times New Roman" w:hAnsi="Times New Roman" w:cs="Times New Roman"/>
          <w:color w:val="000000"/>
          <w:sz w:val="24"/>
          <w:szCs w:val="24"/>
        </w:rPr>
      </w:pPr>
      <w:r>
        <w:rPr>
          <w:bCs/>
        </w:rPr>
        <w:t>уменьшение или увеличение (не более чем на 10 процентов от общего объема Контракта) количества (объема) товаров, работ или услуг по предложению заказчика. При увеличении количества (объема) товаров, работ или услуг также допускается увеличение цены Контракта по соглашению сторон (но не более чем на 10 процентов), а при уменьшении количества (объема) товаров, работ или услуг цена обязательно должна быть снижена (</w:t>
      </w:r>
      <w:hyperlink r:id="rId3">
        <w:r>
          <w:rPr>
            <w:rStyle w:val="Hyperlink"/>
            <w:bCs/>
            <w:color w:val="000000"/>
            <w:u w:val="none"/>
          </w:rPr>
          <w:t>подп. «б» п. 1 ч. 1 ст. 95</w:t>
        </w:r>
      </w:hyperlink>
      <w:r>
        <w:rPr>
          <w:bCs/>
        </w:rPr>
        <w:t xml:space="preserve"> </w:t>
      </w:r>
      <w:r>
        <w:rPr/>
        <w:t xml:space="preserve">Федерального закона </w:t>
      </w:r>
      <w:r>
        <w:rPr>
          <w:lang w:eastAsia="en-US"/>
        </w:rPr>
        <w:t>от 05.04.2013№ 44-ФЗ</w:t>
      </w:r>
      <w:r>
        <w:rPr>
          <w:bCs/>
        </w:rPr>
        <w:t>).</w:t>
      </w:r>
    </w:p>
    <w:p>
      <w:pPr>
        <w:pStyle w:val="Normal"/>
        <w:shd w:val="clear" w:fill="FFFFFF"/>
        <w:spacing w:lineRule="auto" w:line="240" w:before="0" w:after="0"/>
        <w:ind w:firstLine="720" w:end="0"/>
        <w:jc w:val="both"/>
        <w:rPr>
          <w:rFonts w:ascii="Times New Roman" w:hAnsi="Times New Roman" w:cs="Times New Roman"/>
          <w:sz w:val="24"/>
          <w:szCs w:val="24"/>
          <w:highlight w:val="white"/>
        </w:rPr>
      </w:pPr>
      <w:r>
        <w:rPr>
          <w:rFonts w:cs="Times New Roman" w:ascii="Times New Roman" w:hAnsi="Times New Roman"/>
          <w:color w:val="000000"/>
          <w:sz w:val="24"/>
          <w:szCs w:val="24"/>
        </w:rPr>
        <w:t>8.3.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w:t>
      </w:r>
    </w:p>
    <w:p>
      <w:pPr>
        <w:pStyle w:val="Normal"/>
        <w:spacing w:lineRule="auto" w:line="228" w:before="0" w:after="0"/>
        <w:ind w:firstLine="709" w:end="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8.4. Решение об одностороннем отказе от исполнения настоящего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принимается и направляется другой Стороне в порядке и сроки, предусмотренные </w:t>
      </w:r>
      <w:r>
        <w:rPr>
          <w:rFonts w:cs="Times New Roman" w:ascii="Times New Roman" w:hAnsi="Times New Roman"/>
          <w:color w:val="000000"/>
          <w:sz w:val="24"/>
          <w:szCs w:val="24"/>
        </w:rPr>
        <w:t xml:space="preserve">Федеральным законом </w:t>
      </w:r>
      <w:r>
        <w:rPr>
          <w:rFonts w:cs="Times New Roman" w:ascii="Times New Roman" w:hAnsi="Times New Roman"/>
          <w:sz w:val="24"/>
          <w:szCs w:val="24"/>
          <w:lang w:val="ru-RU" w:eastAsia="ru-RU"/>
        </w:rPr>
        <w:t xml:space="preserve">от 05.04.2013 № 44-ФЗ. Данное решение вступает в силу и </w:t>
      </w:r>
      <w:r>
        <w:rPr>
          <w:rFonts w:cs="Times New Roman" w:ascii="Times New Roman" w:hAnsi="Times New Roman"/>
          <w:sz w:val="24"/>
          <w:szCs w:val="24"/>
          <w:highlight w:val="white"/>
        </w:rPr>
        <w:t xml:space="preserve">настоящий Договор считается расторгнутым через десять рабочих дней с даты надлежащего уведомления другой стороной об одностороннем отказе от исполнения настоящего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w:t>
      </w:r>
    </w:p>
    <w:p>
      <w:pPr>
        <w:pStyle w:val="Normal"/>
        <w:spacing w:lineRule="auto" w:line="228" w:before="0" w:after="0"/>
        <w:ind w:firstLine="709" w:end="0"/>
        <w:contextualSpacing/>
        <w:jc w:val="both"/>
        <w:rPr>
          <w:rFonts w:ascii="Times New Roman" w:hAnsi="Times New Roman" w:eastAsia="Times New Roman" w:cs="Times New Roman"/>
          <w:b/>
          <w:sz w:val="24"/>
          <w:szCs w:val="24"/>
          <w:lang w:eastAsia="ru-RU"/>
        </w:rPr>
      </w:pPr>
      <w:r>
        <w:rPr>
          <w:rFonts w:cs="Times New Roman" w:ascii="Times New Roman" w:hAnsi="Times New Roman"/>
          <w:sz w:val="24"/>
          <w:szCs w:val="24"/>
          <w:highlight w:val="white"/>
        </w:rPr>
        <w:t xml:space="preserve">8.5. При расторжении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в связи с односторонним отказом стороны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от исполнения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cs="Times New Roman" w:ascii="Times New Roman" w:hAnsi="Times New Roman"/>
          <w:color w:val="000000"/>
          <w:sz w:val="24"/>
          <w:szCs w:val="24"/>
        </w:rPr>
        <w:t>Контракта</w:t>
      </w:r>
      <w:r>
        <w:rPr>
          <w:rFonts w:cs="Times New Roman" w:ascii="Times New Roman" w:hAnsi="Times New Roman"/>
          <w:sz w:val="24"/>
          <w:szCs w:val="24"/>
          <w:highlight w:val="white"/>
        </w:rPr>
        <w:t>.</w:t>
      </w:r>
    </w:p>
    <w:p>
      <w:pPr>
        <w:pStyle w:val="Normal"/>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9. Обстоятельства непреодолимой силы (форс-мажор)</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9.1. Стороны освобождаются от ответственности за частичное или полное неисполнение обязательств по настоящему Контракту, если докажут, что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 враждебные действия какого-либо другого государства, если эти обстоятельства непосредственно повлияли на исполнение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9.2. Сторона, которая по причине обстоятельств непреодолимой силы не может исполнить обязательства по настоящему Контракту, обязана уведомить другую Сторону о наступлении и предполагаемом сроке действия этих обстоятельств в срок 5 (пять) рабочих дней, а также представить необходимые доказательства невозможности исполнения или надлежащего исполнения обязательств по настоящему Контракту, после чего Стороны немедленно должны провести взаимные консультации для принятия необходимых мер.</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9.3. Неуведомление и (или)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sz w:val="24"/>
          <w:szCs w:val="24"/>
          <w:lang w:eastAsia="ru-RU"/>
        </w:rPr>
        <w:t xml:space="preserve">9.4. Если обстоятельства непреодолимой силы будут продолжаться свыше 30 дней, то Стороны вправе расторгнуть настоящий Контракт по соглашению сторон. </w:t>
      </w:r>
    </w:p>
    <w:p>
      <w:pPr>
        <w:pStyle w:val="Normal"/>
        <w:widowControl w:val="false"/>
        <w:spacing w:lineRule="auto" w:line="228" w:before="0" w:after="0"/>
        <w:contextualSpacing/>
        <w:jc w:val="center"/>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b/>
          <w:sz w:val="24"/>
          <w:szCs w:val="24"/>
          <w:highlight w:val="white"/>
          <w:lang w:eastAsia="ru-RU"/>
        </w:rPr>
        <w:t>10. Конфиденциальность</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10.1. По взаимному согласию Сторон в рамках настоящего Контракта конфиденциальной признается конкретная информация, касающаяся предмета Контракта, хода его исполнения и полученных результатов.</w:t>
      </w:r>
    </w:p>
    <w:p>
      <w:pPr>
        <w:pStyle w:val="Normal"/>
        <w:widowControl w:val="false"/>
        <w:spacing w:lineRule="auto" w:line="228" w:before="0" w:after="0"/>
        <w:ind w:firstLine="709" w:end="0"/>
        <w:contextualSpacing/>
        <w:jc w:val="both"/>
        <w:rPr>
          <w:rFonts w:ascii="Times New Roman" w:hAnsi="Times New Roman" w:eastAsia="Times New Roman" w:cs="Times New Roman"/>
          <w:b/>
          <w:sz w:val="24"/>
          <w:szCs w:val="24"/>
          <w:highlight w:val="white"/>
          <w:lang w:eastAsia="ru-RU"/>
        </w:rPr>
      </w:pPr>
      <w:r>
        <w:rPr>
          <w:rFonts w:eastAsia="Times New Roman" w:cs="Times New Roman" w:ascii="Times New Roman" w:hAnsi="Times New Roman"/>
          <w:sz w:val="24"/>
          <w:szCs w:val="24"/>
          <w:highlight w:val="white"/>
          <w:lang w:eastAsia="ru-RU"/>
        </w:rPr>
        <w:t>10.2. Каждая из Сторон обязана обеспечить защиту конфиденциальной информации, ставшей доступной ей в рамках Контракта, обеспечить невозможность несанкционированного использования, распространения или публикации.</w:t>
      </w:r>
    </w:p>
    <w:p>
      <w:pPr>
        <w:pStyle w:val="Normal"/>
        <w:widowControl w:val="false"/>
        <w:spacing w:lineRule="auto" w:line="228" w:before="0" w:after="0"/>
        <w:contextualSpacing/>
        <w:jc w:val="center"/>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b/>
          <w:sz w:val="24"/>
          <w:szCs w:val="24"/>
          <w:highlight w:val="white"/>
          <w:lang w:eastAsia="ru-RU"/>
        </w:rPr>
        <w:t>11. Антикоррупционная  оговорка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11.3. В случае возникновения у Стороны подозрений, что произошло или может произойти нарушение каких-либо положений п. п. 11.1 и 11.2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11.1 и 11.2 настоящего Контракта другой Стороной, ее аффилированными лицами, работниками или посредниками.</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highlight w:val="white"/>
          <w:lang w:eastAsia="ru-RU"/>
        </w:rPr>
      </w:pPr>
      <w:r>
        <w:rPr>
          <w:rFonts w:eastAsia="Times New Roman" w:cs="Times New Roman" w:ascii="Times New Roman" w:hAnsi="Times New Roman"/>
          <w:sz w:val="24"/>
          <w:szCs w:val="24"/>
          <w:highlight w:val="white"/>
          <w:lang w:eastAsia="ru-RU"/>
        </w:rPr>
        <w:t>11.4. Каналы уведомления Заказчика о нарушениях каких-либо положений п. п. 11.1 и 11.2 настоящего Контракта: 430016, г. Саранск, ул. Терешковой</w:t>
      </w:r>
      <w:r>
        <w:rPr>
          <w:rFonts w:eastAsia="Times New Roman" w:cs="Times New Roman" w:ascii="Times New Roman" w:hAnsi="Times New Roman"/>
          <w:sz w:val="24"/>
          <w:szCs w:val="24"/>
          <w:lang w:eastAsia="ru-RU"/>
        </w:rPr>
        <w:t>, д. 1.</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color w:val="000000"/>
          <w:sz w:val="24"/>
          <w:szCs w:val="24"/>
          <w:highlight w:val="white"/>
          <w:lang w:eastAsia="ru-RU"/>
        </w:rPr>
        <w:t xml:space="preserve">11.5. Каналы уведомления Исполнителя о нарушениях каких-либо положений п. п. 11.1 и 11.2 настоящего Контракта: </w:t>
      </w:r>
    </w:p>
    <w:p>
      <w:pPr>
        <w:pStyle w:val="Normal"/>
        <w:spacing w:lineRule="auto" w:line="240" w:before="0" w:after="0"/>
        <w:ind w:firstLine="709" w:end="0"/>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11.6. Сторона, получившая уведомление о нарушении каких-либо положений п. п. 11.1 и 11.2 настоящего Контракта,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11.7. Стороны гарантируют осуществление надлежащего разбирательства по фактам нарушения положений п. п. 11.1 и 11.2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t>11.8. В случае подтверждения факта нарушения одной Стороной положений п. п. 11.1 и 11.2 настоящего Контракта и/или неполучения другой Стороной информации об итогах рассмотрения уведомления о нарушении в соответствии с п. 11.3 настоящего Контракта другая Сторона имеет право расторгнуть настоящий Контракт в одностороннем внесудебном порядке путём направления письменного уведомления не позднее, чем за 5 (пять) рабочих дней до даты прекращения действия настоящего Контракта.</w:t>
      </w:r>
    </w:p>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highlight w:val="white"/>
          <w:lang w:eastAsia="ru-RU"/>
        </w:rPr>
      </w:pPr>
      <w:r>
        <w:rPr>
          <w:rFonts w:eastAsia="Times New Roman" w:cs="Times New Roman" w:ascii="Times New Roman" w:hAnsi="Times New Roman"/>
          <w:sz w:val="24"/>
          <w:szCs w:val="24"/>
          <w:highlight w:val="white"/>
          <w:lang w:eastAsia="ru-RU"/>
        </w:rPr>
      </w:r>
    </w:p>
    <w:p>
      <w:pPr>
        <w:pStyle w:val="Normal"/>
        <w:widowControl w:val="false"/>
        <w:spacing w:lineRule="auto" w:line="228" w:before="0" w:after="0"/>
        <w:ind w:firstLine="709" w:end="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12. Заключительные положения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sz w:val="24"/>
          <w:szCs w:val="24"/>
          <w:lang w:eastAsia="ru-RU"/>
        </w:rPr>
        <w:t>12.1. Настоящий Контракт заключен в порядке, предусмотренном Федеральным законом от 05.04.2013 г. № 44-</w:t>
      </w:r>
      <w:r>
        <w:rPr>
          <w:rFonts w:eastAsia="Times New Roman" w:cs="Times New Roman" w:ascii="Times New Roman" w:hAnsi="Times New Roman"/>
          <w:color w:val="000000"/>
          <w:sz w:val="24"/>
          <w:szCs w:val="24"/>
          <w:lang w:eastAsia="ru-RU"/>
        </w:rPr>
        <w:t>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12.2. Настоящий Контракт составлен в двух экземплярах, имеющих одинаковую юридическую силу, первый хранится у Заказчика, второй – у Исполнителя.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12.3.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pPr>
        <w:pStyle w:val="Normal"/>
        <w:widowControl w:val="false"/>
        <w:spacing w:lineRule="auto" w:line="228" w:before="0" w:after="0"/>
        <w:ind w:firstLine="709" w:end="0"/>
        <w:contextualSpacing/>
        <w:jc w:val="both"/>
        <w:rPr>
          <w:sz w:val="24"/>
          <w:szCs w:val="24"/>
        </w:rPr>
      </w:pPr>
      <w:r>
        <w:rPr>
          <w:rFonts w:eastAsia="Times New Roman" w:cs="Times New Roman" w:ascii="Times New Roman" w:hAnsi="Times New Roman"/>
          <w:color w:val="000000"/>
          <w:sz w:val="24"/>
          <w:szCs w:val="24"/>
          <w:lang w:eastAsia="ru-RU"/>
        </w:rPr>
        <w:t xml:space="preserve">12.4. Внесение изменений и дополнений в Контракт производится в порядке и случаях, предусмотренных Гражданским кодексом Российской Федерации и иными федеральными законами с учетом положений </w:t>
      </w:r>
      <w:r>
        <w:rPr>
          <w:rFonts w:eastAsia="Times New Roman" w:cs="Times New Roman" w:ascii="Times New Roman" w:hAnsi="Times New Roman"/>
          <w:sz w:val="24"/>
          <w:szCs w:val="24"/>
          <w:lang w:eastAsia="ru-RU"/>
        </w:rPr>
        <w:t>Федерального закона от 05.04.2013 г № 44-</w:t>
      </w:r>
      <w:r>
        <w:rPr>
          <w:rFonts w:eastAsia="Times New Roman" w:cs="Times New Roman" w:ascii="Times New Roman" w:hAnsi="Times New Roman"/>
          <w:color w:val="000000"/>
          <w:sz w:val="24"/>
          <w:szCs w:val="24"/>
          <w:lang w:eastAsia="ru-RU"/>
        </w:rPr>
        <w:t>ФЗ «О контрактной системе в сфере закупок товаров, работ, услуг для обеспечения государственных и муниципальных нужд». Все изменения оформляются в письменном виде и подписываются надлежаще уполномоченными на то представителями Сторон. Все приложения и дополнения являются неотъемлемой частью Контракта.</w:t>
      </w:r>
    </w:p>
    <w:p>
      <w:pPr>
        <w:pStyle w:val="Style33"/>
        <w:suppressAutoHyphens w:val="true"/>
        <w:ind w:firstLine="709" w:start="0" w:end="0"/>
        <w:jc w:val="both"/>
        <w:rPr>
          <w:rFonts w:ascii="Times New Roman" w:hAnsi="Times New Roman" w:cs="Times New Roman"/>
          <w:sz w:val="24"/>
          <w:szCs w:val="24"/>
        </w:rPr>
      </w:pPr>
      <w:r>
        <w:rPr>
          <w:sz w:val="24"/>
          <w:szCs w:val="24"/>
        </w:rPr>
        <w:t>12.5. Во всем, что не предусмотрено настоящим Контрактом, Стороны руководствуются действующим законодательством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12.6. Представителями Сторон для оперативного взаимодействия по вопросам исполнения Контракта являются:</w:t>
      </w:r>
    </w:p>
    <w:p>
      <w:pPr>
        <w:pStyle w:val="211"/>
        <w:spacing w:lineRule="auto" w:line="240" w:before="0" w:after="0"/>
        <w:ind w:firstLine="720" w:start="283" w:end="0"/>
        <w:rPr>
          <w:rFonts w:ascii="Times New Roman" w:hAnsi="Times New Roman" w:eastAsia="Times New Roman" w:cs="Times New Roman"/>
          <w:sz w:val="24"/>
          <w:szCs w:val="24"/>
        </w:rPr>
      </w:pPr>
      <w:r>
        <w:rPr>
          <w:rFonts w:cs="Times New Roman" w:ascii="Times New Roman" w:hAnsi="Times New Roman"/>
          <w:sz w:val="24"/>
          <w:szCs w:val="24"/>
        </w:rPr>
        <w:t xml:space="preserve">- со стороны Заказчика: </w:t>
      </w:r>
    </w:p>
    <w:tbl>
      <w:tblPr>
        <w:tblW w:w="10309" w:type="dxa"/>
        <w:jc w:val="start"/>
        <w:tblInd w:w="-30" w:type="dxa"/>
        <w:tblLayout w:type="fixed"/>
        <w:tblCellMar>
          <w:top w:w="0" w:type="dxa"/>
          <w:start w:w="108" w:type="dxa"/>
          <w:bottom w:w="0" w:type="dxa"/>
          <w:end w:w="108" w:type="dxa"/>
        </w:tblCellMar>
      </w:tblPr>
      <w:tblGrid>
        <w:gridCol w:w="653"/>
        <w:gridCol w:w="4841"/>
        <w:gridCol w:w="1465"/>
        <w:gridCol w:w="3349"/>
      </w:tblGrid>
      <w:tr>
        <w:trPr/>
        <w:tc>
          <w:tcPr>
            <w:tcW w:w="653" w:type="dxa"/>
            <w:tcBorders>
              <w:top w:val="single" w:sz="4" w:space="0" w:color="000000"/>
              <w:start w:val="single" w:sz="4" w:space="0" w:color="000000"/>
              <w:bottom w:val="single" w:sz="4" w:space="0" w:color="000000"/>
            </w:tcBorders>
          </w:tcPr>
          <w:p>
            <w:pPr>
              <w:pStyle w:val="Normal"/>
              <w:spacing w:lineRule="auto" w:line="240" w:before="0" w:after="0"/>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п/п</w:t>
            </w:r>
          </w:p>
        </w:tc>
        <w:tc>
          <w:tcPr>
            <w:tcW w:w="4841"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ФИО, занимаемая должность</w:t>
            </w:r>
          </w:p>
        </w:tc>
        <w:tc>
          <w:tcPr>
            <w:tcW w:w="481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Контактная информация</w:t>
            </w:r>
          </w:p>
        </w:tc>
      </w:tr>
      <w:tr>
        <w:trPr/>
        <w:tc>
          <w:tcPr>
            <w:tcW w:w="653"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1</w:t>
            </w:r>
          </w:p>
        </w:tc>
        <w:tc>
          <w:tcPr>
            <w:tcW w:w="4841"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rPr>
              <w:t>По финансовым вопросам:</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Сажина Наталья Алексеевна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Начальник отдела-Главный бухгалтер</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Телефон:</w:t>
            </w:r>
          </w:p>
          <w:p>
            <w:pPr>
              <w:pStyle w:val="Normal"/>
              <w:spacing w:lineRule="auto" w:line="240" w:before="0" w:after="0"/>
              <w:rPr>
                <w:rFonts w:ascii="Times New Roman" w:hAnsi="Times New Roman" w:cs="Times New Roman"/>
              </w:rPr>
            </w:pPr>
            <w:r>
              <w:rPr>
                <w:rFonts w:cs="Times New Roman" w:ascii="Times New Roman" w:hAnsi="Times New Roman"/>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rPr>
              <w:t>(8342)  29-70-11</w:t>
            </w:r>
          </w:p>
          <w:p>
            <w:pPr>
              <w:pStyle w:val="Normal"/>
              <w:spacing w:lineRule="auto" w:line="240" w:before="0" w:after="0"/>
              <w:rPr/>
            </w:pPr>
            <w:r>
              <w:rPr>
                <w:rFonts w:cs="Times New Roman" w:ascii="Times New Roman" w:hAnsi="Times New Roman"/>
                <w:sz w:val="24"/>
                <w:szCs w:val="24"/>
                <w:lang w:val="en-US"/>
              </w:rPr>
              <w:t>feo</w:t>
            </w:r>
            <w:r>
              <w:rPr>
                <w:rFonts w:cs="Times New Roman" w:ascii="Times New Roman" w:hAnsi="Times New Roman"/>
                <w:sz w:val="24"/>
                <w:szCs w:val="24"/>
              </w:rPr>
              <w:t>@r13.fssp.</w:t>
            </w:r>
            <w:r>
              <w:rPr>
                <w:rFonts w:cs="Times New Roman" w:ascii="Times New Roman" w:hAnsi="Times New Roman"/>
                <w:sz w:val="24"/>
                <w:szCs w:val="24"/>
                <w:lang w:val="en-US"/>
              </w:rPr>
              <w:t>gov</w:t>
            </w:r>
            <w:r>
              <w:rPr>
                <w:rFonts w:cs="Times New Roman" w:ascii="Times New Roman" w:hAnsi="Times New Roman"/>
                <w:sz w:val="24"/>
                <w:szCs w:val="24"/>
              </w:rPr>
              <w:t>.ru</w:t>
            </w:r>
          </w:p>
        </w:tc>
      </w:tr>
      <w:tr>
        <w:trPr/>
        <w:tc>
          <w:tcPr>
            <w:tcW w:w="653"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2</w:t>
            </w:r>
          </w:p>
        </w:tc>
        <w:tc>
          <w:tcPr>
            <w:tcW w:w="4841"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 вопросам, связанным с сопровождением исполнения Госконтракта: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Дадонова Анастасия Васильевна,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главный специалист-эксперт</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Телефон:</w:t>
            </w:r>
          </w:p>
          <w:p>
            <w:pPr>
              <w:pStyle w:val="Normal"/>
              <w:spacing w:lineRule="auto" w:line="240" w:before="0" w:after="0"/>
              <w:rPr>
                <w:rFonts w:ascii="Times New Roman" w:hAnsi="Times New Roman" w:cs="Times New Roman"/>
              </w:rPr>
            </w:pPr>
            <w:r>
              <w:rPr>
                <w:rFonts w:cs="Times New Roman" w:ascii="Times New Roman" w:hAnsi="Times New Roman"/>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rPr>
              <w:t>(8342) 29-70-05</w:t>
            </w:r>
          </w:p>
          <w:p>
            <w:pPr>
              <w:pStyle w:val="Normal"/>
              <w:spacing w:lineRule="auto" w:line="240" w:before="0" w:after="0"/>
              <w:rPr/>
            </w:pPr>
            <w:r>
              <w:rPr>
                <w:rFonts w:cs="Times New Roman" w:ascii="Times New Roman" w:hAnsi="Times New Roman"/>
                <w:sz w:val="24"/>
                <w:szCs w:val="24"/>
                <w:lang w:val="en-US"/>
              </w:rPr>
              <w:t>mto</w:t>
            </w:r>
            <w:r>
              <w:rPr>
                <w:rFonts w:cs="Times New Roman" w:ascii="Times New Roman" w:hAnsi="Times New Roman"/>
                <w:sz w:val="24"/>
                <w:szCs w:val="24"/>
              </w:rPr>
              <w:t>@r13.fssp.</w:t>
            </w:r>
            <w:r>
              <w:rPr>
                <w:rFonts w:cs="Times New Roman" w:ascii="Times New Roman" w:hAnsi="Times New Roman"/>
                <w:sz w:val="24"/>
                <w:szCs w:val="24"/>
                <w:lang w:val="en-US"/>
              </w:rPr>
              <w:t>gov</w:t>
            </w:r>
            <w:r>
              <w:rPr>
                <w:rFonts w:cs="Times New Roman" w:ascii="Times New Roman" w:hAnsi="Times New Roman"/>
                <w:sz w:val="24"/>
                <w:szCs w:val="24"/>
              </w:rPr>
              <w:t>.ru</w:t>
            </w:r>
          </w:p>
        </w:tc>
      </w:tr>
    </w:tbl>
    <w:p>
      <w:pPr>
        <w:pStyle w:val="Normal"/>
        <w:spacing w:lineRule="auto" w:line="240" w:before="0" w:after="0"/>
        <w:ind w:firstLine="709" w:end="0"/>
        <w:rPr>
          <w:rFonts w:ascii="Times New Roman" w:hAnsi="Times New Roman" w:eastAsia="Times New Roman" w:cs="Times New Roman"/>
          <w:color w:val="000000"/>
          <w:sz w:val="24"/>
          <w:szCs w:val="24"/>
        </w:rPr>
      </w:pPr>
      <w:r>
        <w:rPr>
          <w:rFonts w:cs="Times New Roman" w:ascii="Times New Roman" w:hAnsi="Times New Roman"/>
          <w:sz w:val="24"/>
          <w:szCs w:val="24"/>
        </w:rPr>
        <w:t>-  со стороны Исполнителя:</w:t>
      </w:r>
    </w:p>
    <w:tbl>
      <w:tblPr>
        <w:tblW w:w="10309" w:type="dxa"/>
        <w:jc w:val="start"/>
        <w:tblInd w:w="-30" w:type="dxa"/>
        <w:tblLayout w:type="fixed"/>
        <w:tblCellMar>
          <w:top w:w="0" w:type="dxa"/>
          <w:start w:w="108" w:type="dxa"/>
          <w:bottom w:w="0" w:type="dxa"/>
          <w:end w:w="108" w:type="dxa"/>
        </w:tblCellMar>
      </w:tblPr>
      <w:tblGrid>
        <w:gridCol w:w="653"/>
        <w:gridCol w:w="4841"/>
        <w:gridCol w:w="1465"/>
        <w:gridCol w:w="3349"/>
      </w:tblGrid>
      <w:tr>
        <w:trPr/>
        <w:tc>
          <w:tcPr>
            <w:tcW w:w="653" w:type="dxa"/>
            <w:tcBorders>
              <w:top w:val="single" w:sz="4" w:space="0" w:color="000000"/>
              <w:start w:val="single" w:sz="4" w:space="0" w:color="000000"/>
              <w:bottom w:val="single" w:sz="4" w:space="0" w:color="000000"/>
            </w:tcBorders>
          </w:tcPr>
          <w:p>
            <w:pPr>
              <w:pStyle w:val="Normal"/>
              <w:spacing w:lineRule="auto" w:line="240" w:before="0" w:after="0"/>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4841"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ФИО, занимаемая должность</w:t>
            </w:r>
          </w:p>
        </w:tc>
        <w:tc>
          <w:tcPr>
            <w:tcW w:w="4814"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Контактная информация</w:t>
            </w:r>
          </w:p>
        </w:tc>
      </w:tr>
      <w:tr>
        <w:trPr/>
        <w:tc>
          <w:tcPr>
            <w:tcW w:w="653"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1</w:t>
            </w:r>
          </w:p>
        </w:tc>
        <w:tc>
          <w:tcPr>
            <w:tcW w:w="4841" w:type="dxa"/>
            <w:tcBorders>
              <w:top w:val="single" w:sz="4" w:space="0" w:color="000000"/>
              <w:start w:val="single" w:sz="4" w:space="0" w:color="000000"/>
              <w:bottom w:val="single" w:sz="4" w:space="0" w:color="000000"/>
            </w:tcBorders>
          </w:tcPr>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По финансовым вопросам:</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Телефон:</w:t>
            </w:r>
          </w:p>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r>
          </w:p>
        </w:tc>
      </w:tr>
      <w:tr>
        <w:trPr/>
        <w:tc>
          <w:tcPr>
            <w:tcW w:w="653"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t>2</w:t>
            </w:r>
          </w:p>
        </w:tc>
        <w:tc>
          <w:tcPr>
            <w:tcW w:w="4841" w:type="dxa"/>
            <w:tcBorders>
              <w:top w:val="single" w:sz="4" w:space="0" w:color="000000"/>
              <w:start w:val="single" w:sz="4" w:space="0" w:color="000000"/>
              <w:bottom w:val="single" w:sz="4" w:space="0" w:color="000000"/>
            </w:tcBorders>
          </w:tcPr>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По техническим вопросам и</w:t>
            </w:r>
          </w:p>
          <w:p>
            <w:pPr>
              <w:pStyle w:val="Style33"/>
              <w:suppressAutoHyphens w:val="true"/>
              <w:ind w:hanging="0" w:start="0" w:end="0"/>
              <w:jc w:val="both"/>
              <w:rPr>
                <w:color w:val="000000"/>
                <w:sz w:val="22"/>
                <w:szCs w:val="22"/>
                <w:shd w:fill="FFFF00" w:val="clear"/>
                <w:lang w:val="ru-RU" w:eastAsia="ru-RU"/>
              </w:rPr>
            </w:pPr>
            <w:r>
              <w:rPr>
                <w:color w:val="000000"/>
                <w:sz w:val="22"/>
                <w:szCs w:val="22"/>
                <w:shd w:fill="FFFF00" w:val="clear"/>
                <w:lang w:val="ru-RU" w:eastAsia="ru-RU"/>
              </w:rPr>
              <w:t>организационным вопросам:</w:t>
            </w:r>
          </w:p>
        </w:tc>
        <w:tc>
          <w:tcPr>
            <w:tcW w:w="1465"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Телефон:</w:t>
            </w:r>
          </w:p>
          <w:p>
            <w:pPr>
              <w:pStyle w:val="Normal"/>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t>e-mail:</w:t>
            </w:r>
          </w:p>
        </w:tc>
        <w:tc>
          <w:tcPr>
            <w:tcW w:w="334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color w:val="000000"/>
                <w:shd w:fill="FFFF00" w:val="clear"/>
              </w:rPr>
            </w:pPr>
            <w:r>
              <w:rPr>
                <w:rFonts w:cs="Times New Roman" w:ascii="Times New Roman" w:hAnsi="Times New Roman"/>
                <w:color w:val="000000"/>
                <w:shd w:fill="FFFF00" w:val="clear"/>
              </w:rPr>
            </w:r>
          </w:p>
        </w:tc>
      </w:tr>
    </w:tbl>
    <w:p>
      <w:pPr>
        <w:pStyle w:val="Normal"/>
        <w:widowControl w:val="false"/>
        <w:spacing w:lineRule="auto" w:line="228" w:before="0" w:after="0"/>
        <w:ind w:firstLine="709" w:end="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12.7. Неотъемлемой частью настоящего Контракта являются приложения:</w:t>
      </w:r>
    </w:p>
    <w:p>
      <w:pPr>
        <w:pStyle w:val="Normal"/>
        <w:widowControl w:val="false"/>
        <w:spacing w:lineRule="auto" w:line="228" w:before="0" w:after="0"/>
        <w:ind w:firstLine="709" w:end="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Форма акта сдачи-приемки оказанных услуг.</w:t>
      </w:r>
    </w:p>
    <w:p>
      <w:pPr>
        <w:pStyle w:val="Normal"/>
        <w:widowControl w:val="false"/>
        <w:spacing w:lineRule="auto" w:line="228" w:before="0" w:after="0"/>
        <w:ind w:firstLine="709" w:end="0"/>
        <w:contextualSpacing/>
        <w:jc w:val="both"/>
        <w:rPr>
          <w:rFonts w:ascii="Times New Roman" w:hAnsi="Times New Roman" w:eastAsia="Times New Roman" w:cs="Times New Roman"/>
          <w:b/>
          <w:bCs/>
          <w:color w:val="000000"/>
          <w:spacing w:val="-2"/>
          <w:sz w:val="24"/>
          <w:szCs w:val="24"/>
          <w:lang w:eastAsia="ru-RU"/>
        </w:rPr>
      </w:pPr>
      <w:r>
        <w:rPr>
          <w:rFonts w:eastAsia="Times New Roman" w:cs="Times New Roman" w:ascii="Times New Roman" w:hAnsi="Times New Roman"/>
          <w:color w:val="000000"/>
          <w:sz w:val="24"/>
          <w:szCs w:val="24"/>
          <w:lang w:eastAsia="ru-RU"/>
        </w:rPr>
        <w:t>- Расчет и обоснование цены контракта.</w:t>
      </w:r>
    </w:p>
    <w:p>
      <w:pPr>
        <w:pStyle w:val="Normal"/>
        <w:keepNext w:val="true"/>
        <w:keepLines/>
        <w:shd w:val="clear" w:fill="FFFFFF"/>
        <w:tabs>
          <w:tab w:val="clear" w:pos="708"/>
          <w:tab w:val="left" w:pos="993" w:leader="none"/>
          <w:tab w:val="left" w:pos="1134" w:leader="none"/>
        </w:tabs>
        <w:spacing w:lineRule="auto" w:line="228" w:before="0" w:after="0"/>
        <w:jc w:val="center"/>
        <w:rPr/>
      </w:pPr>
      <w:r>
        <w:rPr>
          <w:rFonts w:eastAsia="Times New Roman" w:cs="Times New Roman" w:ascii="Times New Roman" w:hAnsi="Times New Roman"/>
          <w:b/>
          <w:bCs/>
          <w:color w:val="000000"/>
          <w:spacing w:val="-2"/>
          <w:sz w:val="24"/>
          <w:szCs w:val="24"/>
          <w:lang w:eastAsia="ru-RU"/>
        </w:rPr>
        <w:t>13</w:t>
      </w:r>
      <w:r>
        <w:rPr>
          <w:rFonts w:cs="Times New Roman" w:ascii="Times New Roman" w:hAnsi="Times New Roman"/>
          <w:b/>
          <w:bCs/>
          <w:color w:val="000000"/>
          <w:sz w:val="24"/>
          <w:szCs w:val="24"/>
        </w:rPr>
        <w:t>. Адреса, банковские реквизиты</w:t>
      </w:r>
    </w:p>
    <w:p>
      <w:pPr>
        <w:pStyle w:val="Normal"/>
        <w:shd w:val="clear" w:fill="FFFFFF"/>
        <w:tabs>
          <w:tab w:val="clear" w:pos="708"/>
          <w:tab w:val="left" w:pos="993" w:leader="none"/>
          <w:tab w:val="left" w:pos="1134" w:leader="none"/>
        </w:tabs>
        <w:spacing w:lineRule="auto" w:line="228" w:before="0" w:after="0"/>
        <w:jc w:val="center"/>
        <w:rPr/>
      </w:pPr>
      <w:r>
        <w:rPr/>
      </w:r>
    </w:p>
    <w:p>
      <w:pPr>
        <w:pStyle w:val="Normal"/>
        <w:shd w:val="clear" w:fill="FFFFFF"/>
        <w:tabs>
          <w:tab w:val="clear" w:pos="708"/>
          <w:tab w:val="left" w:pos="993" w:leader="none"/>
          <w:tab w:val="left" w:pos="1134" w:leader="none"/>
        </w:tabs>
        <w:spacing w:lineRule="auto" w:line="228" w:before="0" w:after="0"/>
        <w:jc w:val="start"/>
        <w:rPr>
          <w:rFonts w:ascii="Times New Roman" w:hAnsi="Times New Roman" w:eastAsia="SimSun;宋体" w:cs="Times New Roman"/>
          <w:color w:val="000000"/>
          <w:kern w:val="2"/>
          <w:sz w:val="24"/>
          <w:szCs w:val="24"/>
        </w:rPr>
      </w:pPr>
      <w:r>
        <w:rPr>
          <w:rFonts w:cs="Times New Roman" w:ascii="Times New Roman" w:hAnsi="Times New Roman"/>
          <w:sz w:val="24"/>
          <w:szCs w:val="24"/>
          <w:lang w:val="ru-RU"/>
        </w:rPr>
        <w:tab/>
        <w:t>13.1</w:t>
      </w:r>
      <w:r>
        <w:rPr>
          <w:rFonts w:cs="Times New Roman" w:ascii="Times New Roman" w:hAnsi="Times New Roman"/>
          <w:sz w:val="24"/>
          <w:szCs w:val="24"/>
        </w:rPr>
        <w:t xml:space="preserve">. </w:t>
      </w:r>
      <w:r>
        <w:rPr>
          <w:rFonts w:cs="Times New Roman" w:ascii="Times New Roman" w:hAnsi="Times New Roman"/>
          <w:sz w:val="24"/>
          <w:szCs w:val="24"/>
          <w:lang w:val="ru-RU"/>
        </w:rPr>
        <w:t>Полное и сокращенное наименование, адрес и реквизиты Заказчика:</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Управление Федеральной службы судебных приставов по Республики Мордовия </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(УФССП России по Республике Мордовия)</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ИНН 1326192290, КПП 132601001</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Адрес:430016, г. Саранск, ул.Терешковой, д. 1</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Л/с № 03091785070 </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Казначейский счет № 03211643000000013232</w:t>
      </w:r>
    </w:p>
    <w:p>
      <w:pPr>
        <w:pStyle w:val="WW-1"/>
        <w:widowControl w:val="false"/>
        <w:spacing w:lineRule="auto" w:line="240" w:before="0" w:after="0"/>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ЕКС (единый казначейский счет) УФК № 40102810745370000024 </w:t>
      </w:r>
    </w:p>
    <w:p>
      <w:pPr>
        <w:pStyle w:val="WW-1"/>
        <w:widowControl w:val="false"/>
        <w:spacing w:lineRule="auto" w:line="240" w:before="0" w:after="0"/>
        <w:jc w:val="start"/>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t xml:space="preserve">в </w:t>
      </w:r>
      <w:r>
        <w:rPr>
          <w:rFonts w:eastAsia="SimSun;宋体" w:cs="Times New Roman"/>
          <w:color w:val="000000"/>
          <w:kern w:val="2"/>
          <w:sz w:val="24"/>
          <w:szCs w:val="24"/>
          <w:lang w:val="ru-RU"/>
        </w:rPr>
        <w:t>ОКЦ № 1 ВВГУ Банка России</w:t>
      </w:r>
      <w:r>
        <w:rPr>
          <w:rFonts w:eastAsia="SimSun;宋体" w:cs="Times New Roman"/>
          <w:color w:val="000000"/>
          <w:kern w:val="2"/>
          <w:sz w:val="24"/>
          <w:szCs w:val="24"/>
        </w:rPr>
        <w:t xml:space="preserve">//УФК по Республике Мордовия г. Саранск, БИК </w:t>
      </w:r>
      <w:r>
        <w:rPr>
          <w:rFonts w:eastAsia="SimSun;宋体" w:cs="Times New Roman"/>
          <w:color w:val="000000"/>
          <w:kern w:val="2"/>
          <w:sz w:val="24"/>
          <w:szCs w:val="24"/>
          <w:lang w:val="ru-RU"/>
        </w:rPr>
        <w:t>012202102</w:t>
      </w:r>
    </w:p>
    <w:p>
      <w:pPr>
        <w:pStyle w:val="WW-1"/>
        <w:widowControl w:val="false"/>
        <w:spacing w:lineRule="auto" w:line="240" w:before="0" w:after="0"/>
        <w:jc w:val="start"/>
        <w:rPr>
          <w:rFonts w:ascii="Times New Roman" w:hAnsi="Times New Roman" w:eastAsia="SimSun;宋体" w:cs="Times New Roman"/>
          <w:color w:val="000000"/>
          <w:kern w:val="2"/>
          <w:sz w:val="24"/>
          <w:szCs w:val="24"/>
        </w:rPr>
      </w:pPr>
      <w:r>
        <w:rPr>
          <w:rFonts w:eastAsia="SimSun;宋体" w:cs="Times New Roman"/>
          <w:color w:val="000000"/>
          <w:kern w:val="2"/>
          <w:sz w:val="24"/>
          <w:szCs w:val="24"/>
        </w:rPr>
      </w:r>
    </w:p>
    <w:p>
      <w:pPr>
        <w:pStyle w:val="WW-1"/>
        <w:widowControl w:val="false"/>
        <w:spacing w:lineRule="auto" w:line="240" w:before="0" w:after="0"/>
        <w:ind w:firstLine="709" w:end="0"/>
        <w:jc w:val="start"/>
        <w:rPr>
          <w:rFonts w:ascii="Times New Roman" w:hAnsi="Times New Roman" w:cs="Times New Roman"/>
          <w:sz w:val="24"/>
          <w:szCs w:val="24"/>
        </w:rPr>
      </w:pPr>
      <w:r>
        <w:rPr>
          <w:rFonts w:eastAsia="SimSun;宋体" w:cs="Times New Roman"/>
          <w:color w:val="000000"/>
          <w:kern w:val="2"/>
          <w:sz w:val="24"/>
          <w:szCs w:val="24"/>
        </w:rPr>
        <w:t>13.2. Полное и сокращенное наименование, адрес и реквизиты Исполнителя</w:t>
      </w:r>
    </w:p>
    <w:p>
      <w:pPr>
        <w:pStyle w:val="Normal"/>
        <w:spacing w:lineRule="auto" w:line="240" w:before="0" w:after="0"/>
        <w:rPr>
          <w:rFonts w:ascii="Times New Roman" w:hAnsi="Times New Roman" w:eastAsia="SimSun;宋体" w:cs="Times New Roman"/>
          <w:b/>
          <w:bCs/>
          <w:color w:val="000000"/>
          <w:kern w:val="2"/>
          <w:sz w:val="24"/>
          <w:szCs w:val="24"/>
          <w:highlight w:val="yellow"/>
          <w:shd w:fill="FFFF00" w:val="clear"/>
        </w:rPr>
      </w:pPr>
      <w:r>
        <w:rPr>
          <w:rFonts w:eastAsia="SimSun;宋体" w:cs="Times New Roman" w:ascii="Times New Roman" w:hAnsi="Times New Roman"/>
          <w:b/>
          <w:bCs/>
          <w:color w:val="000000"/>
          <w:kern w:val="2"/>
          <w:sz w:val="24"/>
          <w:szCs w:val="24"/>
          <w:highlight w:val="yellow"/>
          <w:shd w:fill="FFFF00" w:val="clear"/>
        </w:rPr>
      </w:r>
    </w:p>
    <w:p>
      <w:pPr>
        <w:pStyle w:val="Normal"/>
        <w:spacing w:lineRule="auto" w:line="240" w:before="0" w:after="0"/>
        <w:rPr>
          <w:rFonts w:ascii="Times New Roman" w:hAnsi="Times New Roman" w:eastAsia="SimSun;宋体" w:cs="Times New Roman"/>
          <w:b/>
          <w:bCs/>
          <w:color w:val="000000"/>
          <w:kern w:val="2"/>
          <w:sz w:val="24"/>
          <w:szCs w:val="24"/>
          <w:highlight w:val="yellow"/>
          <w:shd w:fill="FFFF00" w:val="clear"/>
        </w:rPr>
      </w:pPr>
      <w:r>
        <w:rPr>
          <w:rFonts w:eastAsia="SimSun;宋体" w:cs="Times New Roman" w:ascii="Times New Roman" w:hAnsi="Times New Roman"/>
          <w:b/>
          <w:bCs/>
          <w:color w:val="000000"/>
          <w:kern w:val="2"/>
          <w:sz w:val="24"/>
          <w:szCs w:val="24"/>
          <w:highlight w:val="yellow"/>
          <w:shd w:fill="FFFF00" w:val="clea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WW-1"/>
        <w:widowControl w:val="false"/>
        <w:spacing w:lineRule="auto" w:line="240" w:before="0" w:after="0"/>
        <w:jc w:val="start"/>
        <w:rPr>
          <w:rFonts w:ascii="Times New Roman" w:hAnsi="Times New Roman" w:eastAsia="SimSun;宋体" w:cs="Times New Roman"/>
          <w:b/>
          <w:color w:val="000000"/>
          <w:kern w:val="2"/>
          <w:sz w:val="24"/>
          <w:szCs w:val="24"/>
          <w:highlight w:val="yellow"/>
        </w:rPr>
      </w:pPr>
      <w:r>
        <w:rPr>
          <w:rFonts w:eastAsia="SimSun;宋体" w:cs="Times New Roman"/>
          <w:b/>
          <w:color w:val="000000"/>
          <w:kern w:val="2"/>
          <w:sz w:val="24"/>
          <w:szCs w:val="24"/>
          <w:highlight w:val="yellow"/>
        </w:rPr>
      </w:r>
    </w:p>
    <w:p>
      <w:pPr>
        <w:pStyle w:val="Normal"/>
        <w:widowControl w:val="false"/>
        <w:spacing w:lineRule="auto" w:line="240" w:before="0" w:after="0"/>
        <w:rPr>
          <w:rFonts w:ascii="Times New Roman" w:hAnsi="Times New Roman" w:cs="Times New Roman"/>
          <w:i/>
          <w:i/>
          <w:iCs/>
          <w:sz w:val="24"/>
          <w:szCs w:val="24"/>
        </w:rPr>
      </w:pPr>
      <w:r>
        <w:rPr>
          <w:i/>
          <w:iCs/>
          <w:sz w:val="24"/>
        </w:rPr>
        <w:t>ПОДПИ</w:t>
      </w:r>
      <w:r>
        <w:rPr>
          <w:rFonts w:cs="Times New Roman" w:ascii="Times New Roman" w:hAnsi="Times New Roman"/>
          <w:i/>
          <w:iCs/>
          <w:sz w:val="24"/>
          <w:szCs w:val="24"/>
        </w:rPr>
        <w:t>СИ СТОРОН</w:t>
      </w:r>
    </w:p>
    <w:p>
      <w:pPr>
        <w:pStyle w:val="Normal"/>
        <w:widowControl w:val="false"/>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r>
    </w:p>
    <w:p>
      <w:pPr>
        <w:pStyle w:val="Normal"/>
        <w:widowControl w:val="false"/>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r>
    </w:p>
    <w:tbl>
      <w:tblPr>
        <w:tblW w:w="20129" w:type="dxa"/>
        <w:jc w:val="start"/>
        <w:tblInd w:w="108" w:type="dxa"/>
        <w:tblLayout w:type="fixed"/>
        <w:tblCellMar>
          <w:top w:w="0" w:type="dxa"/>
          <w:start w:w="108" w:type="dxa"/>
          <w:bottom w:w="0" w:type="dxa"/>
          <w:end w:w="108" w:type="dxa"/>
        </w:tblCellMar>
      </w:tblPr>
      <w:tblGrid>
        <w:gridCol w:w="5102"/>
        <w:gridCol w:w="236"/>
        <w:gridCol w:w="4585"/>
        <w:gridCol w:w="5101"/>
        <w:gridCol w:w="5105"/>
      </w:tblGrid>
      <w:tr>
        <w:trPr/>
        <w:tc>
          <w:tcPr>
            <w:tcW w:w="5102" w:type="dxa"/>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lang w:eastAsia="ru-RU"/>
              </w:rPr>
              <w:t>Заказчик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Руководитель Управления</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 А.Г. Пеунков</w:t>
            </w:r>
          </w:p>
          <w:p>
            <w:pPr>
              <w:pStyle w:val="Normal"/>
              <w:widowControl w:val="false"/>
              <w:tabs>
                <w:tab w:val="clear" w:pos="708"/>
                <w:tab w:val="left" w:pos="1247" w:leader="none"/>
              </w:tabs>
              <w:spacing w:lineRule="auto" w:line="240" w:before="0" w:after="0"/>
              <w:jc w:val="both"/>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236" w:type="dxa"/>
            <w:tcBorders/>
          </w:tcPr>
          <w:p>
            <w:pPr>
              <w:pStyle w:val="Normal"/>
              <w:widowControl w:val="false"/>
              <w:snapToGrid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4585" w:type="dxa"/>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lang w:eastAsia="ru-RU"/>
              </w:rPr>
              <w:t>Исполнитель</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tabs>
                <w:tab w:val="clear" w:pos="708"/>
                <w:tab w:val="left" w:pos="1247" w:leader="none"/>
              </w:tabs>
              <w:spacing w:lineRule="auto" w:line="240" w:before="0" w:after="0"/>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5101" w:type="dxa"/>
            <w:tcBorders/>
          </w:tcPr>
          <w:p>
            <w:pPr>
              <w:pStyle w:val="Normal"/>
              <w:widowControl w:val="false"/>
              <w:snapToGrid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ЗАКАЗЧИК</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105" w:type="dxa"/>
            <w:tcBorders/>
          </w:tcPr>
          <w:p>
            <w:pPr>
              <w:pStyle w:val="Normal"/>
              <w:tabs>
                <w:tab w:val="clear" w:pos="708"/>
                <w:tab w:val="left" w:pos="579" w:leader="none"/>
              </w:tabs>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rPr>
              <w:t>ИСПОЛНИТЕЛЬ</w:t>
            </w:r>
          </w:p>
          <w:p>
            <w:pPr>
              <w:pStyle w:val="Style33"/>
              <w:snapToGrid w:val="false"/>
              <w:spacing w:lineRule="auto" w:line="240" w:before="0" w:after="0"/>
              <w:ind w:hanging="0" w:start="0" w:end="0"/>
              <w:rPr>
                <w:rFonts w:ascii="Times New Roman" w:hAnsi="Times New Roman" w:cs="Times New Roman"/>
                <w:sz w:val="24"/>
                <w:szCs w:val="24"/>
                <w:lang w:eastAsia="ru-RU"/>
              </w:rPr>
            </w:pPr>
            <w:r>
              <w:rPr>
                <w:rFonts w:cs="Times New Roman"/>
                <w:sz w:val="24"/>
                <w:szCs w:val="24"/>
                <w:lang w:eastAsia="ru-RU"/>
              </w:rPr>
            </w:r>
          </w:p>
          <w:p>
            <w:pPr>
              <w:pStyle w:val="Normal"/>
              <w:tabs>
                <w:tab w:val="clear" w:pos="708"/>
                <w:tab w:val="left" w:pos="420" w:leader="none"/>
                <w:tab w:val="left" w:pos="4020" w:leader="none"/>
              </w:tabs>
              <w:spacing w:lineRule="auto" w:line="240" w:before="0" w:after="0"/>
              <w:rPr>
                <w:rFonts w:ascii="Times New Roman" w:hAnsi="Times New Roman" w:eastAsia="Times New Roman" w:cs="Times New Roman"/>
                <w:sz w:val="24"/>
                <w:szCs w:val="24"/>
                <w:lang w:val="ru-RU" w:eastAsia="ru-RU"/>
              </w:rPr>
            </w:pPr>
            <w:r>
              <w:rPr>
                <w:rFonts w:eastAsia="Times New Roman" w:cs="Times New Roman" w:ascii="Times New Roman" w:hAnsi="Times New Roman"/>
                <w:sz w:val="24"/>
                <w:szCs w:val="24"/>
                <w:lang w:val="ru-RU" w:eastAsia="ru-RU"/>
              </w:rPr>
            </w:r>
          </w:p>
        </w:tc>
      </w:tr>
    </w:tbl>
    <w:p>
      <w:pPr>
        <w:pStyle w:val="Normal"/>
        <w:widowControl w:val="false"/>
        <w:tabs>
          <w:tab w:val="clear" w:pos="708"/>
          <w:tab w:val="left" w:pos="9139" w:leader="underscore"/>
          <w:tab w:val="left" w:pos="10387" w:leader="underscore"/>
        </w:tabs>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start="6237" w:end="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pPr>
      <w:r>
        <w:rPr/>
      </w:r>
    </w:p>
    <w:p>
      <w:pPr>
        <w:pStyle w:val="Normal"/>
        <w:widowControl w:val="false"/>
        <w:spacing w:lineRule="auto" w:line="240" w:before="0" w:after="0"/>
        <w:ind w:start="6237" w:end="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9139" w:leader="underscore"/>
          <w:tab w:val="left" w:pos="10387" w:leader="underscore"/>
        </w:tabs>
        <w:ind w:start="6107" w:end="0"/>
        <w:jc w:val="end"/>
        <w:rPr>
          <w:color w:val="000000"/>
          <w:sz w:val="26"/>
          <w:szCs w:val="26"/>
        </w:rPr>
      </w:pPr>
      <w:r>
        <w:rPr>
          <w:color w:val="000000"/>
          <w:sz w:val="26"/>
          <w:szCs w:val="26"/>
        </w:rPr>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Приложение № 1</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к договору  № ___</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t>от  «___»____________20     г.</w:t>
      </w:r>
    </w:p>
    <w:p>
      <w:pPr>
        <w:pStyle w:val="Normal"/>
        <w:tabs>
          <w:tab w:val="clear" w:pos="708"/>
          <w:tab w:val="left" w:pos="9139" w:leader="underscore"/>
          <w:tab w:val="left" w:pos="10387" w:leader="underscore"/>
        </w:tabs>
        <w:spacing w:lineRule="auto" w:line="240" w:before="0" w:after="0"/>
        <w:ind w:start="6107" w:end="0"/>
        <w:jc w:val="end"/>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end"/>
        <w:rPr>
          <w:rFonts w:ascii="Times New Roman" w:hAnsi="Times New Roman" w:cs="Times New Roman"/>
          <w:b/>
          <w:sz w:val="24"/>
          <w:szCs w:val="24"/>
        </w:rPr>
      </w:pPr>
      <w:r>
        <w:rPr>
          <w:rFonts w:cs="Times New Roman" w:ascii="Times New Roman" w:hAnsi="Times New Roman"/>
          <w:b/>
          <w:sz w:val="24"/>
          <w:szCs w:val="24"/>
        </w:rPr>
        <w:t>ФОРМА</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Государственное бюджетное учреждение здравоохранения Республики Мордовия «_____________________________________________________» (</w:t>
      </w:r>
      <w:r>
        <w:rPr>
          <w:rFonts w:cs="Times New Roman" w:ascii="Times New Roman" w:hAnsi="Times New Roman"/>
          <w:color w:val="000000"/>
          <w:sz w:val="24"/>
          <w:szCs w:val="24"/>
        </w:rPr>
        <w:t>ИНН/КПП _________________</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Адрес (юридический): _______________________________________________________________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Телефоны: _____________________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Акт № _______________ от ____________</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Заказчик: Управление Федеральной службы судебных приставов по Республике Мордовия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Основание: договор _________________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Валюта: Российский рубль</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0682" w:type="dxa"/>
        <w:jc w:val="start"/>
        <w:tblInd w:w="0" w:type="dxa"/>
        <w:tblLayout w:type="fixed"/>
        <w:tblCellMar>
          <w:top w:w="0" w:type="dxa"/>
          <w:start w:w="108" w:type="dxa"/>
          <w:bottom w:w="0" w:type="dxa"/>
          <w:end w:w="108" w:type="dxa"/>
        </w:tblCellMar>
      </w:tblPr>
      <w:tblGrid>
        <w:gridCol w:w="682"/>
        <w:gridCol w:w="4245"/>
        <w:gridCol w:w="1277"/>
        <w:gridCol w:w="1700"/>
        <w:gridCol w:w="1127"/>
        <w:gridCol w:w="1650"/>
      </w:tblGrid>
      <w:tr>
        <w:trPr/>
        <w:tc>
          <w:tcPr>
            <w:tcW w:w="68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w:t>
            </w:r>
          </w:p>
        </w:tc>
        <w:tc>
          <w:tcPr>
            <w:tcW w:w="42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Наименование работ, услуг</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Ед. изм.</w:t>
            </w:r>
          </w:p>
        </w:tc>
        <w:tc>
          <w:tcPr>
            <w:tcW w:w="17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Количество</w:t>
            </w:r>
          </w:p>
        </w:tc>
        <w:tc>
          <w:tcPr>
            <w:tcW w:w="11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Цена</w:t>
            </w:r>
          </w:p>
        </w:tc>
        <w:tc>
          <w:tcPr>
            <w:tcW w:w="165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Сумма</w:t>
            </w:r>
          </w:p>
        </w:tc>
      </w:tr>
      <w:tr>
        <w:trPr/>
        <w:tc>
          <w:tcPr>
            <w:tcW w:w="682"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424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Оказание услуг по медицинскому обеспечению сотрудников органов принудительного исполнения Российской Федерации</w:t>
            </w:r>
          </w:p>
        </w:tc>
        <w:tc>
          <w:tcPr>
            <w:tcW w:w="127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Условная единица</w:t>
            </w:r>
          </w:p>
        </w:tc>
        <w:tc>
          <w:tcPr>
            <w:tcW w:w="1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c>
          <w:tcPr>
            <w:tcW w:w="112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c>
          <w:tcPr>
            <w:tcW w:w="16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tc>
      </w:tr>
      <w:tr>
        <w:trPr/>
        <w:tc>
          <w:tcPr>
            <w:tcW w:w="9031" w:type="dxa"/>
            <w:gridSpan w:val="5"/>
            <w:tcBorders>
              <w:top w:val="single" w:sz="4" w:space="0" w:color="000000"/>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c>
          <w:tcPr>
            <w:tcW w:w="1650" w:type="dxa"/>
            <w:tcBorders>
              <w:top w:val="single" w:sz="4" w:space="0" w:color="000000"/>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Начислено:</w:t>
            </w:r>
          </w:p>
        </w:tc>
        <w:tc>
          <w:tcPr>
            <w:tcW w:w="1650" w:type="dxa"/>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Сумма НДС:</w:t>
            </w:r>
          </w:p>
        </w:tc>
        <w:tc>
          <w:tcPr>
            <w:tcW w:w="1650" w:type="dxa"/>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Без НДС</w:t>
            </w:r>
          </w:p>
        </w:tc>
      </w:tr>
      <w:tr>
        <w:trPr/>
        <w:tc>
          <w:tcPr>
            <w:tcW w:w="9031" w:type="dxa"/>
            <w:gridSpan w:val="5"/>
            <w:tcBorders/>
          </w:tcPr>
          <w:p>
            <w:pPr>
              <w:pStyle w:val="Normal"/>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t>Всего (с учетом НДС):</w:t>
            </w:r>
          </w:p>
        </w:tc>
        <w:tc>
          <w:tcPr>
            <w:tcW w:w="1650" w:type="dxa"/>
            <w:tcBorders/>
          </w:tcPr>
          <w:p>
            <w:pPr>
              <w:pStyle w:val="Normal"/>
              <w:snapToGrid w:val="false"/>
              <w:spacing w:lineRule="auto" w:line="240" w:before="0" w:after="0"/>
              <w:jc w:val="end"/>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Всего оказано услуг на сумму: __________________________, в  т.ч.:НДС – ____________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Вышеуказанные услуги выполнены полностью и в срок. Заказчик претензий по объему, качеству и срокам оказания услуг не имеет.</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tbl>
      <w:tblPr>
        <w:tblW w:w="10422" w:type="dxa"/>
        <w:jc w:val="start"/>
        <w:tblInd w:w="0" w:type="dxa"/>
        <w:tblLayout w:type="fixed"/>
        <w:tblCellMar>
          <w:top w:w="0" w:type="dxa"/>
          <w:start w:w="108" w:type="dxa"/>
          <w:bottom w:w="0" w:type="dxa"/>
          <w:end w:w="108" w:type="dxa"/>
        </w:tblCellMar>
      </w:tblPr>
      <w:tblGrid>
        <w:gridCol w:w="2498"/>
        <w:gridCol w:w="2594"/>
        <w:gridCol w:w="2248"/>
        <w:gridCol w:w="3081"/>
      </w:tblGrid>
      <w:tr>
        <w:trPr/>
        <w:tc>
          <w:tcPr>
            <w:tcW w:w="2498" w:type="dxa"/>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От исполнителя:</w:t>
            </w:r>
          </w:p>
        </w:tc>
        <w:tc>
          <w:tcPr>
            <w:tcW w:w="2594"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(должность)</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t>М.П.</w:t>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r>
          </w:p>
        </w:tc>
        <w:tc>
          <w:tcPr>
            <w:tcW w:w="2248"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3081"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(расшифровка подписи)</w:t>
            </w:r>
          </w:p>
        </w:tc>
      </w:tr>
      <w:tr>
        <w:trPr/>
        <w:tc>
          <w:tcPr>
            <w:tcW w:w="2498" w:type="dxa"/>
            <w:tcBorders/>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От заказчика:</w:t>
            </w:r>
          </w:p>
        </w:tc>
        <w:tc>
          <w:tcPr>
            <w:tcW w:w="2594"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(должность)</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t>М.П.</w:t>
            </w:r>
          </w:p>
          <w:p>
            <w:pPr>
              <w:pStyle w:val="Normal"/>
              <w:spacing w:lineRule="auto" w:line="240" w:before="0" w:after="0"/>
              <w:jc w:val="end"/>
              <w:rPr>
                <w:rFonts w:ascii="Times New Roman" w:hAnsi="Times New Roman" w:cs="Times New Roman"/>
                <w:sz w:val="20"/>
                <w:szCs w:val="20"/>
              </w:rPr>
            </w:pPr>
            <w:r>
              <w:rPr>
                <w:rFonts w:cs="Times New Roman" w:ascii="Times New Roman" w:hAnsi="Times New Roman"/>
                <w:sz w:val="20"/>
                <w:szCs w:val="20"/>
              </w:rPr>
            </w:r>
          </w:p>
        </w:tc>
        <w:tc>
          <w:tcPr>
            <w:tcW w:w="2248"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3081" w:type="dxa"/>
            <w:tcBorders/>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4"/>
                <w:szCs w:val="24"/>
              </w:rPr>
              <w:t>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(расшифровка подписи)</w:t>
            </w:r>
          </w:p>
        </w:tc>
      </w:tr>
    </w:tbl>
    <w:p>
      <w:pPr>
        <w:pStyle w:val="Normal"/>
        <w:spacing w:lineRule="auto" w:line="240" w:before="0" w:after="0"/>
        <w:ind w:start="720" w:end="0"/>
        <w:jc w:val="both"/>
        <w:rPr>
          <w:rFonts w:ascii="Times New Roman" w:hAnsi="Times New Roman" w:cs="Times New Roman"/>
          <w:b/>
          <w:sz w:val="24"/>
          <w:szCs w:val="24"/>
          <w:lang w:eastAsia="ru-RU"/>
        </w:rPr>
      </w:pPr>
      <w:r>
        <w:rPr>
          <w:rFonts w:eastAsia="Times New Roman" w:cs="Times New Roman" w:ascii="Times New Roman" w:hAnsi="Times New Roman"/>
          <w:color w:val="000000"/>
          <w:sz w:val="24"/>
          <w:szCs w:val="24"/>
          <w:lang w:eastAsia="ar-SA"/>
        </w:rPr>
        <w:t xml:space="preserve"> </w:t>
      </w:r>
    </w:p>
    <w:tbl>
      <w:tblPr>
        <w:tblW w:w="10245" w:type="dxa"/>
        <w:jc w:val="start"/>
        <w:tblInd w:w="108" w:type="dxa"/>
        <w:tblLayout w:type="fixed"/>
        <w:tblCellMar>
          <w:top w:w="0" w:type="dxa"/>
          <w:start w:w="108" w:type="dxa"/>
          <w:bottom w:w="0" w:type="dxa"/>
          <w:end w:w="108" w:type="dxa"/>
        </w:tblCellMar>
      </w:tblPr>
      <w:tblGrid>
        <w:gridCol w:w="5205"/>
        <w:gridCol w:w="219"/>
        <w:gridCol w:w="4821"/>
      </w:tblGrid>
      <w:tr>
        <w:trPr/>
        <w:tc>
          <w:tcPr>
            <w:tcW w:w="5205" w:type="dxa"/>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lang w:eastAsia="ru-RU"/>
              </w:rPr>
              <w:t>Заказчик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Руководитель Управления</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 А.Г. Пеунков</w:t>
            </w:r>
          </w:p>
          <w:p>
            <w:pPr>
              <w:pStyle w:val="Normal"/>
              <w:widowControl w:val="false"/>
              <w:tabs>
                <w:tab w:val="clear" w:pos="708"/>
                <w:tab w:val="left" w:pos="1247" w:leader="none"/>
              </w:tabs>
              <w:spacing w:lineRule="auto" w:line="240" w:before="0" w:after="0"/>
              <w:jc w:val="both"/>
              <w:rPr>
                <w:rFonts w:ascii="Times New Roman" w:hAnsi="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w:t>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c>
          <w:tcPr>
            <w:tcW w:w="219" w:type="dxa"/>
            <w:tcBorders/>
          </w:tcPr>
          <w:p>
            <w:pPr>
              <w:pStyle w:val="Normal"/>
              <w:widowControl w:val="false"/>
              <w:snapToGrid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4821" w:type="dxa"/>
            <w:tcBorders/>
          </w:tcPr>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b/>
                <w:sz w:val="24"/>
                <w:szCs w:val="24"/>
                <w:lang w:eastAsia="ru-RU"/>
              </w:rPr>
              <w:t>Исполнитель</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napToGrid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М.П.</w:t>
            </w:r>
          </w:p>
        </w:tc>
      </w:tr>
    </w:tbl>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t xml:space="preserve">Приложение № 2 </w:t>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t>к договору №                        от ______________ 20___</w:t>
      </w:r>
    </w:p>
    <w:p>
      <w:pPr>
        <w:pStyle w:val="Normal"/>
        <w:spacing w:lineRule="auto" w:line="240" w:before="0" w:after="0"/>
        <w:jc w:val="end"/>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Расчет и обоснование цены контракта</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end="0"/>
        <w:jc w:val="both"/>
        <w:rPr/>
      </w:pPr>
      <w:r>
        <w:rPr>
          <w:rFonts w:cs="Times New Roman" w:ascii="Times New Roman" w:hAnsi="Times New Roman"/>
          <w:sz w:val="24"/>
          <w:szCs w:val="24"/>
        </w:rPr>
        <w:t xml:space="preserve">В соответствии с абзацем вторым пункта 2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перечень медицинских организаций (за исключением медицинских организаций, подведомственных Федеральному медико-биологическому агентству) утверждается руководителем органа исполнительной власти соответствующего субъекта Российской Федерации в сфере охраны здоровья на основании представления уполномоченного руководителя органа принудительного исполнения при наличии согласования с руководителями включаемых в перечень медицинских организаций. </w:t>
      </w:r>
      <w:r>
        <w:rPr>
          <w:rFonts w:cs="Times New Roman" w:ascii="Times New Roman" w:hAnsi="Times New Roman"/>
          <w:color w:val="000000"/>
          <w:sz w:val="24"/>
          <w:szCs w:val="24"/>
        </w:rPr>
        <w:t>_________________________________</w:t>
      </w:r>
      <w:r>
        <w:rPr>
          <w:rFonts w:cs="Times New Roman" w:ascii="Times New Roman" w:hAnsi="Times New Roman"/>
          <w:sz w:val="24"/>
          <w:szCs w:val="24"/>
        </w:rPr>
        <w:t>, осуществляющих медицинское обеспечение сотрудников Управления Федеральной службы судебных приставов по Республике Мордовия в соответствии с приказом Министерства здравоохранения Республики Мордовия от 21.07.2020 № 943 «Об утверждении перечня медицинских организаций, подведомственных Министерству здравоохранения Республики Мордовия, осуществляющих медицинское обеспечение сотрудников, имеющих специальные звания и проходящих службу в органах принудительного исполнения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В соответствии с пунктом 6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возмещение расходов иным медицинским организациям государственной или муниципальной системы здравоохранения при оказании медицинской помощи сотрудникам осуществляется на основании заключенного между органами принудительного исполнения и медицинской организацией договора об оказании медицинской помощи сотрудникам (далее – договор) в соответствии с законодательством Российской Федерации.</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sz w:val="24"/>
          <w:szCs w:val="24"/>
        </w:rPr>
        <w:t>В соответствии с пунктом 4 Правил медицинского обеспечения сотрудников, имеющих специальное звание и проходящих службу в органах принудительного исполнения Российской Федерации, утвержденных Постановлением Правительства Российской Федерации от 03 июня 2020 № 806 медицинская помощь оказывается по тарифам на оплату медицинской помощи по обязательному медицинскому страхованию, действующим на территории соответствующего субъекта российской Федерации в период оказания медицинской помощи.</w:t>
      </w:r>
    </w:p>
    <w:p>
      <w:pPr>
        <w:pStyle w:val="Normal"/>
        <w:spacing w:lineRule="auto" w:line="240" w:before="0" w:after="0"/>
        <w:ind w:firstLine="709" w:end="0"/>
        <w:jc w:val="both"/>
        <w:rPr>
          <w:rFonts w:ascii="Times New Roman" w:hAnsi="Times New Roman" w:cs="Times New Roman"/>
          <w:color w:val="000000"/>
          <w:sz w:val="24"/>
          <w:szCs w:val="24"/>
        </w:rPr>
      </w:pPr>
      <w:r>
        <w:rPr>
          <w:rFonts w:cs="Times New Roman" w:ascii="Times New Roman" w:hAnsi="Times New Roman"/>
          <w:sz w:val="24"/>
          <w:szCs w:val="24"/>
        </w:rPr>
        <w:t xml:space="preserve">Объем оказываемых услуг: в соответствии с пунктом 24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 при заключении контракта объем подлежащих оказанию медицинских услуг определить невозможно. </w:t>
      </w:r>
    </w:p>
    <w:p>
      <w:pPr>
        <w:pStyle w:val="Normal"/>
        <w:spacing w:lineRule="auto" w:line="240" w:before="0" w:after="0"/>
        <w:ind w:firstLine="709" w:end="0"/>
        <w:jc w:val="both"/>
        <w:rPr>
          <w:rFonts w:ascii="Times New Roman" w:hAnsi="Times New Roman" w:cs="Times New Roman"/>
          <w:sz w:val="24"/>
          <w:szCs w:val="24"/>
        </w:rPr>
      </w:pPr>
      <w:r>
        <w:rPr>
          <w:rFonts w:cs="Times New Roman" w:ascii="Times New Roman" w:hAnsi="Times New Roman"/>
          <w:color w:val="000000"/>
          <w:sz w:val="24"/>
          <w:szCs w:val="24"/>
        </w:rPr>
        <w:t>Начальная цена единицы услуги: по тарифам ОМС, действующим в период оказания медицинских услуг в соответствии с территориальной программой ОМС по Республике Мордовия (тарифный метод обоснования цены единицы услуги) и составляет 216167889,20 руб. единица измерения – условная единица. Прейскурант тарифов на оплату медицинской помощи по ОМС, действующие на территории Республики Мордовия, указаны по тарифам, в полном соответствии с действующим Тарифным соглашением о стоимости медицинской помощи, предоставляемой по территориальной программе обязательного медицинского страхования Республики Мордовия Территориального фонда обязательного медицинского страхования Республики Мордовия, опубликованным на официальном сайте ТФОМС Республики Мордовия (http://tfomsrm.ru), действующим на момент оказания услуг.</w:t>
      </w:r>
    </w:p>
    <w:p>
      <w:pPr>
        <w:pStyle w:val="Normal"/>
        <w:spacing w:lineRule="auto" w:line="240" w:before="0" w:after="0"/>
        <w:ind w:firstLine="709" w:end="0"/>
        <w:jc w:val="both"/>
        <w:rPr/>
      </w:pPr>
      <w:r>
        <w:rPr>
          <w:rFonts w:cs="Times New Roman" w:ascii="Times New Roman" w:hAnsi="Times New Roman"/>
          <w:sz w:val="24"/>
          <w:szCs w:val="24"/>
        </w:rPr>
        <w:t xml:space="preserve">Максимальное значение цены контракта составляет: </w:t>
      </w:r>
      <w:r>
        <w:rPr>
          <w:rFonts w:cs="Times New Roman" w:ascii="Times New Roman" w:hAnsi="Times New Roman"/>
          <w:sz w:val="24"/>
          <w:szCs w:val="24"/>
          <w:lang w:val="en-US"/>
        </w:rPr>
        <w:t>_________________________</w:t>
      </w:r>
    </w:p>
    <w:p>
      <w:pPr>
        <w:pStyle w:val="Normal"/>
        <w:spacing w:lineRule="auto" w:line="240" w:before="0" w:after="0"/>
        <w:ind w:end="0"/>
        <w:jc w:val="both"/>
        <w:rPr>
          <w:rFonts w:ascii="Times New Roman" w:hAnsi="Times New Roman" w:cs="Times New Roman"/>
          <w:sz w:val="24"/>
          <w:szCs w:val="24"/>
        </w:rPr>
      </w:pPr>
      <w:r>
        <w:rPr>
          <w:rFonts w:cs="Times New Roman" w:ascii="Times New Roman" w:hAnsi="Times New Roman"/>
          <w:sz w:val="24"/>
          <w:szCs w:val="24"/>
        </w:rPr>
      </w:r>
    </w:p>
    <w:sectPr>
      <w:footerReference w:type="default" r:id="rId4"/>
      <w:footnotePr>
        <w:numFmt w:val="decimal"/>
      </w:footnotePr>
      <w:type w:val="nextPage"/>
      <w:pgSz w:w="11906" w:h="16838"/>
      <w:pgMar w:left="993" w:right="707" w:gutter="0" w:header="0" w:top="426" w:footer="51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 w:name="Tahoma">
    <w:charset w:val="cc" w:characterSet="windows-1251"/>
    <w:family w:val="roman"/>
    <w:pitch w:val="variable"/>
  </w:font>
  <w:font w:name="Liberation Sans">
    <w:altName w:val="Arial"/>
    <w:charset w:val="cc" w:characterSet="windows-125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cs="Times New Roman"/>
      </w:rPr>
    </w:pPr>
    <w:r>
      <w:rPr>
        <w:rFonts w:cs="Times New Roman"/>
      </w:rPr>
      <w:fldChar w:fldCharType="begin"/>
    </w:r>
    <w:r>
      <w:rPr>
        <w:rFonts w:cs="Times New Roman"/>
      </w:rPr>
      <w:instrText xml:space="preserve"> PAGE </w:instrText>
    </w:r>
    <w:r>
      <w:rPr>
        <w:rFonts w:cs="Times New Roman"/>
      </w:rPr>
      <w:fldChar w:fldCharType="separate"/>
    </w:r>
    <w:r>
      <w:rPr>
        <w:rFonts w:cs="Times New Roman"/>
      </w:rPr>
      <w:t>9</w:t>
    </w:r>
    <w:r>
      <w:rPr>
        <w:rFonts w:cs="Times New Roman"/>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20"/>
        </w:rPr>
        <w:footnoteRef/>
      </w:r>
      <w:r>
        <w:rPr>
          <w:spacing w:val="-1"/>
          <w:sz w:val="18"/>
          <w:szCs w:val="18"/>
        </w:rPr>
        <w:tab/>
        <w:t xml:space="preserve"> По экстренным показаниям больные госпитализируются при заболеваниях, требующих применения неотложных методов диагностики и лечения (в том числе оперативного), круглосуточного медицинского наблюдения и (или) изоляцию (в том числе по эпидемическим показаниям).</w:t>
      </w:r>
    </w:p>
  </w:footnote>
  <w:footnote w:id="3">
    <w:p>
      <w:pPr>
        <w:pStyle w:val="Normal"/>
        <w:spacing w:lineRule="auto" w:line="240" w:before="0" w:after="200"/>
        <w:jc w:val="both"/>
        <w:rPr/>
      </w:pPr>
      <w:r>
        <w:rPr>
          <w:rStyle w:val="Style20"/>
        </w:rPr>
        <w:footnoteRef/>
      </w:r>
      <w:r>
        <w:rPr>
          <w:rFonts w:eastAsia="Times New Roman" w:cs="Times New Roman" w:ascii="Times New Roman" w:hAnsi="Times New Roman"/>
          <w:sz w:val="18"/>
          <w:szCs w:val="18"/>
        </w:rPr>
        <w:tab/>
        <w:t xml:space="preserve"> </w:t>
      </w:r>
      <w:r>
        <w:rPr>
          <w:rFonts w:cs="Times New Roman" w:ascii="Times New Roman" w:hAnsi="Times New Roman"/>
          <w:sz w:val="18"/>
          <w:szCs w:val="18"/>
        </w:rPr>
        <w:t>Скорая медицинская помощь оказывается гражданам при состояниях, требующих срочного медицинского вмешательства (при несчастных случаях, травмах, отравлениях и других состояниях и заболеваниях), осуществляется безотлагательно лечебно-профилактическими учреждениями независимо от территориальной, ведомственной подчиненности и формы собственности, медицинскими работниками, а также лицами, обязанными ее оказывать в виде первой помощи по закону или по специальному правилу (Федеральный закон от 21.11.11.№ 323-ФЗ «Об основах охраны здоровья граждан в Российской Федерации», ст. 35).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start"/>
      <w:pPr>
        <w:tabs>
          <w:tab w:val="num" w:pos="907"/>
        </w:tabs>
        <w:ind w:start="907" w:hanging="567"/>
      </w:pPr>
      <w:rPr>
        <w:rFonts w:ascii="Times New Roman" w:hAnsi="Times New Roman" w:cs="Times New Roman" w:hint="default"/>
        <w:sz w:val="24"/>
        <w:b/>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Calibri"/>
      <w:color w:val="auto"/>
      <w:kern w:val="0"/>
      <w:sz w:val="22"/>
      <w:szCs w:val="22"/>
      <w:lang w:val="ru-RU" w:eastAsia="zh-CN" w:bidi="ar-SA"/>
    </w:rPr>
  </w:style>
  <w:style w:type="character" w:styleId="WW8Num1z0">
    <w:name w:val="WW8Num1z0"/>
    <w:qFormat/>
    <w:rPr>
      <w:rFonts w:ascii="Times New Roman" w:hAnsi="Times New Roman" w:cs="Times New Roman"/>
      <w:b/>
      <w:sz w:val="24"/>
    </w:rPr>
  </w:style>
  <w:style w:type="character" w:styleId="WW8Num2z0">
    <w:name w:val="WW8Num2z0"/>
    <w:qFormat/>
    <w:rPr>
      <w:rFonts w:ascii="Times New Roman" w:hAnsi="Times New Roman" w:cs="Times New Roman"/>
      <w:sz w:val="24"/>
      <w:szCs w:val="24"/>
      <w:lang w:eastAsia="ar-SA"/>
    </w:rPr>
  </w:style>
  <w:style w:type="character" w:styleId="Style14">
    <w:name w:val="Основной шрифт абзаца"/>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3">
    <w:name w:val="Основной шрифт абзаца3"/>
    <w:qFormat/>
    <w:rPr/>
  </w:style>
  <w:style w:type="character" w:styleId="WW8Num4z0">
    <w:name w:val="WW8Num4z0"/>
    <w:qFormat/>
    <w:rPr>
      <w:rFonts w:ascii="Times New Roman" w:hAnsi="Times New Roman" w:cs="Times New Roman"/>
      <w:sz w:val="24"/>
      <w:szCs w:val="24"/>
    </w:rPr>
  </w:style>
  <w:style w:type="character" w:styleId="2">
    <w:name w:val="Основной шрифт абзаца2"/>
    <w:qFormat/>
    <w:rPr/>
  </w:style>
  <w:style w:type="character" w:styleId="1">
    <w:name w:val="Основной шрифт абзаца1"/>
    <w:qFormat/>
    <w:rPr/>
  </w:style>
  <w:style w:type="character" w:styleId="ConsPlusNormal">
    <w:name w:val="ConsPlusNormal Знак"/>
    <w:qFormat/>
    <w:rPr>
      <w:rFonts w:ascii="Arial" w:hAnsi="Arial" w:eastAsia="Times New Roman" w:cs="Arial"/>
      <w:lang w:bidi="ar-SA"/>
    </w:rPr>
  </w:style>
  <w:style w:type="character" w:styleId="Style15">
    <w:name w:val="Текст выноски Знак"/>
    <w:qFormat/>
    <w:rPr>
      <w:rFonts w:ascii="Tahoma" w:hAnsi="Tahoma" w:cs="Tahoma"/>
      <w:sz w:val="16"/>
      <w:szCs w:val="16"/>
    </w:rPr>
  </w:style>
  <w:style w:type="character" w:styleId="Style16">
    <w:name w:val="Верхний колонтитул Знак"/>
    <w:basedOn w:val="1"/>
    <w:qFormat/>
    <w:rPr/>
  </w:style>
  <w:style w:type="character" w:styleId="Style17">
    <w:name w:val="Нижний колонтитул Знак"/>
    <w:basedOn w:val="1"/>
    <w:qFormat/>
    <w:rPr/>
  </w:style>
  <w:style w:type="character" w:styleId="Style18">
    <w:name w:val="Основной текст Знак"/>
    <w:qFormat/>
    <w:rPr>
      <w:rFonts w:ascii="Times New Roman" w:hAnsi="Times New Roman" w:eastAsia="Times New Roman" w:cs="Times New Roman"/>
      <w:sz w:val="24"/>
      <w:szCs w:val="24"/>
    </w:rPr>
  </w:style>
  <w:style w:type="character" w:styleId="Style19">
    <w:name w:val="Текст сноски Знак"/>
    <w:qFormat/>
    <w:rPr>
      <w:rFonts w:ascii="Times New Roman" w:hAnsi="Times New Roman" w:eastAsia="Times New Roman" w:cs="Times New Roman"/>
      <w:sz w:val="20"/>
      <w:szCs w:val="20"/>
    </w:rPr>
  </w:style>
  <w:style w:type="character" w:styleId="Style20">
    <w:name w:val="Символ сноски"/>
    <w:qFormat/>
    <w:rPr>
      <w:vertAlign w:val="superscript"/>
    </w:rPr>
  </w:style>
  <w:style w:type="character" w:styleId="11">
    <w:name w:val="Знак сноски1"/>
    <w:qFormat/>
    <w:rPr>
      <w:vertAlign w:val="superscript"/>
    </w:rPr>
  </w:style>
  <w:style w:type="character" w:styleId="Style21">
    <w:name w:val="Символ концевой сноски"/>
    <w:qFormat/>
    <w:rPr>
      <w:vertAlign w:val="superscript"/>
    </w:rPr>
  </w:style>
  <w:style w:type="character" w:styleId="WW-">
    <w:name w:val="WW-Символ концевой сноски"/>
    <w:qFormat/>
    <w:rPr/>
  </w:style>
  <w:style w:type="character" w:styleId="Style22">
    <w:name w:val="Символы концевой сноски"/>
    <w:qFormat/>
    <w:rPr>
      <w:vertAlign w:val="superscript"/>
    </w:rPr>
  </w:style>
  <w:style w:type="character" w:styleId="Style23">
    <w:name w:val="Абзац списка Знак"/>
    <w:qFormat/>
    <w:rPr>
      <w:rFonts w:eastAsia="SimSun;宋体"/>
      <w:lang w:eastAsia="zh-CN"/>
    </w:rPr>
  </w:style>
  <w:style w:type="character" w:styleId="21">
    <w:name w:val="Основной текст с отступом 2 Знак"/>
    <w:qFormat/>
    <w:rPr>
      <w:rFonts w:ascii="Calibri" w:hAnsi="Calibri" w:eastAsia="Calibri" w:cs="Calibri"/>
      <w:sz w:val="22"/>
      <w:szCs w:val="22"/>
      <w:lang w:eastAsia="zh-CN"/>
    </w:rPr>
  </w:style>
  <w:style w:type="character" w:styleId="Hyperlink">
    <w:name w:val="Hyperlink"/>
    <w:rPr>
      <w:rFonts w:cs="Times New Roman"/>
      <w:color w:val="0000FF"/>
      <w:u w:val="single"/>
    </w:rPr>
  </w:style>
  <w:style w:type="character" w:styleId="ListParagraphChar">
    <w:name w:val="List Paragraph Char"/>
    <w:qFormat/>
    <w:rPr>
      <w:rFonts w:ascii="Calibri" w:hAnsi="Calibri" w:eastAsia="SimSun;宋体" w:cs="Calibri"/>
      <w:sz w:val="22"/>
      <w:szCs w:val="22"/>
      <w:lang w:val="ru-RU" w:eastAsia="zh-CN" w:bidi="ar-SA"/>
    </w:rPr>
  </w:style>
  <w:style w:type="character" w:styleId="Copytarget">
    <w:name w:val="copy_target"/>
    <w:basedOn w:val="2"/>
    <w:qFormat/>
    <w:rPr/>
  </w:style>
  <w:style w:type="character" w:styleId="Company-infotext">
    <w:name w:val="company-info__text"/>
    <w:basedOn w:val="2"/>
    <w:qFormat/>
    <w:rPr/>
  </w:style>
  <w:style w:type="character" w:styleId="Text-containertext-containernowraptypotypotextmtypolinem">
    <w:name w:val="text-container text-container_nowrap typo typo_text_m typo_line_m"/>
    <w:basedOn w:val="2"/>
    <w:qFormat/>
    <w:rPr/>
  </w:style>
  <w:style w:type="character" w:styleId="22">
    <w:name w:val="Знак сноски2"/>
    <w:qFormat/>
    <w:rPr>
      <w:vertAlign w:val="superscript"/>
    </w:rPr>
  </w:style>
  <w:style w:type="character" w:styleId="12">
    <w:name w:val="Знак концевой сноски1"/>
    <w:qFormat/>
    <w:rPr>
      <w:vertAlign w:val="superscript"/>
    </w:rPr>
  </w:style>
  <w:style w:type="character" w:styleId="Style24">
    <w:name w:val="Знак сноски"/>
    <w:qFormat/>
    <w:rPr>
      <w:vertAlign w:val="superscript"/>
    </w:rPr>
  </w:style>
  <w:style w:type="character" w:styleId="Style25">
    <w:name w:val="Знак концевой сноски"/>
    <w:qFormat/>
    <w:rPr>
      <w:vertAlign w:val="superscript"/>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Style26">
    <w:name w:val="Заголовок"/>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40" w:before="0" w:after="0"/>
      <w:jc w:val="both"/>
    </w:pPr>
    <w:rPr>
      <w:rFonts w:ascii="Times New Roman" w:hAnsi="Times New Roman" w:eastAsia="Times New Roman" w:cs="Times New Roman"/>
      <w:sz w:val="24"/>
      <w:szCs w:val="24"/>
      <w:lang w:val="ru-RU"/>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13">
    <w:name w:val="Заголовок1"/>
    <w:basedOn w:val="Normal"/>
    <w:next w:val="BodyText"/>
    <w:qFormat/>
    <w:pPr>
      <w:keepNext w:val="true"/>
      <w:spacing w:before="240" w:after="120"/>
    </w:pPr>
    <w:rPr>
      <w:rFonts w:ascii="Liberation Sans;Arial" w:hAnsi="Liberation Sans;Arial" w:eastAsia="Tahoma" w:cs="Noto Sans Devanagari"/>
      <w:sz w:val="28"/>
      <w:szCs w:val="28"/>
    </w:rPr>
  </w:style>
  <w:style w:type="paragraph" w:styleId="Style28">
    <w:name w:val="Название объекта"/>
    <w:basedOn w:val="Normal"/>
    <w:qFormat/>
    <w:pPr>
      <w:suppressLineNumbers/>
      <w:spacing w:before="120" w:after="120"/>
    </w:pPr>
    <w:rPr>
      <w:rFonts w:cs="Mangal"/>
      <w:i/>
      <w:iCs/>
      <w:sz w:val="24"/>
      <w:szCs w:val="24"/>
    </w:rPr>
  </w:style>
  <w:style w:type="paragraph" w:styleId="31">
    <w:name w:val="Указатель3"/>
    <w:basedOn w:val="Normal"/>
    <w:qFormat/>
    <w:pPr>
      <w:suppressLineNumbers/>
    </w:pPr>
    <w:rPr>
      <w:rFonts w:cs="Mangal"/>
    </w:rPr>
  </w:style>
  <w:style w:type="paragraph" w:styleId="23">
    <w:name w:val="Название объекта2"/>
    <w:basedOn w:val="Normal"/>
    <w:qFormat/>
    <w:pPr>
      <w:suppressLineNumbers/>
      <w:spacing w:before="120" w:after="120"/>
    </w:pPr>
    <w:rPr>
      <w:rFonts w:cs="Mangal"/>
      <w:i/>
      <w:iCs/>
      <w:sz w:val="24"/>
      <w:szCs w:val="24"/>
    </w:rPr>
  </w:style>
  <w:style w:type="paragraph" w:styleId="24">
    <w:name w:val="Указатель2"/>
    <w:basedOn w:val="Normal"/>
    <w:qFormat/>
    <w:pPr>
      <w:suppressLineNumbers/>
    </w:pPr>
    <w:rPr>
      <w:rFonts w:cs="Mangal"/>
    </w:rPr>
  </w:style>
  <w:style w:type="paragraph" w:styleId="14">
    <w:name w:val="Название объекта1"/>
    <w:basedOn w:val="Normal"/>
    <w:qFormat/>
    <w:pPr>
      <w:suppressLineNumbers/>
      <w:spacing w:before="120" w:after="120"/>
    </w:pPr>
    <w:rPr>
      <w:rFonts w:cs="Noto Sans Devanagari"/>
      <w:i/>
      <w:iCs/>
      <w:sz w:val="24"/>
      <w:szCs w:val="24"/>
    </w:rPr>
  </w:style>
  <w:style w:type="paragraph" w:styleId="15">
    <w:name w:val="Указатель1"/>
    <w:basedOn w:val="Normal"/>
    <w:qFormat/>
    <w:pPr>
      <w:suppressLineNumbers/>
    </w:pPr>
    <w:rPr>
      <w:rFonts w:cs="Noto Sans Devanagari"/>
    </w:rPr>
  </w:style>
  <w:style w:type="paragraph" w:styleId="ConsPlusNormal1">
    <w:name w:val="ConsPlusNormal"/>
    <w:qFormat/>
    <w:pPr>
      <w:widowControl w:val="false"/>
      <w:suppressAutoHyphens w:val="true"/>
      <w:bidi w:val="0"/>
      <w:spacing w:before="0" w:after="0"/>
      <w:ind w:firstLine="720" w:start="0" w:end="0"/>
      <w:jc w:val="start"/>
    </w:pPr>
    <w:rPr>
      <w:rFonts w:ascii="Arial" w:hAnsi="Arial" w:eastAsia="Times New Roman" w:cs="Arial"/>
      <w:color w:val="auto"/>
      <w:kern w:val="0"/>
      <w:sz w:val="20"/>
      <w:szCs w:val="20"/>
      <w:lang w:val="ru-RU" w:eastAsia="zh-CN" w:bidi="ar-SA"/>
    </w:rPr>
  </w:style>
  <w:style w:type="paragraph" w:styleId="Style29">
    <w:name w:val="Текст выноски"/>
    <w:basedOn w:val="Normal"/>
    <w:qFormat/>
    <w:pPr>
      <w:spacing w:lineRule="auto" w:line="240" w:before="0" w:after="0"/>
    </w:pPr>
    <w:rPr>
      <w:rFonts w:ascii="Tahoma" w:hAnsi="Tahoma" w:cs="Tahoma"/>
      <w:sz w:val="16"/>
      <w:szCs w:val="16"/>
      <w:lang w:val="ru-RU"/>
    </w:rPr>
  </w:style>
  <w:style w:type="paragraph" w:styleId="Style30">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FootnoteText">
    <w:name w:val="Footnote Text"/>
    <w:basedOn w:val="Normal"/>
    <w:pPr>
      <w:widowControl w:val="false"/>
      <w:spacing w:lineRule="auto" w:line="240" w:before="0" w:after="0"/>
    </w:pPr>
    <w:rPr>
      <w:rFonts w:ascii="Times New Roman" w:hAnsi="Times New Roman" w:eastAsia="Times New Roman" w:cs="Times New Roman"/>
      <w:sz w:val="20"/>
      <w:szCs w:val="20"/>
      <w:lang w:val="ru-RU"/>
    </w:rPr>
  </w:style>
  <w:style w:type="paragraph" w:styleId="Style31">
    <w:name w:val="Содержимое таблицы"/>
    <w:basedOn w:val="Normal"/>
    <w:qFormat/>
    <w:pPr>
      <w:suppressLineNumbers/>
    </w:pPr>
    <w:rPr/>
  </w:style>
  <w:style w:type="paragraph" w:styleId="Style32">
    <w:name w:val="Заголовок таблицы"/>
    <w:basedOn w:val="Style31"/>
    <w:qFormat/>
    <w:pPr>
      <w:suppressLineNumbers/>
      <w:jc w:val="center"/>
    </w:pPr>
    <w:rPr>
      <w:b/>
      <w:bCs/>
    </w:rPr>
  </w:style>
  <w:style w:type="paragraph" w:styleId="Style33">
    <w:name w:val="Абзац списка"/>
    <w:basedOn w:val="Normal"/>
    <w:qFormat/>
    <w:pPr>
      <w:suppressAutoHyphens w:val="false"/>
      <w:spacing w:lineRule="auto" w:line="240" w:before="0" w:after="0"/>
      <w:ind w:hanging="0" w:start="720" w:end="0"/>
    </w:pPr>
    <w:rPr>
      <w:rFonts w:ascii="Times New Roman" w:hAnsi="Times New Roman" w:eastAsia="SimSun;宋体" w:cs="Times New Roman"/>
      <w:sz w:val="20"/>
      <w:szCs w:val="20"/>
      <w:lang w:val="ru-RU"/>
    </w:rPr>
  </w:style>
  <w:style w:type="paragraph" w:styleId="211">
    <w:name w:val="Основной текст с отступом 21"/>
    <w:basedOn w:val="Normal"/>
    <w:qFormat/>
    <w:pPr>
      <w:spacing w:lineRule="auto" w:line="480" w:before="0" w:after="120"/>
      <w:ind w:hanging="0" w:start="283" w:end="0"/>
    </w:pPr>
    <w:rPr/>
  </w:style>
  <w:style w:type="paragraph" w:styleId="16">
    <w:name w:val="Абзац списка1"/>
    <w:basedOn w:val="Normal"/>
    <w:qFormat/>
    <w:pPr>
      <w:spacing w:before="0" w:after="0"/>
      <w:ind w:hanging="0" w:start="720" w:end="0"/>
      <w:jc w:val="both"/>
    </w:pPr>
    <w:rPr>
      <w:rFonts w:ascii="Times New Roman" w:hAnsi="Times New Roman" w:eastAsia="Times New Roman" w:cs="Times New Roman"/>
      <w:kern w:val="2"/>
      <w:sz w:val="24"/>
      <w:szCs w:val="24"/>
    </w:rPr>
  </w:style>
  <w:style w:type="paragraph" w:styleId="ListParagraph">
    <w:name w:val="List Paragraph"/>
    <w:basedOn w:val="Normal"/>
    <w:qFormat/>
    <w:pPr>
      <w:suppressAutoHyphens w:val="false"/>
      <w:spacing w:lineRule="auto" w:line="240" w:before="0" w:after="0"/>
      <w:ind w:hanging="0" w:start="720" w:end="0"/>
    </w:pPr>
    <w:rPr>
      <w:rFonts w:eastAsia="SimSun;宋体"/>
    </w:rPr>
  </w:style>
  <w:style w:type="paragraph" w:styleId="Style34">
    <w:name w:val="Содержимое врезки"/>
    <w:basedOn w:val="Normal"/>
    <w:qFormat/>
    <w:pPr/>
    <w:rPr/>
  </w:style>
  <w:style w:type="paragraph" w:styleId="311">
    <w:name w:val="Основной текст 31"/>
    <w:basedOn w:val="Normal"/>
    <w:qFormat/>
    <w:pPr>
      <w:spacing w:lineRule="auto" w:line="240" w:before="0" w:after="0"/>
      <w:jc w:val="both"/>
    </w:pPr>
    <w:rPr>
      <w:rFonts w:ascii="Times New Roman" w:hAnsi="Times New Roman" w:eastAsia="Times New Roman" w:cs="Times New Roman"/>
      <w:sz w:val="28"/>
      <w:szCs w:val="20"/>
    </w:rPr>
  </w:style>
  <w:style w:type="paragraph" w:styleId="WW-1">
    <w:name w:val="WW-Базовый1"/>
    <w:qFormat/>
    <w:pPr>
      <w:widowControl/>
      <w:tabs>
        <w:tab w:val="left" w:pos="708" w:leader="none"/>
      </w:tabs>
      <w:suppressAutoHyphens w:val="true"/>
      <w:bidi w:val="0"/>
      <w:spacing w:lineRule="atLeast" w:line="100" w:before="0" w:after="0"/>
      <w:jc w:val="both"/>
    </w:pPr>
    <w:rPr>
      <w:rFonts w:ascii="Times New Roman" w:hAnsi="Times New Roman" w:eastAsia="Arial" w:cs="Times New Roman"/>
      <w:color w:val="00000A"/>
      <w:kern w:val="0"/>
      <w:sz w:val="24"/>
      <w:szCs w:val="24"/>
      <w:lang w:val="ru-RU"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BA57BE7BF119BD6FEC6513A72FA4DBE376746449A6A52B132AEC6A05FB54592F111F4BB4774306F2823J" TargetMode="External"/><Relationship Id="rId3" Type="http://schemas.openxmlformats.org/officeDocument/2006/relationships/hyperlink" Target="consultantplus://offline/ref=4BA57BE7BF119BD6FEC6513A72FA4DBE376746449A6A52B132AEC6A05FB54592F111F4BB4774306F2822J"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TotalTime>
  <Application>LibreOffice/7.6.4.1$Windows_X86_64 LibreOffice_project/e19e193f88cd6c0525a17fb7a176ed8e6a3e2aa1</Application>
  <AppVersion>15.0000</AppVersion>
  <Pages>9</Pages>
  <Words>3653</Words>
  <Characters>27298</Characters>
  <CharactersWithSpaces>30998</CharactersWithSpaces>
  <Paragraphs>213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2025-09-17T13:59:00Z</dcterms:created>
  <dc:creator>Mari</dc:creator>
  <dc:description/>
  <dc:language>ru-RU</dc:language>
  <cp:lastModifiedBy/>
  <cp:lastPrinted>2024-08-07T11:57:00Z</cp:lastPrinted>
  <dcterms:modified xsi:type="dcterms:W3CDTF">2026-06-15T10:48:16Z</dcterms:modified>
  <cp:revision>24</cp:revision>
  <dc:subject/>
  <dc:title>Государственный контракт №_________</dc:title>
</cp:coreProperties>
</file>

<file path=docProps/custom.xml><?xml version="1.0" encoding="utf-8"?>
<Properties xmlns="http://schemas.openxmlformats.org/officeDocument/2006/custom-properties" xmlns:vt="http://schemas.openxmlformats.org/officeDocument/2006/docPropsVTypes"/>
</file>