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Cs w:val="24"/>
        </w:rPr>
      </w:pPr>
      <w:r>
        <w:rPr>
          <w:szCs w:val="24"/>
        </w:rPr>
        <w:t xml:space="preserve">Проект</w:t>
      </w:r>
      <w:r>
        <w:rPr>
          <w:szCs w:val="24"/>
        </w:rPr>
      </w:r>
      <w:r>
        <w:rPr>
          <w:szCs w:val="24"/>
        </w:rPr>
      </w:r>
    </w:p>
    <w:p>
      <w:pPr>
        <w:jc w:val="center"/>
        <w:rPr>
          <w:b/>
          <w:bCs/>
          <w:highlight w:val="none"/>
        </w:rPr>
      </w:pPr>
      <w:r>
        <w:rPr>
          <w:b/>
          <w:szCs w:val="24"/>
        </w:rPr>
        <w:t xml:space="preserve">КОНТРАКТ № ____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  <w:highlight w:val="none"/>
        </w:rPr>
      </w:pPr>
      <w:r>
        <w:rPr>
          <w:b/>
          <w:szCs w:val="24"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szCs w:val="24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Cs w:val="24"/>
        </w:rPr>
      </w:pPr>
      <w:r>
        <w:rPr>
          <w:b/>
          <w:szCs w:val="24"/>
        </w:rPr>
        <w:t xml:space="preserve">г. Ялта, пгт. Гурзуф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 «</w:t>
      </w:r>
      <w:r>
        <w:rPr>
          <w:szCs w:val="24"/>
        </w:rPr>
        <w:t xml:space="preserve">___»  _________  2026 г.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b/>
          <w:bCs/>
          <w:szCs w:val="24"/>
        </w:rPr>
        <w:t xml:space="preserve">Федерально</w:t>
      </w:r>
      <w:r>
        <w:rPr>
          <w:b/>
          <w:bCs/>
          <w:szCs w:val="24"/>
        </w:rPr>
        <w:t xml:space="preserve">е государственное бюджетное образовательное учреждение «Международный детский центр «Артек» (сокращенное наименование: ФГБОУ «МДЦ «Артек»), </w:t>
      </w:r>
      <w:r>
        <w:rPr>
          <w:szCs w:val="24"/>
        </w:rPr>
        <w:t xml:space="preserve">именуемое в дальнейшем «Заказчик», в лице заместителя директора по правовым и организационным вопросам Панченко Раис</w:t>
      </w:r>
      <w:r>
        <w:rPr>
          <w:szCs w:val="24"/>
        </w:rPr>
        <w:t xml:space="preserve">ы Андреевны, действующего на основании Доверенности № 01/26-121 от 28.10.2024 г., с одной стороны, и ______________________________________________________________</w:t>
      </w:r>
      <w:r>
        <w:rPr>
          <w:b/>
          <w:bCs/>
          <w:szCs w:val="24"/>
        </w:rPr>
        <w:t xml:space="preserve">,</w:t>
      </w:r>
      <w:r>
        <w:rPr>
          <w:szCs w:val="24"/>
        </w:rPr>
        <w:t xml:space="preserve"> именуемая в дальнейшем «Исполнитель», в лице _________________________________, действующег</w:t>
      </w:r>
      <w:r>
        <w:rPr>
          <w:szCs w:val="24"/>
        </w:rPr>
        <w:t xml:space="preserve">о на основании ________, с другой стороны, заключили настоящий контракт о нижеследующем: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4"/>
        </w:numPr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ПРЕДМЕТ КОНТРАКТА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59"/>
        <w:ind w:left="0"/>
        <w:jc w:val="both"/>
        <w:rPr>
          <w:szCs w:val="24"/>
        </w:rPr>
      </w:pPr>
      <w:r>
        <w:rPr>
          <w:szCs w:val="24"/>
        </w:rPr>
        <w:t xml:space="preserve">1.1. По настоящему контракту ИСПОЛНИТЕЛЬ обязуется по заданию Заказчика оказывать </w:t>
      </w:r>
      <w:r>
        <w:rPr>
          <w:rFonts w:eastAsia="Calibri"/>
          <w:b/>
          <w:sz w:val="24"/>
          <w:szCs w:val="24"/>
          <w:lang w:eastAsia="en-US"/>
        </w:rPr>
        <w:t xml:space="preserve">услуги по организационному сопровождению поиска, первичного отбора, проверке и комплектованию документов, представлению кандидатов и координации их прибытия для последующего трудоустройства на должность «вожатый»</w:t>
      </w:r>
      <w:r>
        <w:rPr>
          <w:szCs w:val="24"/>
        </w:rPr>
        <w:t xml:space="preserve"> на объект Заказчика </w:t>
      </w:r>
      <w:r>
        <w:rPr>
          <w:szCs w:val="24"/>
        </w:rPr>
        <w:t xml:space="preserve">по адресу: 298645, Республика Крым, город Ялта, поселок городского типа Гурзуф, Ленинградская улица, дом 41, в период</w:t>
      </w:r>
      <w:r>
        <w:rPr>
          <w:b/>
          <w:bCs/>
          <w:szCs w:val="24"/>
        </w:rPr>
        <w:t xml:space="preserve"> с _ _______  2026 года по 10 декабря 2026 года</w:t>
      </w:r>
      <w:r>
        <w:rPr>
          <w:szCs w:val="24"/>
        </w:rPr>
        <w:t xml:space="preserve">. </w:t>
      </w:r>
      <w:r>
        <w:rPr>
          <w:szCs w:val="24"/>
        </w:rPr>
        <w:t xml:space="preserve">Услуги Исполнителя включают поиск кандидатов, их первичный отбор по критериям, согласованным сторонами, проверку наличия документов, информирование об условиях работы, проживания, питания, проезда и порядке трудоустройства, а также организационное сопровож</w:t>
      </w:r>
      <w:r>
        <w:rPr>
          <w:szCs w:val="24"/>
        </w:rPr>
        <w:t xml:space="preserve">дение прибытия кандидатов. Исполнитель не предоставляет работников Заказчику, не направляет их в распоряжение Заказчика как свой персонал, не осуществляет трудовую функцию в интересах Заказчика и не подменяет работодателя. Общее количество кандидатов - </w:t>
      </w:r>
      <w:r>
        <w:rPr>
          <w:b/>
          <w:bCs/>
          <w:szCs w:val="24"/>
        </w:rPr>
        <w:t xml:space="preserve">50 (пятьдесят</w:t>
      </w:r>
      <w:r>
        <w:rPr>
          <w:szCs w:val="24"/>
        </w:rPr>
        <w:t xml:space="preserve">) человек.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959"/>
        <w:ind w:left="0"/>
        <w:jc w:val="both"/>
        <w:rPr>
          <w:szCs w:val="24"/>
        </w:rPr>
      </w:pPr>
      <w:r>
        <w:rPr>
          <w:szCs w:val="24"/>
        </w:rPr>
        <w:t xml:space="preserve">1.2. Заказчик обязуется самостоятельно принимать решение о трудоустройстве кандидатов, представленных Исполнителем, заключать с ними срочные трудовы</w:t>
      </w:r>
      <w:r>
        <w:rPr>
          <w:szCs w:val="24"/>
        </w:rPr>
        <w:t xml:space="preserve">е договоры от своего имени и на условиях, установленных трудовым законодательством Российской Федерации, а также принимать и оплачивать услуги Исполнителя в порядке и на условиях, предусмотренных настоящим контрактом. Стороны подтверждают, что трудовые отн</w:t>
      </w:r>
      <w:r>
        <w:rPr>
          <w:szCs w:val="24"/>
        </w:rPr>
        <w:t xml:space="preserve">ошения с кандидатами возникают исключительно между Заказчиком и соответствующими физическими лицами, а Исполнитель стороной таких трудовых отношений не является.</w:t>
      </w:r>
      <w:r>
        <w:rPr>
          <w:szCs w:val="24"/>
        </w:rPr>
      </w:r>
      <w:r>
        <w:rPr>
          <w:szCs w:val="24"/>
        </w:rPr>
      </w:r>
    </w:p>
    <w:p>
      <w:pPr>
        <w:pStyle w:val="959"/>
        <w:ind w:left="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59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2. ПРАВА И ОБЯЗАННОСТИ СТОРОН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59"/>
        <w:numPr>
          <w:ilvl w:val="1"/>
          <w:numId w:val="16"/>
        </w:numPr>
        <w:ind w:left="0" w:firstLine="0"/>
        <w:jc w:val="both"/>
        <w:rPr>
          <w:b/>
          <w:szCs w:val="24"/>
        </w:rPr>
      </w:pPr>
      <w:r>
        <w:rPr>
          <w:b/>
          <w:szCs w:val="24"/>
        </w:rPr>
        <w:t xml:space="preserve">«ЗАКАЗЧИК»: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Заказчик в установленной форме </w:t>
      </w:r>
      <w:r>
        <w:rPr>
          <w:rFonts w:eastAsia="Times New Roman"/>
          <w:color w:val="000000"/>
          <w:szCs w:val="24"/>
          <w:highlight w:val="white"/>
          <w:lang w:eastAsia="ru-RU"/>
        </w:rPr>
        <w:t xml:space="preserve">(</w:t>
      </w:r>
      <w:r>
        <w:rPr>
          <w:rFonts w:eastAsia="Times New Roman"/>
          <w:color w:val="000000"/>
          <w:szCs w:val="24"/>
          <w:highlight w:val="white"/>
          <w:lang w:eastAsia="ru-RU"/>
        </w:rPr>
        <w:t xml:space="preserve">приложение 1</w:t>
      </w:r>
      <w:r>
        <w:rPr>
          <w:rFonts w:eastAsia="Times New Roman"/>
          <w:color w:val="000000"/>
          <w:szCs w:val="24"/>
          <w:lang w:eastAsia="ru-RU"/>
        </w:rPr>
        <w:t xml:space="preserve"> к наст</w:t>
      </w:r>
      <w:r>
        <w:rPr>
          <w:rFonts w:eastAsia="Times New Roman"/>
          <w:color w:val="000000"/>
          <w:szCs w:val="24"/>
          <w:lang w:eastAsia="ru-RU"/>
        </w:rPr>
        <w:t xml:space="preserve">оящему контракту) подает </w:t>
      </w:r>
      <w:r>
        <w:rPr>
          <w:rFonts w:eastAsia="Times New Roman"/>
          <w:b w:val="0"/>
          <w:bCs w:val="0"/>
          <w:color w:val="000000"/>
          <w:szCs w:val="24"/>
          <w:lang w:eastAsia="ru-RU"/>
        </w:rPr>
        <w:t xml:space="preserve">Исполнителю заявку на </w:t>
      </w:r>
      <w:r>
        <w:rPr>
          <w:rFonts w:eastAsia="Calibri"/>
          <w:b w:val="0"/>
          <w:bCs w:val="0"/>
          <w:sz w:val="24"/>
          <w:szCs w:val="24"/>
          <w:lang w:eastAsia="en-US"/>
        </w:rPr>
        <w:t xml:space="preserve">услуги по организационному сопровождению поиска, первичного отбора, проверке и комплектованию документов, представлению кандидатов и координации их прибытия для последующего трудоустройства на должность «вожатый» на электронную почту </w:t>
      </w:r>
      <w:r>
        <w:rPr>
          <w:rFonts w:ascii="Times New Roman" w:hAnsi="Times New Roman" w:eastAsia="Times New Roman" w:cs="Times New Roman"/>
          <w:color w:val="auto"/>
          <w:sz w:val="24"/>
          <w:highlight w:val="white"/>
        </w:rPr>
        <w:t xml:space="preserve">VArapova@artek.org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highlight w:val="white"/>
          <w:lang w:eastAsia="en-US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 Заявка подается не </w:t>
      </w:r>
      <w:r>
        <w:rPr>
          <w:rFonts w:eastAsia="Times New Roman"/>
          <w:color w:val="000000"/>
          <w:szCs w:val="24"/>
          <w:lang w:eastAsia="ru-RU"/>
        </w:rPr>
        <w:t xml:space="preserve">позднее чем за 45 (сорок пять) календарных дней до предполагаемой </w:t>
      </w:r>
      <w:r>
        <w:rPr>
          <w:rFonts w:eastAsia="Times New Roman"/>
          <w:color w:val="000000"/>
          <w:szCs w:val="24"/>
          <w:lang w:eastAsia="ru-RU"/>
        </w:rPr>
        <w:t xml:space="preserve">даты начала работы кандидатов. В случае нарушения Заказчиком срока направления заявки сроки исполнения обязательств Исполнителя соразмерно сдвигаются, а Исполнитель не несет ответственности за неполное укомплектование либо несвоевременное представление кан</w:t>
      </w:r>
      <w:r>
        <w:rPr>
          <w:rFonts w:eastAsia="Times New Roman"/>
          <w:color w:val="000000"/>
          <w:szCs w:val="24"/>
          <w:lang w:eastAsia="ru-RU"/>
        </w:rPr>
        <w:t xml:space="preserve">дидатов, обусловленные такой просрочкой Заказчика.</w:t>
      </w:r>
      <w:r>
        <w:rPr>
          <w:rFonts w:eastAsia="Times New Roman"/>
          <w:color w:val="000000"/>
          <w:szCs w:val="24"/>
        </w:rPr>
      </w:r>
      <w:r>
        <w:rPr>
          <w:rFonts w:eastAsia="Times New Roman"/>
          <w:color w:val="000000"/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rFonts w:eastAsia="Times New Roman"/>
          <w:color w:val="000000"/>
          <w:szCs w:val="24"/>
        </w:rPr>
      </w:pPr>
      <w:r>
        <w:rPr>
          <w:szCs w:val="24"/>
        </w:rPr>
        <w:t xml:space="preserve">Заказчик рассматривает кандидатов, представленных Исполнителем, и при принятии положительного решения самостоятельно оформляет их трудоустройство в штат Заказчика в соответствии с требованиями законодатель</w:t>
      </w:r>
      <w:r>
        <w:rPr>
          <w:szCs w:val="24"/>
        </w:rPr>
        <w:t xml:space="preserve">ства Р</w:t>
      </w:r>
      <w:r>
        <w:rPr>
          <w:szCs w:val="24"/>
        </w:rPr>
        <w:t xml:space="preserve">оссийской Федерации и утвержденным с обеих сторон требованиями к  направляемым кандидатам. Заказчик вправе отказать в трудоустройстве кандидата в случае отсутствия документов, указанных в п. 2.2.5 настоящего контракта, либо при наличии иных предусмотренных</w:t>
      </w:r>
      <w:r>
        <w:rPr>
          <w:szCs w:val="24"/>
        </w:rPr>
        <w:t xml:space="preserve"> законодательством Российской Федерации препятствий для приема на работу. В случае отказа в трудоустройстве кандидата Заказчик обязан в течение 2 рабочих дней письменно сообщить Исполнителю мотивированное основание отказа с приложением подтверждающих докум</w:t>
      </w:r>
      <w:r>
        <w:rPr>
          <w:szCs w:val="24"/>
        </w:rPr>
        <w:t xml:space="preserve">ентов либо указанием конкретного отсутствующего документа.</w:t>
      </w:r>
      <w:r>
        <w:rPr>
          <w:rFonts w:eastAsia="Times New Roman"/>
          <w:color w:val="000000"/>
          <w:szCs w:val="24"/>
        </w:rPr>
      </w:r>
      <w:r>
        <w:rPr>
          <w:rFonts w:eastAsia="Times New Roman"/>
          <w:color w:val="000000"/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rFonts w:eastAsia="Times New Roman"/>
          <w:color w:val="000000"/>
          <w:szCs w:val="24"/>
        </w:rPr>
      </w:pPr>
      <w:r>
        <w:rPr>
          <w:szCs w:val="24"/>
        </w:rPr>
        <w:t xml:space="preserve">Заказчик обеспечивает заключение срочных трудовых договоров с кандидатами, отобранными и согласованными в рамках настоящего контракта, на основании действующего трудового законодательства Российско</w:t>
      </w:r>
      <w:r>
        <w:rPr>
          <w:szCs w:val="24"/>
        </w:rPr>
        <w:t xml:space="preserve">й Федерации и самостоятельно несет все обязанности работодателя, включая обеспечение работой, выплату заработной платы, соблюдение режима труда и отдыха, охраны труда и иных гарантий.</w:t>
      </w:r>
      <w:r>
        <w:rPr>
          <w:rFonts w:eastAsia="Times New Roman"/>
          <w:color w:val="000000"/>
          <w:szCs w:val="24"/>
        </w:rPr>
      </w:r>
      <w:r>
        <w:rPr>
          <w:rFonts w:eastAsia="Times New Roman"/>
          <w:color w:val="000000"/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rFonts w:eastAsia="Times New Roman"/>
          <w:color w:val="000000"/>
          <w:szCs w:val="24"/>
        </w:rPr>
      </w:pPr>
      <w:r>
        <w:rPr>
          <w:szCs w:val="24"/>
        </w:rPr>
        <w:t xml:space="preserve">Назначает должностное лицо, взаимодействующее с Исполнителем по вопросам</w:t>
      </w:r>
      <w:r>
        <w:rPr>
          <w:szCs w:val="24"/>
        </w:rPr>
        <w:t xml:space="preserve"> организации оказания услуг, рассмотрения кандидатур, оформления трудоустройства и координации прибытия кандидатов.</w:t>
      </w:r>
      <w:r>
        <w:rPr>
          <w:rFonts w:eastAsia="Times New Roman"/>
          <w:color w:val="000000"/>
          <w:szCs w:val="24"/>
        </w:rPr>
      </w:r>
      <w:r>
        <w:rPr>
          <w:rFonts w:eastAsia="Times New Roman"/>
          <w:color w:val="000000"/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rFonts w:eastAsia="Times New Roman"/>
          <w:color w:val="000000"/>
          <w:szCs w:val="24"/>
        </w:rPr>
      </w:pPr>
      <w:r>
        <w:rPr>
          <w:szCs w:val="24"/>
        </w:rPr>
        <w:t xml:space="preserve">Самостоятельно организует трудовую деятельность трудоустроенных лиц, распределяет их по рабочим местам, контролирует выполнение трудовых обя</w:t>
      </w:r>
      <w:r>
        <w:rPr>
          <w:szCs w:val="24"/>
        </w:rPr>
        <w:t xml:space="preserve">занностей и обеспечивает управление их работой в соответствии с внутренними локальными актами Заказчика.</w:t>
      </w:r>
      <w:r>
        <w:rPr>
          <w:rFonts w:eastAsia="Times New Roman"/>
          <w:color w:val="000000"/>
          <w:szCs w:val="24"/>
        </w:rPr>
      </w:r>
      <w:r>
        <w:rPr>
          <w:rFonts w:eastAsia="Times New Roman"/>
          <w:color w:val="000000"/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rFonts w:eastAsia="Times New Roman"/>
          <w:color w:val="000000"/>
          <w:szCs w:val="24"/>
        </w:rPr>
      </w:pPr>
      <w:r>
        <w:rPr>
          <w:szCs w:val="24"/>
        </w:rPr>
        <w:t xml:space="preserve">Не допускает трудоустроенных лиц к работам, не обусловленным заключенными с ними трудовыми договорами и не соответствующим условиям, согласованным в ра</w:t>
      </w:r>
      <w:r>
        <w:rPr>
          <w:szCs w:val="24"/>
        </w:rPr>
        <w:t xml:space="preserve">мках настоящего контракта.</w:t>
      </w:r>
      <w:r>
        <w:rPr>
          <w:rFonts w:eastAsia="Times New Roman"/>
          <w:color w:val="000000"/>
          <w:szCs w:val="24"/>
        </w:rPr>
      </w:r>
      <w:r>
        <w:rPr>
          <w:rFonts w:eastAsia="Times New Roman"/>
          <w:color w:val="000000"/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</w:pPr>
      <w:r>
        <w:rPr>
          <w:szCs w:val="24"/>
        </w:rPr>
        <w:t xml:space="preserve">Обеспечивает трудоу</w:t>
      </w:r>
      <w:r>
        <w:rPr>
          <w:szCs w:val="24"/>
        </w:rPr>
        <w:t xml:space="preserve">строенным лицам своими силами и за свой счет  безопасные условия труда и быта. Проводит обязательный инструктаж по охране жизни и здоровья детей, по охране труда сотрудников, по правилам пожарной безопасности и правилам проживания.</w:t>
      </w:r>
      <w:r>
        <w:rPr>
          <w:szCs w:val="24"/>
        </w:rPr>
      </w:r>
      <w:r/>
    </w:p>
    <w:p>
      <w:pPr>
        <w:pStyle w:val="959"/>
        <w:numPr>
          <w:ilvl w:val="2"/>
          <w:numId w:val="16"/>
        </w:numPr>
        <w:ind w:left="0" w:firstLine="0"/>
        <w:jc w:val="both"/>
      </w:pPr>
      <w:r>
        <w:rPr>
          <w:szCs w:val="24"/>
        </w:rPr>
      </w:r>
      <w:r>
        <w:rPr>
          <w:szCs w:val="24"/>
        </w:rPr>
        <w:t xml:space="preserve">Организует расследование несчастных случаев с трудоустроенными лицами, произошедших в период их работы у Заказчика.</w:t>
      </w:r>
      <w:r>
        <w:rPr>
          <w:szCs w:val="24"/>
        </w:rPr>
      </w:r>
      <w:r/>
    </w:p>
    <w:p>
      <w:pPr>
        <w:pStyle w:val="959"/>
        <w:numPr>
          <w:ilvl w:val="2"/>
          <w:numId w:val="1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Контролирует оказание необходимой медицинской помощи и наличие всех необходимых медицинских материалов для оказания первой медицинско</w:t>
      </w:r>
      <w:r>
        <w:rPr>
          <w:szCs w:val="24"/>
        </w:rPr>
        <w:t xml:space="preserve">й помощи на территории Заказчика. 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 Предоставляет автотранспорт для встречи и</w:t>
      </w:r>
      <w:r>
        <w:rPr>
          <w:szCs w:val="24"/>
        </w:rPr>
        <w:t xml:space="preserve"> отправки кандидатов и трудоустроенных лиц в пределах г. Симферополь в день приезда и отъезда из ФГБОУ «МДЦ «Артек» для каждого заезда при условии численности группы не менее 10 человек.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Обеспечивает своими силами и за свой счет 5-разовое горячее питание (</w:t>
      </w:r>
      <w:r>
        <w:rPr>
          <w:szCs w:val="24"/>
        </w:rPr>
        <w:t xml:space="preserve">завтрак, обед, полдник, ужин, второй ужин) в столовой детского лагеря и проживание трудоустроенных лиц на территории детского лагеря за счет Заказчика.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Обеспечивает трудоустроенных лиц своими силами и за свой счет бытовым инвентарем, материально-техническо</w:t>
      </w:r>
      <w:r>
        <w:rPr>
          <w:szCs w:val="24"/>
        </w:rPr>
        <w:t xml:space="preserve">й базой, расходными материалами, необходимыми для выполнения трудовых обязанностей.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Предоставляет трудоустроенным лицам доступ к оргтехнике в объеме, необходимом для выполнения трудовых обязанностей.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Компенсирует расходы на оплату прохождения медицинского </w:t>
      </w:r>
      <w:r>
        <w:rPr>
          <w:szCs w:val="24"/>
        </w:rPr>
        <w:t xml:space="preserve">осмотра трудоустроенным лицам при предоставлении оригиналов платежных документов (договоров, чеков) при отработке не менее одной оздоровительной смены длительностью 21 (двадцать один) календарный день.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Компенсирует расходы на оплату проезда трудоустроенным</w:t>
      </w:r>
      <w:r>
        <w:rPr>
          <w:szCs w:val="24"/>
        </w:rPr>
        <w:t xml:space="preserve"> лицам в одну сторону (до г. Симферополь) при предоставлении оригиналов платежных документов и билетов в размере до 10 000 (десяти тысяч) рублей.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2"/>
          <w:numId w:val="1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Оригиналы документов  для компенсации расходов на оплату прохождения</w:t>
      </w:r>
      <w:r>
        <w:rPr>
          <w:szCs w:val="24"/>
        </w:rPr>
        <w:t xml:space="preserve"> медицинского осмотра и проезда до г. Симферополь трудоустроенных лиц предоставляются не позднее чем за 5 рабочих дней до даты увольнения соответствующего работника.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b/>
          <w:szCs w:val="24"/>
        </w:rPr>
      </w:pPr>
      <w:r>
        <w:rPr>
          <w:b/>
          <w:szCs w:val="24"/>
        </w:rPr>
        <w:t xml:space="preserve">«ИСПОЛНИТЕЛЬ»: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59"/>
        <w:numPr>
          <w:ilvl w:val="2"/>
          <w:numId w:val="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Согласно поданной Заказчиком заявке Исполнитель не позднее чем за 45 (сорок</w:t>
      </w:r>
      <w:r>
        <w:rPr>
          <w:szCs w:val="24"/>
        </w:rPr>
        <w:t xml:space="preserve"> пять) календарных дней до предполагаемой даты начала работы кандидатов направляет на электронный адрес Заказчика для согласования и утверждения список кандидатов по форме, представленной в приложении 2 к настоящему контракту, с приложением скан-копий доку</w:t>
      </w:r>
      <w:r>
        <w:rPr>
          <w:szCs w:val="24"/>
        </w:rPr>
        <w:t xml:space="preserve">ментов, необходимых для рассмотрения вопроса об их трудоустройстве. Исполнитель осуществляет организационное сопровождение поиска и первичного отбора кандидатов, соответствующих требованиям Заказчика, а также их консультирование по организационным вопросам</w:t>
      </w:r>
      <w:r>
        <w:rPr>
          <w:szCs w:val="24"/>
        </w:rPr>
        <w:t xml:space="preserve">, связанным с рассмотрением кандидатур и возможным трудоустройством. Исполнитель не гарантирует обязательного трудоустройства каждого представленного кандидата, поскольку решение о приеме на работу принимается исключительно Заказчиком.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2"/>
          <w:numId w:val="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Исполнитель осуществ</w:t>
      </w:r>
      <w:r>
        <w:rPr>
          <w:szCs w:val="24"/>
        </w:rPr>
        <w:t xml:space="preserve">ляет общую организацию работы по поиску кандидатов, их первичному отбору, консультированию по условиям предполагаемой работы, проживания, питания, проезда и иным организационным вопросам, содействует комплектованию пакета документов и контролирует соблюден</w:t>
      </w:r>
      <w:r>
        <w:rPr>
          <w:szCs w:val="24"/>
        </w:rPr>
        <w:t xml:space="preserve">ие согласованных сроков представления кандидатов Заказчику.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2"/>
          <w:numId w:val="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При необходимости и при наличии согласия кандидатов Исполнитель вправе обратиться к Заказчику с предложением о представлении дополнительных кандидатов либо о продлении сроков работы отдельных труд</w:t>
      </w:r>
      <w:r>
        <w:rPr>
          <w:szCs w:val="24"/>
        </w:rPr>
        <w:t xml:space="preserve">оустроенных лиц.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2"/>
          <w:numId w:val="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Исполнитель организует явку согласованных Заказчиком кандидатов для оформления трудоустройства в ФГБОУ «МДЦ «Артек» в соответствии с утвержденным с обеих сторон списком кандидатов по форме приложения 2 к настоящему контракту. При этом Испо</w:t>
      </w:r>
      <w:r>
        <w:rPr>
          <w:szCs w:val="24"/>
        </w:rPr>
        <w:t xml:space="preserve">лнитель осуществляет исключительно организационное сопровождение прибытия кандидатов и не выступает работодателем, направляющей стороной персонала либо лицом, передающим работников в распоряжение Заказчика. 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2"/>
          <w:numId w:val="6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Исполнитель</w:t>
      </w:r>
      <w:r>
        <w:rPr>
          <w:szCs w:val="24"/>
        </w:rPr>
        <w:t xml:space="preserve"> обеспечивает предварительную проверку наличия у кандидатов документов, необходимых для рассмотрения вопроса об их трудоустройстве, перед выездом из мест постоянного проживания, согласно следующему перечню: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документ, удостоверяющий личность (гражданский па</w:t>
      </w:r>
      <w:r>
        <w:rPr>
          <w:szCs w:val="24"/>
        </w:rPr>
        <w:t xml:space="preserve">спорт либо иной равнозначный документ);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индивидуальный номер налогоплательщика (ИНН);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страховой номер индивидуального лицевого счета (СНИЛС);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 полис обязательного медицинского страхования;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документы воинского учета для военнообязанных и лиц, подлежащих при</w:t>
      </w:r>
      <w:r>
        <w:rPr>
          <w:szCs w:val="24"/>
        </w:rPr>
        <w:t xml:space="preserve">зыву на военную службу;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форме, установленной МВД России (</w:t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white"/>
        </w:rPr>
        <w:t xml:space="preserve">срок действия которых на время всего нахождения физического лица на территории ФГБОУ «МДЦ «Артек» не должен превышать шести месяцев со дня ее выдачи, </w:t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white"/>
        </w:rPr>
        <w:t xml:space="preserve">на фирменном бланке с гербовой печатью и подписью должностного лица</w:t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white"/>
        </w:rPr>
        <w:t xml:space="preserve">.  Справки, оформленные через портал «Госуслуги» или Многофункциональный Центр (далее – МФЦ), </w:t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white"/>
        </w:rPr>
        <w:t xml:space="preserve">должны быть заверены печатью и подписью уполномоченного сотрудника МФЦ.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 трудовая книжка (при </w:t>
      </w:r>
      <w:r>
        <w:rPr>
          <w:szCs w:val="24"/>
        </w:rPr>
        <w:t xml:space="preserve">наличии) и (или) сведения о трудовой деятельности;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личная медицинская книжка;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 документы, подтверждающие квалификацию, опыт работы либо наличие специальных знаний, если такие документы предусмотрены требованиями Заказчика к соответствующей должности;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 xml:space="preserve">четыре цветные фотографии размером 3х4; 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 сертификат вожатого или выписка из приказа о прохождении «Школы вожатого» с указанием ФИО,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 с</w:t>
      </w:r>
      <w:r>
        <w:rPr>
          <w:color w:val="000000"/>
          <w:szCs w:val="24"/>
        </w:rPr>
        <w:t xml:space="preserve">видетельство о рабочей профессии, должности служащего «Вожатый», в объёме не менее 144 часов;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9"/>
        </w:numPr>
        <w:jc w:val="both"/>
      </w:pPr>
      <w:r>
        <w:rPr>
          <w:color w:val="000000"/>
          <w:szCs w:val="24"/>
          <w:highlight w:val="none"/>
        </w:rPr>
        <w:t xml:space="preserve">оригинал справки установленной формы о членстве в молодежной общероссийской общественной организации «Российские Студентческие Отряды»;</w:t>
      </w:r>
      <w:r>
        <w:rPr>
          <w:color w:val="000000"/>
          <w:szCs w:val="24"/>
          <w:highlight w:val="none"/>
        </w:rPr>
      </w:r>
      <w:r/>
    </w:p>
    <w:p>
      <w:pPr>
        <w:pStyle w:val="959"/>
        <w:numPr>
          <w:ilvl w:val="0"/>
          <w:numId w:val="19"/>
        </w:numPr>
        <w:jc w:val="both"/>
      </w:pPr>
      <w:r>
        <w:rPr>
          <w:color w:val="000000"/>
          <w:szCs w:val="24"/>
          <w:highlight w:val="none"/>
        </w:rPr>
        <w:t xml:space="preserve">оригинал справки с места учебы, с обязательным указанием формы обучения.</w:t>
      </w:r>
      <w:r>
        <w:rPr>
          <w:color w:val="000000"/>
          <w:szCs w:val="24"/>
          <w:highlight w:val="none"/>
        </w:rPr>
      </w:r>
      <w:r/>
    </w:p>
    <w:p>
      <w:pPr>
        <w:pStyle w:val="95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реквизиты счета для перечисления причитающихся выплат.</w:t>
      </w:r>
      <w:r>
        <w:rPr>
          <w:szCs w:val="24"/>
        </w:rPr>
      </w:r>
      <w:r>
        <w:rPr>
          <w:szCs w:val="24"/>
        </w:rPr>
      </w:r>
    </w:p>
    <w:p>
      <w:pPr>
        <w:pStyle w:val="959"/>
        <w:ind w:left="0"/>
        <w:jc w:val="both"/>
        <w:rPr>
          <w:szCs w:val="24"/>
        </w:rPr>
      </w:pPr>
      <w:r>
        <w:rPr>
          <w:szCs w:val="24"/>
        </w:rPr>
        <w:t xml:space="preserve">Все документы предоставляются в оригинале, за исключением документов, полученных посредством электронных сервисов в электронной форме.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2.2.6. За 5 (пять) рабочих дней до установленного срока прибытия кандидатов Исполнитель сообщает Заказчику н</w:t>
      </w:r>
      <w:r>
        <w:rPr>
          <w:szCs w:val="24"/>
        </w:rPr>
        <w:t xml:space="preserve">омер и время прибытия транспортного средства и количество прибывающих кандидатов.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2.2.7. Исполнитель вправе с привлечением третьих лиц исполнять отдельные обязательства по настоящему контракту, оставаясь ответственным перед Заказчиком за надлежащее исполне</w:t>
      </w:r>
      <w:r>
        <w:rPr>
          <w:szCs w:val="24"/>
        </w:rPr>
        <w:t xml:space="preserve">ние своих обязанностей. Привлечение третьих лиц допускается исключительно для исполнения организационных и консультационных функций в рамках настоящего контракта. </w:t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6"/>
        </w:numPr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ЦЕНА КОНТРАКТА И ПОРЯДОК РАСЧЕТОВ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3.1. Ц</w:t>
      </w:r>
      <w:bookmarkStart w:id="5" w:name="_GoBack"/>
      <w:r/>
      <w:bookmarkEnd w:id="5"/>
      <w:r>
        <w:rPr>
          <w:szCs w:val="24"/>
          <w:highlight w:val="white"/>
        </w:rPr>
        <w:t xml:space="preserve">ена контракта составляет_______ () рублей 00 копеек, включая НДС в случаях, предусмотренных законодательством Российской Федерации. Цена контракта является максимальной ценой обязательств Заказчика и определяется исходя из фактического объема оказанных у</w:t>
      </w:r>
      <w:r>
        <w:rPr>
          <w:szCs w:val="24"/>
          <w:highlight w:val="white"/>
        </w:rPr>
        <w:t xml:space="preserve">слуг в порядке, установленном пунктом 3.2 настоящего контракта.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3.</w:t>
      </w:r>
      <w:r>
        <w:rPr>
          <w:szCs w:val="24"/>
          <w:highlight w:val="white"/>
        </w:rPr>
        <w:t xml:space="preserve">2.</w:t>
      </w:r>
      <w:r>
        <w:rPr>
          <w:color w:val="000000"/>
          <w:szCs w:val="24"/>
        </w:rPr>
        <w:t xml:space="preserve">Вознаграждение</w:t>
      </w:r>
      <w:r>
        <w:rPr>
          <w:color w:val="000000"/>
          <w:szCs w:val="24"/>
        </w:rPr>
        <w:t xml:space="preserve"> Исполнителя за услуги по подбору и направлению студентов составляет 22,4% (в том числе НДС по ставке 5%) от суммарного фонда оплаты труда работников, включающего объем выплач</w:t>
      </w:r>
      <w:r>
        <w:rPr>
          <w:color w:val="000000"/>
          <w:szCs w:val="24"/>
        </w:rPr>
        <w:t xml:space="preserve">енной заработной платы, премий, компенсаций за неиспользованный отпуск и других выплат в их пользу, без учета дохода в </w:t>
      </w:r>
      <w:r>
        <w:rPr>
          <w:color w:val="000000"/>
          <w:szCs w:val="24"/>
        </w:rPr>
        <w:t xml:space="preserve">неденежной</w:t>
      </w:r>
      <w:r>
        <w:rPr>
          <w:color w:val="000000"/>
          <w:szCs w:val="24"/>
        </w:rPr>
        <w:t xml:space="preserve"> форме, являющихся базой для начисления страховых взносов, предусмотренных законодательством о налогах и сборах, распределяемых</w:t>
      </w:r>
      <w:r>
        <w:rPr>
          <w:color w:val="000000"/>
          <w:szCs w:val="24"/>
        </w:rPr>
        <w:t xml:space="preserve"> по видам страхования.</w:t>
      </w:r>
      <w:r>
        <w:rPr>
          <w:szCs w:val="24"/>
          <w:highlight w:val="white"/>
        </w:rPr>
        <w:t xml:space="preserve">  Оплата услуг производится Заказчиком поэтапно, на основании подписанных сторонами актов оказанных услуг, в течение 7 (семи) рабочих дней с даты подписан</w:t>
      </w:r>
      <w:r>
        <w:rPr>
          <w:szCs w:val="24"/>
          <w:highlight w:val="white"/>
        </w:rPr>
        <w:t xml:space="preserve">ия соответствующего акта оказанных услуг без замечаний и предоставления Исполнителем счета на оплату.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pStyle w:val="959"/>
        <w:ind w:left="0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4. ПОРЯДОК СДАЧИ-ПРИЕМКИ УСЛУГ</w:t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4.1. По факту оказания услуг, предусмотренных настоящим контрактом, Сторонами составляется и подписывается двусторонний акт оказанных услуг. 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4.2. Исполнитель в течение пяти рабочих дней после окончания срока оказания услуг предоставляет Заказчику акт оказ</w:t>
      </w:r>
      <w:r>
        <w:rPr>
          <w:szCs w:val="24"/>
        </w:rPr>
        <w:t xml:space="preserve">анных услуг с приложением к нему счета и иных необходимых документов, предусмотренных характером оказанных услуг.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4.3. Приемка оказанных услуг в части соответствия их объему и качеству требованиям, установленным в контракте, производится Заказчиком по окон</w:t>
      </w:r>
      <w:r>
        <w:rPr>
          <w:szCs w:val="24"/>
        </w:rPr>
        <w:t xml:space="preserve">чании их оказания. Заказчик в течение 15 (Пятнадцати) рабочих дней со дня получения документов, указанных в пункте 4.2 настоящего контракта, обязан подписать </w:t>
      </w:r>
      <w:r>
        <w:rPr>
          <w:bCs/>
          <w:szCs w:val="24"/>
        </w:rPr>
        <w:t xml:space="preserve">акт оказанных услуг или </w:t>
      </w:r>
      <w:r>
        <w:rPr>
          <w:szCs w:val="24"/>
        </w:rPr>
        <w:t xml:space="preserve">предоставить мотивированный отказ от его подписания.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4.4. Для проверки пре</w:t>
      </w:r>
      <w:r>
        <w:rPr>
          <w:szCs w:val="24"/>
        </w:rPr>
        <w:t xml:space="preserve">доставленных Исполнителем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</w:t>
      </w:r>
      <w:r>
        <w:rPr>
          <w:szCs w:val="24"/>
        </w:rPr>
        <w:t xml:space="preserve">огут привлекаться эксперты, экспертные организации на основании контрактов, заключенных между Заказчиком и экспертом, экспертной организацией в соответствии с Законом о контрактной системе. 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4.5. В случае получения от Заказчика запроса о предоставлении раз</w:t>
      </w:r>
      <w:r>
        <w:rPr>
          <w:szCs w:val="24"/>
        </w:rPr>
        <w:t xml:space="preserve">ъяснений в отношении результатов оказанных услуг, или мотивированного отказа от принятия результатов оказанных услуг, или акта с перечнем выявленных недостатков и сроком их устранения Исполнитель в течение 3 (Трех) рабочих дней обязан предоставить Заказчик</w:t>
      </w:r>
      <w:r>
        <w:rPr>
          <w:szCs w:val="24"/>
        </w:rPr>
        <w:t xml:space="preserve">у запрашиваемые разъяснения в отношении оказанных услуг или в срок, установленный в указанном акте, содержащем перечень выявленных недостатков, устранить полученные от Заказчика замечания, недостатки и передать Заказчику приведенный в соответствие с предъя</w:t>
      </w:r>
      <w:r>
        <w:rPr>
          <w:szCs w:val="24"/>
        </w:rPr>
        <w:t xml:space="preserve">вленными требованиями комплект отчетной документации, отчет об устранении недостатков, а также повторный подписанный Исполнителю акт оказанных услуг в двух экземплярах для принятия Заказчиком оказанных услуг.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4.6. В случае если по результатам рассмотрения </w:t>
      </w:r>
      <w:r>
        <w:rPr>
          <w:szCs w:val="24"/>
        </w:rPr>
        <w:t xml:space="preserve">отчета, содержащего выявленные недостатки, Заказчиком будет принято решение об устранении Исполнителем недостатков в надлежащем порядке и в установленные сроки, а также в случае отсутствия у Заказчика запросов относительно представления разъяснений в отнош</w:t>
      </w:r>
      <w:r>
        <w:rPr>
          <w:szCs w:val="24"/>
        </w:rPr>
        <w:t xml:space="preserve">ении оказанных услуг, Заказчик принимает оказанные услуги и подписывает два экземпляра акта оказанных услуг, один из которых направляет Исполнителю в порядке, предусмотренном в п. 4.5.  Контракта.</w:t>
      </w:r>
      <w:r>
        <w:rPr>
          <w:szCs w:val="24"/>
        </w:rPr>
      </w:r>
      <w:r>
        <w:rPr>
          <w:szCs w:val="24"/>
        </w:rPr>
      </w:r>
    </w:p>
    <w:p>
      <w:pPr>
        <w:pStyle w:val="959"/>
        <w:ind w:left="0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59"/>
        <w:numPr>
          <w:ilvl w:val="0"/>
          <w:numId w:val="15"/>
        </w:numPr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ОТВЕТСТВЕННОСТЬ СТОРОН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5</w:t>
      </w:r>
      <w:r>
        <w:rPr>
          <w:szCs w:val="24"/>
        </w:rPr>
        <w:t xml:space="preserve">.1. За ненадлежащее выполнение обязательств по настоящему контракту стороны несут ответственность в соответствии с действующим законодательством РФ.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5.2. Стороны несут ответственность за нарушение норм, регулирующих обработку и защиту персональных данных к</w:t>
      </w:r>
      <w:r>
        <w:rPr>
          <w:szCs w:val="24"/>
        </w:rPr>
        <w:t xml:space="preserve">андидатов и трудоустроенных лиц, согласно законодательству Российской Федерации.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5.3. Все споры, возникающие в процессе заключения и исполнения контракта, решаются Сторонами путем переговоров. Претензионный порядок досудебного урегулирования споров являетс</w:t>
      </w:r>
      <w:r>
        <w:rPr>
          <w:szCs w:val="24"/>
        </w:rPr>
        <w:t xml:space="preserve">я обязательным для сторон. Требование (претензия) должно быть рассмотрено и по нему дан ответ в течение 10 (десяти) рабочих дней с момента получения.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5.4. При </w:t>
      </w:r>
      <w:r>
        <w:rPr>
          <w:szCs w:val="24"/>
        </w:rPr>
        <w:t xml:space="preserve">недостижении</w:t>
      </w:r>
      <w:r>
        <w:rPr>
          <w:szCs w:val="24"/>
        </w:rPr>
        <w:t xml:space="preserve"> согласия споры рассматриваются в арбитражном суде по месту нахождения истца.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5.5. Ст</w:t>
      </w:r>
      <w:r>
        <w:rPr>
          <w:szCs w:val="24"/>
        </w:rPr>
        <w:t xml:space="preserve">ороны гарантируют соблюдение конфиденциальности в отношении информации и документов, полученных по настоящему контракту. 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5"/>
        </w:numPr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ФОРС-МАЖОР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6.1. Стороны освобождаются от ответственности за частичное или полное неисполнение обязательств по настоящему контракту, е</w:t>
      </w:r>
      <w:r>
        <w:rPr>
          <w:szCs w:val="24"/>
        </w:rPr>
        <w:t xml:space="preserve">сли оно явилось следствием обстоятельств непреодолимой силы, а именно (но не исключительно): стихийные бедствия, погодные аномалии (существенные отклонения от среднестатистической нормы), аварии, пожары, массовые беспорядки, военные действия, эпидемии, пан</w:t>
      </w:r>
      <w:r>
        <w:rPr>
          <w:szCs w:val="24"/>
        </w:rPr>
        <w:t xml:space="preserve">демии, противоправные действия третьих лиц, вступление в силу законодательных актов, правительственных постановлений и распоряжений государственных органов, прямо или косвенно запрещающих (ограничивающих) указанные в настоящем контракте виды деятельности, </w:t>
      </w:r>
      <w:r>
        <w:rPr>
          <w:szCs w:val="24"/>
        </w:rPr>
        <w:t xml:space="preserve">противоправные действия третьих лиц, повлекшие невозможность исполнения контракта либо существенно препятствующие осуществлению сторонами своих обязательств по настоящему контракту.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6.2. Сторона, для которой исполнение обязательств становится невозможным в</w:t>
      </w:r>
      <w:r>
        <w:rPr>
          <w:szCs w:val="24"/>
        </w:rPr>
        <w:t xml:space="preserve"> связи с указанными выше событиями, обязана в письменной форме немедленно уведомить об этом другую сторону по контракту, но в любом случае не позднее 7 (семи) календарных дней с начала событий.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6.3. </w:t>
      </w:r>
      <w:r>
        <w:rPr>
          <w:szCs w:val="24"/>
        </w:rPr>
        <w:t xml:space="preserve">Неуведомление</w:t>
      </w:r>
      <w:r>
        <w:rPr>
          <w:szCs w:val="24"/>
        </w:rPr>
        <w:t xml:space="preserve"> или несвоевременное уведомление об имевших </w:t>
      </w:r>
      <w:r>
        <w:rPr>
          <w:szCs w:val="24"/>
        </w:rPr>
        <w:t xml:space="preserve">место событиях непреодолимой силы лишает сторону права быть освобожденной полностью или частично от обязательств, связанных с выполнением настоящего контракта.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6.4. В случае, если задержка выполнения обязательств по настоящему контракту, вызванная обстояте</w:t>
      </w:r>
      <w:r>
        <w:rPr>
          <w:szCs w:val="24"/>
        </w:rPr>
        <w:t xml:space="preserve">льствами непреодолимой силы, превышает 3 (три) месяца, заинтересованная сторона имеет право расторгнуть настоящий контракт без компенсации возможных убытков другой стороны.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5"/>
        </w:numPr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СРОК ДЕЙСТВИЯ КОНТРАКТА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7.1.</w:t>
      </w:r>
      <w:r>
        <w:rPr>
          <w:color w:val="c9211e"/>
          <w:szCs w:val="24"/>
        </w:rPr>
        <w:t xml:space="preserve"> </w:t>
      </w:r>
      <w:r>
        <w:rPr>
          <w:szCs w:val="24"/>
        </w:rPr>
        <w:t xml:space="preserve">Настоящий контракт вступает в силу с момента его подп</w:t>
      </w:r>
      <w:r>
        <w:rPr>
          <w:szCs w:val="24"/>
        </w:rPr>
        <w:t xml:space="preserve">исания обеими Сторонами и действует по 31.03.2027 года.</w:t>
      </w:r>
      <w:r>
        <w:rPr>
          <w:szCs w:val="24"/>
        </w:rPr>
      </w:r>
      <w:r>
        <w:rPr>
          <w:szCs w:val="24"/>
        </w:rPr>
      </w:r>
    </w:p>
    <w:p>
      <w:pPr>
        <w:jc w:val="both"/>
        <w:rPr>
          <w:szCs w:val="24"/>
        </w:rPr>
      </w:pPr>
      <w:r>
        <w:rPr>
          <w:szCs w:val="24"/>
        </w:rPr>
        <w:t xml:space="preserve">7.2. Настоящий контракт может быть расторгнут досрочно по соглашению сторон, либо в одностороннем порядке, в случаях, предусмотренных действующим законодательством РФ. При этом сторона-инициатор обяза</w:t>
      </w:r>
      <w:r>
        <w:rPr>
          <w:szCs w:val="24"/>
        </w:rPr>
        <w:t xml:space="preserve">на уведомить другую сторону письменно не менее чем за 30 (тридцать) календарных дней до даты расторжения контракта.</w:t>
      </w:r>
      <w:r>
        <w:rPr>
          <w:szCs w:val="24"/>
        </w:rPr>
      </w:r>
      <w:r>
        <w:rPr>
          <w:szCs w:val="24"/>
        </w:rPr>
      </w:r>
    </w:p>
    <w:p>
      <w:pPr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59"/>
        <w:numPr>
          <w:ilvl w:val="0"/>
          <w:numId w:val="15"/>
        </w:numPr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ЗАКЛЮЧИТЕЛЬНЫЕ ПОЛОЖЕНИЯ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59"/>
        <w:ind w:left="0"/>
        <w:jc w:val="both"/>
        <w:rPr>
          <w:szCs w:val="24"/>
        </w:rPr>
      </w:pPr>
      <w:r>
        <w:rPr>
          <w:szCs w:val="24"/>
        </w:rPr>
        <w:t xml:space="preserve">8.1. Во всем, что не предусмотрено настоящим контрактом, стороны руководствуются применимыми нормами законодательс</w:t>
      </w:r>
      <w:r>
        <w:rPr>
          <w:szCs w:val="24"/>
        </w:rPr>
        <w:t xml:space="preserve">тва Российской Федерации.</w:t>
      </w:r>
      <w:r>
        <w:rPr>
          <w:szCs w:val="24"/>
        </w:rPr>
      </w:r>
      <w:r>
        <w:rPr>
          <w:szCs w:val="24"/>
        </w:rPr>
      </w:r>
    </w:p>
    <w:p>
      <w:pPr>
        <w:pStyle w:val="959"/>
        <w:ind w:left="0"/>
        <w:jc w:val="both"/>
        <w:rPr>
          <w:szCs w:val="24"/>
        </w:rPr>
      </w:pPr>
      <w:r>
        <w:rPr>
          <w:szCs w:val="24"/>
        </w:rPr>
        <w:t xml:space="preserve">8.2. Изменение и дополнение настоящего контракта возможно в письменной форме путем заключения Дополнительного соглашения к контракту.</w:t>
      </w:r>
      <w:r>
        <w:rPr>
          <w:szCs w:val="24"/>
        </w:rPr>
      </w:r>
      <w:r>
        <w:rPr>
          <w:szCs w:val="24"/>
        </w:rPr>
      </w:r>
    </w:p>
    <w:p>
      <w:pPr>
        <w:pStyle w:val="959"/>
        <w:ind w:left="0"/>
        <w:jc w:val="both"/>
        <w:rPr>
          <w:szCs w:val="24"/>
        </w:rPr>
      </w:pPr>
      <w:r>
        <w:rPr>
          <w:szCs w:val="24"/>
        </w:rPr>
        <w:t xml:space="preserve">8.3. Стороны гарантируют и обязуются:</w:t>
      </w:r>
      <w:r>
        <w:rPr>
          <w:szCs w:val="24"/>
        </w:rPr>
      </w:r>
      <w:r>
        <w:rPr>
          <w:szCs w:val="24"/>
        </w:rPr>
      </w:r>
    </w:p>
    <w:p>
      <w:pPr>
        <w:pStyle w:val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8.3.1. Осуществлять обработку персональных данных, получен</w:t>
      </w:r>
      <w:r>
        <w:rPr>
          <w:rFonts w:ascii="Times New Roman" w:hAnsi="Times New Roman" w:cs="Times New Roman"/>
          <w:sz w:val="24"/>
          <w:szCs w:val="24"/>
        </w:rPr>
        <w:t xml:space="preserve">ных/переданных каждой их сторон в рамках настоящего контракта, исключительно в целях, определенных настоящим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8.3.2. Осуществлять хранение персональных данных, полученных/переданных каждой их сторон в рамках настоящего контракта, не дольше чем э</w:t>
      </w:r>
      <w:r>
        <w:rPr>
          <w:rFonts w:ascii="Times New Roman" w:hAnsi="Times New Roman" w:cs="Times New Roman"/>
          <w:sz w:val="24"/>
          <w:szCs w:val="24"/>
        </w:rPr>
        <w:t xml:space="preserve">того требуют цели обработки персональных данных если срок хранения персональных данных не установлен федеральным законом, договором, стороной которого, выгодоприобретателем или </w:t>
      </w:r>
      <w:r>
        <w:rPr>
          <w:rFonts w:ascii="Times New Roman" w:hAnsi="Times New Roman" w:cs="Times New Roman"/>
          <w:sz w:val="24"/>
          <w:szCs w:val="24"/>
        </w:rPr>
        <w:t xml:space="preserve">поручителем</w:t>
      </w:r>
      <w:r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8.3.3. Уничтожать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данные, полученные/переданные каждой их сторон в рамках настоящего контракта, по достижении целей обработки в рамках настоящего контракта или в случае утраты необходимости в достижении этих целей, если иное не предусмотрено федеральным законо</w:t>
      </w:r>
      <w:r>
        <w:rPr>
          <w:rFonts w:ascii="Times New Roman" w:hAnsi="Times New Roman" w:cs="Times New Roman"/>
          <w:sz w:val="24"/>
          <w:szCs w:val="24"/>
        </w:rPr>
        <w:t xml:space="preserve">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8.3.4. Соблюдать конфиденциальность персональных данных и обеспечивать безопасность этих персональных данных при их обработке.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.3.5. Осуществлять обработку персональных данных в полном соответствии с требованиями законодательства Российской Федерации в области защиты персональных данных.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8.3.6. Не передавать персональные данные, полученные/переданные каждой их сторон, третьим лица</w:t>
      </w:r>
      <w:r>
        <w:rPr>
          <w:rFonts w:ascii="Times New Roman" w:hAnsi="Times New Roman" w:cs="Times New Roman"/>
          <w:sz w:val="24"/>
          <w:szCs w:val="24"/>
        </w:rPr>
        <w:t xml:space="preserve">м без предварительного согласия субъекта персональных данных, если иное не предусмотрено федеральным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8.3.7. В случае привлечения сторонами третьих лиц для достижения целей обработки персональных данных, переданных/полученных каждой их сторон, закл</w:t>
      </w:r>
      <w:r>
        <w:rPr>
          <w:rFonts w:ascii="Times New Roman" w:hAnsi="Times New Roman" w:cs="Times New Roman"/>
          <w:sz w:val="24"/>
          <w:szCs w:val="24"/>
        </w:rPr>
        <w:t xml:space="preserve">ючить с третьими лицами соглашение о конфиденциальности, в котором указать, что третьи лица имеют обязательства сохранять конфиденциальность переданных им персональных данных.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.3.8. Стороны гарантируют, что ими приняты необходимые организационные и технические меры для защиты персональных данных.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Стороны определили, что информационный и документарный обмен при исполнении настоящего контракта производится сторонами непосредс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твенно почтовой, электронной или иной связью, позволяющей зафиксировать факт отправки и получения информации и документов сторонами. При этом, указанные передаваемые/направляемые документы могут быть заверены (подписаны) факсимильной подписью или электронн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ой подписью (ЭП, ЭЦП) уполномоченного лица стороны контракта. Электронные документы, подписанные каждой из сторон факсимильной подписью или ЭП (ЭЦП), приравниваются к документам на бумажных носителях, оформленных надлежащим образом.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Настоящий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контракт</w:t>
      </w:r>
      <w:r>
        <w:rPr>
          <w:rFonts w:ascii="Times New Roman" w:hAnsi="Times New Roman" w:cs="Times New Roman"/>
          <w:sz w:val="24"/>
          <w:szCs w:val="24"/>
        </w:rPr>
        <w:t xml:space="preserve"> составлен на русском языке в двух равнозначных экземплярах, по одному для каждой из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9"/>
        <w:ind w:left="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59"/>
        <w:numPr>
          <w:ilvl w:val="0"/>
          <w:numId w:val="15"/>
        </w:numPr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АДРЕСА И РЕКВИЗИТЫ СТОРОН</w:t>
      </w:r>
      <w:r>
        <w:rPr>
          <w:b/>
          <w:szCs w:val="24"/>
        </w:rPr>
      </w:r>
      <w:r>
        <w:rPr>
          <w:b/>
          <w:szCs w:val="24"/>
        </w:rPr>
      </w:r>
    </w:p>
    <w:tbl>
      <w:tblPr>
        <w:tblW w:w="9792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4817"/>
        <w:gridCol w:w="4975"/>
      </w:tblGrid>
      <w:tr>
        <w:tblPrEx/>
        <w:trPr>
          <w:trHeight w:val="705"/>
        </w:trPr>
        <w:tc>
          <w:tcPr>
            <w:tcW w:w="4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Заказчик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ФГБОУ «МДЦ «Артек»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298645, Республика Крым, г. Ялта,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пгт</w:t>
            </w:r>
            <w:r>
              <w:rPr>
                <w:szCs w:val="24"/>
              </w:rPr>
              <w:t xml:space="preserve">. Гурзуф, ул. Ленинградская, д. 41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ОГРН 1149102030770,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ИНН 9103003070,</w:t>
            </w:r>
            <w:r>
              <w:rPr>
                <w:szCs w:val="24"/>
              </w:rPr>
              <w:t xml:space="preserve"> КПП 910301001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Банковские реквизиты: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л/с: 20756Щ76730 открыт в Управлении Федерального казначейства по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Республике Крым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Расчетный счет 03214643000000017500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Кор. счет 40102810645370000035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БИК 013510002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both"/>
              <w:shd w:val="clear" w:color="ffffff" w:fill="ffffff"/>
              <w:rPr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Cs w:val="24"/>
                <w:highlight w:val="white"/>
              </w:rPr>
              <w:t xml:space="preserve">ОКЦ № 7 ЮГУ Банка России//УФК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  <w:p>
            <w:pPr>
              <w:jc w:val="both"/>
              <w:shd w:val="clear" w:color="ffffff" w:fill="ffffff"/>
              <w:rPr>
                <w:rFonts w:cs="Calibri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Cs w:val="24"/>
                <w:highlight w:val="white"/>
              </w:rPr>
              <w:t xml:space="preserve">по Республике Крым г. Симферополь</w:t>
            </w:r>
            <w:r>
              <w:rPr>
                <w:rFonts w:cs="Calibri"/>
                <w:szCs w:val="24"/>
                <w:highlight w:val="white"/>
              </w:rPr>
            </w:r>
            <w:r>
              <w:rPr>
                <w:rFonts w:cs="Calibri"/>
                <w:szCs w:val="24"/>
                <w:highlight w:val="white"/>
              </w:rPr>
            </w:r>
          </w:p>
          <w:p>
            <w:pPr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ОКТМО 35529000  </w:t>
            </w:r>
            <w:r>
              <w:rPr>
                <w:szCs w:val="24"/>
                <w:highlight w:val="white"/>
              </w:rPr>
            </w:r>
            <w:r>
              <w:rPr>
                <w:szCs w:val="24"/>
                <w:highlight w:val="white"/>
              </w:rPr>
            </w:r>
          </w:p>
          <w:p>
            <w:pPr>
              <w:shd w:val="clear" w:color="ffffff" w:fill="ffffff"/>
              <w:rPr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Cs w:val="24"/>
              </w:rPr>
              <w:t xml:space="preserve">Телефон: +7(3654) 22-22-20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Е-</w:t>
            </w:r>
            <w:r>
              <w:rPr>
                <w:szCs w:val="24"/>
                <w:lang w:val="en-US"/>
              </w:rPr>
              <w:t xml:space="preserve">mail</w:t>
            </w:r>
            <w:r>
              <w:rPr>
                <w:szCs w:val="24"/>
              </w:rPr>
              <w:t xml:space="preserve">: </w:t>
            </w:r>
            <w:hyperlink r:id="rId13" w:tooltip="mailto:office@artek.org" w:history="1">
              <w:r>
                <w:rPr>
                  <w:rStyle w:val="974"/>
                  <w:rFonts w:ascii="Times New Roman" w:hAnsi="Times New Roman" w:eastAsia="Calibri"/>
                  <w:szCs w:val="24"/>
                  <w:lang w:val="en-US"/>
                </w:rPr>
                <w:t xml:space="preserve">office</w:t>
              </w:r>
              <w:r>
                <w:rPr>
                  <w:rStyle w:val="974"/>
                  <w:rFonts w:ascii="Times New Roman" w:hAnsi="Times New Roman" w:eastAsia="Calibri"/>
                  <w:szCs w:val="24"/>
                </w:rPr>
                <w:t xml:space="preserve">@</w:t>
              </w:r>
              <w:r>
                <w:rPr>
                  <w:rStyle w:val="974"/>
                  <w:rFonts w:ascii="Times New Roman" w:hAnsi="Times New Roman" w:eastAsia="Calibri"/>
                  <w:szCs w:val="24"/>
                  <w:lang w:val="en-US"/>
                </w:rPr>
                <w:t xml:space="preserve">artek</w:t>
              </w:r>
              <w:r>
                <w:rPr>
                  <w:rStyle w:val="974"/>
                  <w:rFonts w:ascii="Times New Roman" w:hAnsi="Times New Roman" w:eastAsia="Calibri"/>
                  <w:szCs w:val="24"/>
                </w:rPr>
                <w:t xml:space="preserve">.</w:t>
              </w:r>
              <w:r>
                <w:rPr>
                  <w:rStyle w:val="974"/>
                  <w:rFonts w:ascii="Times New Roman" w:hAnsi="Times New Roman" w:eastAsia="Calibri"/>
                  <w:szCs w:val="24"/>
                  <w:lang w:val="en-US"/>
                </w:rPr>
                <w:t xml:space="preserve">org</w:t>
              </w:r>
            </w:hyperlink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Заместитель директора по правовым 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 организационным вопросам 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_____________/Р.А</w:t>
            </w:r>
            <w:r>
              <w:rPr>
                <w:b/>
                <w:szCs w:val="24"/>
              </w:rPr>
              <w:t xml:space="preserve">. Панченко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shd w:val="clear" w:color="auto" w:fill="ffffff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975" w:type="dxa"/>
            <w:textDirection w:val="lrTb"/>
            <w:noWrap w:val="false"/>
          </w:tcPr>
          <w:p>
            <w:pPr>
              <w:pStyle w:val="964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Руководитель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_____________/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</w:tr>
    </w:tbl>
    <w:p>
      <w:pPr>
        <w:jc w:val="right"/>
        <w:tabs>
          <w:tab w:val="left" w:pos="4140" w:leader="none"/>
        </w:tabs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rPr>
          <w:b/>
          <w:szCs w:val="24"/>
        </w:rPr>
      </w:pPr>
      <w:r>
        <w:rPr>
          <w:b/>
          <w:szCs w:val="24"/>
        </w:rPr>
        <w:br w:type="page" w:clear="all"/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right"/>
        <w:tabs>
          <w:tab w:val="left" w:pos="4140" w:leader="none"/>
        </w:tabs>
        <w:rPr>
          <w:b/>
          <w:szCs w:val="24"/>
        </w:rPr>
      </w:pPr>
      <w:r>
        <w:rPr>
          <w:b/>
          <w:szCs w:val="24"/>
        </w:rPr>
        <w:t xml:space="preserve">Приложение 1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right"/>
        <w:tabs>
          <w:tab w:val="left" w:pos="4140" w:leader="none"/>
        </w:tabs>
        <w:rPr>
          <w:b/>
          <w:szCs w:val="24"/>
        </w:rPr>
      </w:pPr>
      <w:r>
        <w:rPr>
          <w:b/>
          <w:szCs w:val="24"/>
        </w:rPr>
        <w:t xml:space="preserve">к контракту № _____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right"/>
        <w:tabs>
          <w:tab w:val="left" w:pos="4140" w:leader="none"/>
        </w:tabs>
        <w:rPr>
          <w:b/>
          <w:szCs w:val="24"/>
        </w:rPr>
      </w:pPr>
      <w:r>
        <w:rPr>
          <w:b/>
          <w:szCs w:val="24"/>
        </w:rPr>
        <w:t xml:space="preserve">от «____» ____________ 2026 г.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right"/>
        <w:tabs>
          <w:tab w:val="left" w:pos="414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center"/>
        <w:tabs>
          <w:tab w:val="left" w:pos="4140" w:leader="none"/>
        </w:tabs>
        <w:rPr>
          <w:b/>
          <w:bCs/>
        </w:rPr>
      </w:pPr>
      <w:r>
        <w:rPr>
          <w:b/>
          <w:bCs/>
          <w:szCs w:val="24"/>
        </w:rPr>
        <w:t xml:space="preserve">Заявка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tabs>
          <w:tab w:val="left" w:pos="4140" w:leader="none"/>
        </w:tabs>
        <w:rPr>
          <w:highlight w:val="none"/>
        </w:rPr>
      </w:pPr>
      <w:r>
        <w:rPr>
          <w:b/>
          <w:bCs/>
          <w:szCs w:val="24"/>
        </w:rPr>
        <w:t xml:space="preserve"> на 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>
        <w:rPr>
          <w:rFonts w:eastAsia="Calibri"/>
          <w:b/>
          <w:bCs/>
          <w:sz w:val="24"/>
          <w:szCs w:val="24"/>
          <w:lang w:eastAsia="en-US"/>
        </w:rPr>
        <w:t xml:space="preserve">услуги по организационному сопровождению поиска, первичного отбора, проверке и комплектованию документов, представлению кандидатов и координации их прибытия для последующего трудоустройства на должность «вожатый»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tabs>
          <w:tab w:val="left" w:pos="4140" w:leader="none"/>
        </w:tabs>
      </w:pPr>
      <w:r>
        <w:rPr>
          <w:szCs w:val="24"/>
          <w:highlight w:val="none"/>
        </w:rPr>
        <w:t xml:space="preserve">(форма заявки)</w:t>
      </w:r>
      <w:r>
        <w:rPr>
          <w:szCs w:val="24"/>
          <w:highlight w:val="none"/>
        </w:rPr>
      </w:r>
      <w:r/>
    </w:p>
    <w:p>
      <w:pPr>
        <w:jc w:val="center"/>
        <w:tabs>
          <w:tab w:val="left" w:pos="414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Style w:val="970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2547"/>
        <w:gridCol w:w="1989"/>
        <w:gridCol w:w="2268"/>
      </w:tblGrid>
      <w:tr>
        <w:tblPrEx/>
        <w:trPr>
          <w:jc w:val="center"/>
          <w:trHeight w:val="239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Период проведения  смен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Ориентировочные даты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должности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Количество штатных единиц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tabs>
          <w:tab w:val="left" w:pos="414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tabs>
          <w:tab w:val="left" w:pos="414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  <w:t xml:space="preserve">Заместитель директора по</w:t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  <w:t xml:space="preserve">правовым и организационным </w:t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  <w:t xml:space="preserve">вопросам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Р.</w:t>
      </w:r>
      <w:r>
        <w:rPr>
          <w:szCs w:val="24"/>
        </w:rPr>
        <w:t xml:space="preserve">А. Панченко /__________/</w:t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  <w:t xml:space="preserve">М.П.</w:t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r>
        <w:rPr>
          <w:szCs w:val="24"/>
        </w:rPr>
      </w:r>
      <w:r>
        <w:rPr>
          <w:szCs w:val="24"/>
        </w:rPr>
      </w:r>
      <w:r/>
    </w:p>
    <w:p>
      <w:r/>
      <w:r/>
    </w:p>
    <w:p>
      <w:r/>
      <w:r/>
    </w:p>
    <w:p>
      <w:r/>
      <w:r/>
    </w:p>
    <w:p>
      <w:r>
        <w:rPr>
          <w:szCs w:val="24"/>
        </w:rPr>
      </w:r>
      <w:r/>
    </w:p>
    <w:p>
      <w:pPr>
        <w:jc w:val="right"/>
        <w:tabs>
          <w:tab w:val="left" w:pos="4140" w:leader="none"/>
        </w:tabs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right"/>
        <w:tabs>
          <w:tab w:val="left" w:pos="4140" w:leader="none"/>
        </w:tabs>
        <w:rPr>
          <w:b/>
          <w:szCs w:val="24"/>
        </w:rPr>
      </w:pPr>
      <w:r>
        <w:rPr>
          <w:b/>
          <w:szCs w:val="24"/>
        </w:rPr>
        <w:t xml:space="preserve">Приложение 2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right"/>
        <w:tabs>
          <w:tab w:val="left" w:pos="4140" w:leader="none"/>
        </w:tabs>
        <w:rPr>
          <w:b/>
          <w:szCs w:val="24"/>
        </w:rPr>
      </w:pPr>
      <w:r>
        <w:rPr>
          <w:b/>
          <w:szCs w:val="24"/>
        </w:rPr>
        <w:t xml:space="preserve">к контракту № ______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right"/>
        <w:tabs>
          <w:tab w:val="left" w:pos="4140" w:leader="none"/>
        </w:tabs>
        <w:rPr>
          <w:b/>
          <w:szCs w:val="24"/>
        </w:rPr>
      </w:pPr>
      <w:r>
        <w:rPr>
          <w:b/>
          <w:szCs w:val="24"/>
        </w:rPr>
        <w:t xml:space="preserve">от «____» ___________2026 г.</w:t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tabs>
          <w:tab w:val="left" w:pos="4140" w:leader="none"/>
        </w:tabs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jc w:val="center"/>
        <w:tabs>
          <w:tab w:val="left" w:pos="4140" w:leader="none"/>
        </w:tabs>
        <w:rPr>
          <w:highlight w:val="none"/>
        </w:rPr>
      </w:pPr>
      <w:r>
        <w:rPr>
          <w:szCs w:val="24"/>
        </w:rPr>
        <w:t xml:space="preserve">Список кандидатов, представляемых ЗАКАЗЧИКУ для рассмотрения вопроса о трудоустройстве в ФГБОУ «МДЦ «Артек»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tabs>
          <w:tab w:val="left" w:pos="4140" w:leader="none"/>
        </w:tabs>
      </w:pPr>
      <w:r>
        <w:rPr>
          <w:szCs w:val="24"/>
          <w:highlight w:val="none"/>
        </w:rPr>
        <w:t xml:space="preserve">(форма)</w:t>
      </w:r>
      <w:r>
        <w:rPr>
          <w:szCs w:val="24"/>
          <w:highlight w:val="none"/>
        </w:rPr>
      </w:r>
      <w:r/>
    </w:p>
    <w:p>
      <w:pPr>
        <w:jc w:val="right"/>
        <w:tabs>
          <w:tab w:val="left" w:pos="414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Style w:val="966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852"/>
        <w:gridCol w:w="1841"/>
        <w:gridCol w:w="3078"/>
        <w:gridCol w:w="1702"/>
      </w:tblGrid>
      <w:tr>
        <w:tblPrEx/>
        <w:trPr>
          <w:jc w:val="center"/>
        </w:trPr>
        <w:tc>
          <w:tcPr>
            <w:tcW w:w="56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52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ФИО кандидата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41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должности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3078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Период работы (дата начала –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дата завершения)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Примечание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jc w:val="center"/>
          <w:trHeight w:val="1445"/>
        </w:trPr>
        <w:tc>
          <w:tcPr>
            <w:tcW w:w="566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5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</w:r>
          </w:p>
        </w:tc>
        <w:tc>
          <w:tcPr>
            <w:tcW w:w="184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</w:r>
          </w:p>
        </w:tc>
        <w:tc>
          <w:tcPr>
            <w:tcW w:w="307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</w:r>
          </w:p>
        </w:tc>
      </w:tr>
    </w:tbl>
    <w:p>
      <w:pPr>
        <w:tabs>
          <w:tab w:val="left" w:pos="4140" w:leader="none"/>
        </w:tabs>
        <w:rPr>
          <w:szCs w:val="24"/>
        </w:rPr>
      </w:pPr>
      <w:r>
        <w:rPr>
          <w:szCs w:val="24"/>
        </w:rPr>
        <w:br/>
        <w:t xml:space="preserve">ПРИЛОЖЕНИЕ:</w:t>
      </w:r>
      <w:r>
        <w:rPr>
          <w:szCs w:val="24"/>
        </w:rPr>
      </w:r>
      <w:r>
        <w:rPr>
          <w:szCs w:val="24"/>
        </w:rPr>
      </w:r>
    </w:p>
    <w:p>
      <w:pPr>
        <w:tabs>
          <w:tab w:val="left" w:pos="0" w:leader="none"/>
        </w:tabs>
        <w:rPr>
          <w:highlight w:val="none"/>
        </w:rPr>
      </w:pPr>
      <w:r>
        <w:rPr>
          <w:szCs w:val="24"/>
        </w:rPr>
        <w:t xml:space="preserve">1. Скан- копии </w:t>
      </w:r>
      <w:r>
        <w:rPr>
          <w:b/>
          <w:szCs w:val="24"/>
        </w:rPr>
        <w:t xml:space="preserve">оригиналов</w:t>
      </w:r>
      <w:r>
        <w:rPr>
          <w:szCs w:val="24"/>
        </w:rPr>
        <w:t xml:space="preserve"> справок, подтверждающих, что кандидат  является студентом среднего или высшего учебного заведения Российской Федерации очной формы обучения – __</w:t>
      </w:r>
      <w:r>
        <w:rPr>
          <w:szCs w:val="24"/>
        </w:rPr>
        <w:t xml:space="preserve"> шт. в 1 экз.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none"/>
        </w:rPr>
      </w:pPr>
      <w:r>
        <w:rPr>
          <w:szCs w:val="24"/>
          <w:highlight w:val="none"/>
        </w:rPr>
        <w:t xml:space="preserve">2. Скан – копию оригинала </w:t>
      </w:r>
      <w:r>
        <w:rPr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форме, установленной МВД России (</w:t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white"/>
        </w:rPr>
        <w:t xml:space="preserve">срок действия которых на время всего нахождения физического лица на территории ФГБОУ «МДЦ «Артек» не должен превышать шести месяцев со дня ее выдачи, </w:t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white"/>
        </w:rPr>
        <w:t xml:space="preserve">на фирменном бланке с гербовой печатью и подписью должностного лица</w:t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white"/>
        </w:rPr>
        <w:t xml:space="preserve">.  Справки, оформленные через портал «Госуслуги» или Многофункциональный Центр (далее – МФЦ), </w:t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white"/>
        </w:rPr>
        <w:t xml:space="preserve">должны быть заверены печатью и подписью уполномоченного сотрудника МФЦ</w:t>
      </w:r>
      <w:r>
        <w:rPr>
          <w:szCs w:val="24"/>
        </w:rPr>
        <w:t xml:space="preserve">__</w:t>
      </w:r>
      <w:r>
        <w:rPr>
          <w:szCs w:val="24"/>
        </w:rPr>
        <w:t xml:space="preserve"> шт. в 1 экз.</w:t>
      </w:r>
      <w:r>
        <w:rPr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none"/>
        </w:rPr>
      </w:r>
    </w:p>
    <w:p>
      <w:pPr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none"/>
        </w:rPr>
        <w:t xml:space="preserve">3.Скан – копию </w:t>
      </w:r>
      <w:r>
        <w:rPr>
          <w:szCs w:val="24"/>
        </w:rPr>
        <w:t xml:space="preserve"> с</w:t>
      </w:r>
      <w:r>
        <w:rPr>
          <w:color w:val="000000"/>
          <w:szCs w:val="24"/>
        </w:rPr>
        <w:t xml:space="preserve">видетельства о рабочей профессии, должности служащего «Вожатый», в объёме не менее 144 часов.</w:t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60708"/>
          <w:sz w:val="24"/>
          <w:szCs w:val="24"/>
          <w:highlight w:val="none"/>
        </w:rPr>
      </w:r>
    </w:p>
    <w:p>
      <w:pPr>
        <w:ind w:left="0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tbl>
      <w:tblPr>
        <w:tblW w:w="98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20"/>
        <w:gridCol w:w="4995"/>
      </w:tblGrid>
      <w:tr>
        <w:tblPrEx/>
        <w:trPr>
          <w:trHeight w:val="1756"/>
        </w:trPr>
        <w:tc>
          <w:tcPr>
            <w:tcW w:w="4820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Заказчик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center"/>
              <w:shd w:val="clear" w:color="auto" w:fill="ffffff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jc w:val="center"/>
              <w:widowControl w:val="off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ФГБОУ «МДЦ «Артек»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hd w:val="clear" w:color="auto" w:fill="ffffff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hd w:val="clear" w:color="auto" w:fill="ffffff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hd w:val="clear" w:color="auto" w:fill="ffffff"/>
              <w:widowControl w:val="off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shd w:val="clear" w:color="auto" w:fill="ffffff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Заместитель директора 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shd w:val="clear" w:color="auto" w:fill="ffffff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 правовым и организационным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shd w:val="clear" w:color="auto" w:fill="ffffff"/>
              <w:widowControl w:val="o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вопросам ____________/Р.А. Панченко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995" w:type="dxa"/>
            <w:textDirection w:val="lrTb"/>
            <w:noWrap w:val="false"/>
          </w:tcPr>
          <w:p>
            <w:pPr>
              <w:pStyle w:val="964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964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Руководитель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_____________/_________</w: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  <w:p>
            <w:pPr>
              <w:pStyle w:val="959"/>
              <w:ind w:left="0"/>
              <w:widowControl w:val="off"/>
              <w:tabs>
                <w:tab w:val="left" w:pos="567" w:leader="none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</w:tr>
    </w:tbl>
    <w:p>
      <w:pPr>
        <w:jc w:val="both"/>
        <w:tabs>
          <w:tab w:val="left" w:pos="41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left" w:pos="41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left" w:pos="41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left" w:pos="41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left" w:pos="41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left" w:pos="41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left" w:pos="41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left" w:pos="41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left" w:pos="41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851" w:bottom="1134" w:left="1701" w:header="680" w:footer="39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ucida Sans">
    <w:panose1 w:val="020B0602030504020204"/>
  </w:font>
  <w:font w:name="Liberation Sans">
    <w:panose1 w:val="020B0604020202020204"/>
  </w:font>
  <w:font w:name="Tahoma">
    <w:panose1 w:val="020B0604030504040204"/>
  </w:font>
  <w:font w:name="Lucida Grande">
    <w:panose1 w:val="02000603000000000000"/>
  </w:font>
  <w:font w:name="Cambria">
    <w:panose1 w:val="02040503050406030204"/>
  </w:font>
  <w:font w:name="Arial">
    <w:panose1 w:val="020B0604020202020204"/>
  </w:font>
  <w:font w:name="ヒラギノ角ゴ Pro W3">
    <w:panose1 w:val="02000603000000000000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ind w:right="360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49227817"/>
      <w:docPartObj>
        <w:docPartGallery w:val="Page Numbers (Bottom of Page)"/>
        <w:docPartUnique w:val="true"/>
      </w:docPartObj>
      <w:rPr/>
    </w:sdtPr>
    <w:sdtContent>
      <w:p>
        <w:pPr>
          <w:pStyle w:val="962"/>
          <w:rPr>
            <w:rStyle w:val="971"/>
          </w:rPr>
          <w:framePr w:wrap="none" w:vAnchor="text" w:hAnchor="margin" w:xAlign="right" w:y="1"/>
        </w:pPr>
        <w:r>
          <w:rPr>
            <w:rStyle w:val="971"/>
          </w:rPr>
          <w:fldChar w:fldCharType="begin"/>
        </w:r>
        <w:r>
          <w:rPr>
            <w:rStyle w:val="971"/>
          </w:rPr>
          <w:instrText xml:space="preserve"> PAGE </w:instrText>
        </w:r>
        <w:r>
          <w:rPr>
            <w:rStyle w:val="971"/>
          </w:rPr>
          <w:fldChar w:fldCharType="end"/>
        </w:r>
        <w:r>
          <w:rPr>
            <w:rStyle w:val="971"/>
          </w:rPr>
        </w:r>
        <w:r>
          <w:rPr>
            <w:rStyle w:val="971"/>
          </w:rPr>
        </w:r>
      </w:p>
    </w:sdtContent>
  </w:sdt>
  <w:p>
    <w:pPr>
      <w:pStyle w:val="96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63891644"/>
      <w:docPartObj>
        <w:docPartGallery w:val="Page Numbers (Top of Page)"/>
        <w:docPartUnique w:val="true"/>
      </w:docPartObj>
      <w:rPr/>
    </w:sdtPr>
    <w:sdtContent>
      <w:p>
        <w:pPr>
          <w:pStyle w:val="9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2"/>
      <w:numFmt w:val="decimal"/>
      <w:isLgl w:val="false"/>
      <w:suff w:val="space"/>
      <w:lvlText w:val="%1.%2."/>
      <w:lvlJc w:val="left"/>
      <w:pPr>
        <w:ind w:left="644" w:hanging="360"/>
      </w:pPr>
      <w:rPr>
        <w:b w:val="0"/>
        <w:lang w:val="ru-RU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00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50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7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00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92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216" w:hanging="180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b/>
        <w:bCs/>
      </w:r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68" w:hanging="12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28" w:hanging="126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64" w:hanging="126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12" w:hanging="126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60" w:hanging="126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70" w:hanging="450"/>
        <w:tabs>
          <w:tab w:val="num" w:pos="117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  <w:tabs>
          <w:tab w:val="num" w:pos="2520" w:leader="none"/>
        </w:tabs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  <w:tabs>
          <w:tab w:val="num" w:pos="0" w:leader="none"/>
        </w:tabs>
      </w:pPr>
    </w:lvl>
    <w:lvl w:ilvl="2">
      <w:start w:val="6"/>
      <w:numFmt w:val="decimal"/>
      <w:isLgl w:val="false"/>
      <w:suff w:val="tab"/>
      <w:lvlText w:val="%1.%2.%3."/>
      <w:lvlJc w:val="left"/>
      <w:pPr>
        <w:ind w:left="142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7"/>
  </w:num>
  <w:num w:numId="5">
    <w:abstractNumId w:val="11"/>
  </w:num>
  <w:num w:numId="6">
    <w:abstractNumId w:val="4"/>
  </w:num>
  <w:num w:numId="7">
    <w:abstractNumId w:val="13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  <w:num w:numId="13">
    <w:abstractNumId w:val="14"/>
  </w:num>
  <w:num w:numId="14">
    <w:abstractNumId w:val="16"/>
  </w:num>
  <w:num w:numId="15">
    <w:abstractNumId w:val="0"/>
  </w:num>
  <w:num w:numId="16">
    <w:abstractNumId w:val="15"/>
  </w:num>
  <w:num w:numId="17">
    <w:abstractNumId w:val="3"/>
  </w:num>
  <w:num w:numId="18">
    <w:abstractNumId w:val="6"/>
  </w:num>
  <w:num w:numId="19">
    <w:abstractNumId w:val="2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Heading 2 Char"/>
    <w:basedOn w:val="783"/>
    <w:link w:val="775"/>
    <w:uiPriority w:val="9"/>
    <w:rPr>
      <w:rFonts w:ascii="Arial" w:hAnsi="Arial" w:eastAsia="Arial" w:cs="Arial"/>
      <w:sz w:val="34"/>
    </w:rPr>
  </w:style>
  <w:style w:type="character" w:styleId="757">
    <w:name w:val="Heading 3 Char"/>
    <w:basedOn w:val="783"/>
    <w:link w:val="776"/>
    <w:uiPriority w:val="9"/>
    <w:rPr>
      <w:rFonts w:ascii="Arial" w:hAnsi="Arial" w:eastAsia="Arial" w:cs="Arial"/>
      <w:sz w:val="30"/>
      <w:szCs w:val="30"/>
    </w:rPr>
  </w:style>
  <w:style w:type="character" w:styleId="758">
    <w:name w:val="Heading 4 Char"/>
    <w:basedOn w:val="783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759">
    <w:name w:val="Heading 5 Char"/>
    <w:basedOn w:val="783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60">
    <w:name w:val="Heading 6 Char"/>
    <w:basedOn w:val="783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61">
    <w:name w:val="Heading 7 Char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>
    <w:name w:val="Heading 8 Char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63">
    <w:name w:val="Heading 9 Char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character" w:styleId="764">
    <w:name w:val="Title Char"/>
    <w:basedOn w:val="783"/>
    <w:link w:val="953"/>
    <w:uiPriority w:val="10"/>
    <w:rPr>
      <w:sz w:val="48"/>
      <w:szCs w:val="48"/>
    </w:rPr>
  </w:style>
  <w:style w:type="character" w:styleId="765">
    <w:name w:val="Subtitle Char"/>
    <w:basedOn w:val="783"/>
    <w:link w:val="796"/>
    <w:uiPriority w:val="11"/>
    <w:rPr>
      <w:sz w:val="24"/>
      <w:szCs w:val="24"/>
    </w:rPr>
  </w:style>
  <w:style w:type="character" w:styleId="766">
    <w:name w:val="Quote Char"/>
    <w:link w:val="798"/>
    <w:uiPriority w:val="29"/>
    <w:rPr>
      <w:i/>
    </w:rPr>
  </w:style>
  <w:style w:type="character" w:styleId="767">
    <w:name w:val="Intense Quote Char"/>
    <w:link w:val="800"/>
    <w:uiPriority w:val="30"/>
    <w:rPr>
      <w:i/>
    </w:rPr>
  </w:style>
  <w:style w:type="character" w:styleId="768">
    <w:name w:val="Header Char"/>
    <w:basedOn w:val="783"/>
    <w:link w:val="961"/>
    <w:uiPriority w:val="99"/>
  </w:style>
  <w:style w:type="character" w:styleId="769">
    <w:name w:val="Footer Char"/>
    <w:basedOn w:val="783"/>
    <w:link w:val="962"/>
    <w:uiPriority w:val="99"/>
  </w:style>
  <w:style w:type="character" w:styleId="770">
    <w:name w:val="Caption Char"/>
    <w:basedOn w:val="783"/>
    <w:link w:val="956"/>
    <w:uiPriority w:val="35"/>
    <w:rPr>
      <w:b/>
      <w:bCs/>
      <w:color w:val="4f81bd" w:themeColor="accent1"/>
      <w:sz w:val="18"/>
      <w:szCs w:val="18"/>
    </w:rPr>
  </w:style>
  <w:style w:type="character" w:styleId="771">
    <w:name w:val="Footnote Text Char"/>
    <w:link w:val="930"/>
    <w:uiPriority w:val="99"/>
    <w:rPr>
      <w:sz w:val="18"/>
    </w:rPr>
  </w:style>
  <w:style w:type="character" w:styleId="772">
    <w:name w:val="Endnote Text Char"/>
    <w:link w:val="933"/>
    <w:uiPriority w:val="99"/>
    <w:rPr>
      <w:sz w:val="20"/>
    </w:rPr>
  </w:style>
  <w:style w:type="paragraph" w:styleId="773" w:default="1">
    <w:name w:val="Normal"/>
    <w:qFormat/>
    <w:rPr>
      <w:sz w:val="24"/>
      <w:szCs w:val="22"/>
      <w:lang w:eastAsia="en-US"/>
    </w:rPr>
  </w:style>
  <w:style w:type="paragraph" w:styleId="774">
    <w:name w:val="Heading 1"/>
    <w:basedOn w:val="773"/>
    <w:next w:val="773"/>
    <w:link w:val="948"/>
    <w:uiPriority w:val="9"/>
    <w:qFormat/>
    <w:pPr>
      <w:keepLines/>
      <w:keepNext/>
      <w:spacing w:before="480" w:line="276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eastAsia="ru-RU"/>
    </w:rPr>
  </w:style>
  <w:style w:type="paragraph" w:styleId="775">
    <w:name w:val="Heading 2"/>
    <w:basedOn w:val="773"/>
    <w:next w:val="773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6">
    <w:name w:val="Heading 3"/>
    <w:basedOn w:val="773"/>
    <w:next w:val="773"/>
    <w:link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7">
    <w:name w:val="Heading 4"/>
    <w:basedOn w:val="773"/>
    <w:next w:val="773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773"/>
    <w:next w:val="773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779">
    <w:name w:val="Heading 6"/>
    <w:basedOn w:val="773"/>
    <w:next w:val="773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80">
    <w:name w:val="Heading 7"/>
    <w:basedOn w:val="773"/>
    <w:next w:val="773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1">
    <w:name w:val="Heading 8"/>
    <w:basedOn w:val="773"/>
    <w:next w:val="773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82">
    <w:name w:val="Heading 9"/>
    <w:basedOn w:val="773"/>
    <w:next w:val="773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Heading 1 Char"/>
    <w:basedOn w:val="783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basedOn w:val="783"/>
    <w:link w:val="775"/>
    <w:uiPriority w:val="9"/>
    <w:rPr>
      <w:rFonts w:ascii="Arial" w:hAnsi="Arial" w:eastAsia="Arial" w:cs="Arial"/>
      <w:sz w:val="34"/>
    </w:rPr>
  </w:style>
  <w:style w:type="character" w:styleId="788" w:customStyle="1">
    <w:name w:val="Заголовок 3 Знак"/>
    <w:basedOn w:val="783"/>
    <w:link w:val="776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Заголовок 4 Знак"/>
    <w:basedOn w:val="783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Заголовок 5 Знак"/>
    <w:basedOn w:val="783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Заголовок 6 Знак"/>
    <w:basedOn w:val="783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character" w:styleId="795" w:customStyle="1">
    <w:name w:val="Заголовок Знак"/>
    <w:basedOn w:val="783"/>
    <w:link w:val="953"/>
    <w:uiPriority w:val="10"/>
    <w:rPr>
      <w:sz w:val="48"/>
      <w:szCs w:val="48"/>
    </w:rPr>
  </w:style>
  <w:style w:type="paragraph" w:styleId="796">
    <w:name w:val="Subtitle"/>
    <w:basedOn w:val="773"/>
    <w:next w:val="773"/>
    <w:link w:val="797"/>
    <w:uiPriority w:val="11"/>
    <w:qFormat/>
    <w:pPr>
      <w:spacing w:before="200" w:after="200"/>
    </w:pPr>
    <w:rPr>
      <w:szCs w:val="24"/>
    </w:rPr>
  </w:style>
  <w:style w:type="character" w:styleId="797" w:customStyle="1">
    <w:name w:val="Подзаголовок Знак"/>
    <w:basedOn w:val="783"/>
    <w:link w:val="796"/>
    <w:uiPriority w:val="11"/>
    <w:rPr>
      <w:sz w:val="24"/>
      <w:szCs w:val="24"/>
    </w:rPr>
  </w:style>
  <w:style w:type="paragraph" w:styleId="798">
    <w:name w:val="Quote"/>
    <w:basedOn w:val="773"/>
    <w:next w:val="773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Цитата 2 Знак"/>
    <w:link w:val="798"/>
    <w:uiPriority w:val="29"/>
    <w:rPr>
      <w:i/>
    </w:rPr>
  </w:style>
  <w:style w:type="paragraph" w:styleId="800">
    <w:name w:val="Intense Quote"/>
    <w:basedOn w:val="773"/>
    <w:next w:val="773"/>
    <w:link w:val="8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 w:customStyle="1">
    <w:name w:val="Выделенная цитата Знак"/>
    <w:link w:val="800"/>
    <w:uiPriority w:val="30"/>
    <w:rPr>
      <w:i/>
    </w:rPr>
  </w:style>
  <w:style w:type="character" w:styleId="802" w:customStyle="1">
    <w:name w:val="Верхний колонтитул Знак1"/>
    <w:basedOn w:val="783"/>
    <w:link w:val="961"/>
    <w:uiPriority w:val="99"/>
  </w:style>
  <w:style w:type="character" w:styleId="803" w:customStyle="1">
    <w:name w:val="Нижний колонтитул Знак1"/>
    <w:basedOn w:val="783"/>
    <w:link w:val="962"/>
    <w:uiPriority w:val="99"/>
  </w:style>
  <w:style w:type="character" w:styleId="804" w:customStyle="1">
    <w:name w:val="Название объекта Знак"/>
    <w:basedOn w:val="783"/>
    <w:link w:val="956"/>
    <w:uiPriority w:val="35"/>
    <w:rPr>
      <w:b/>
      <w:bCs/>
      <w:color w:val="4f81bd" w:themeColor="accent1"/>
      <w:sz w:val="18"/>
      <w:szCs w:val="18"/>
    </w:rPr>
  </w:style>
  <w:style w:type="table" w:styleId="805" w:customStyle="1">
    <w:name w:val="Table Grid Light"/>
    <w:basedOn w:val="7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6">
    <w:name w:val="Plain Table 1"/>
    <w:basedOn w:val="7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7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7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7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1"/>
    <w:basedOn w:val="7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2"/>
    <w:basedOn w:val="7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3"/>
    <w:basedOn w:val="7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4"/>
    <w:basedOn w:val="7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5"/>
    <w:basedOn w:val="7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6"/>
    <w:basedOn w:val="7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7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1"/>
    <w:basedOn w:val="7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2"/>
    <w:basedOn w:val="7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3"/>
    <w:basedOn w:val="7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4"/>
    <w:basedOn w:val="7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5"/>
    <w:basedOn w:val="7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6"/>
    <w:basedOn w:val="7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7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8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4" w:customStyle="1">
    <w:name w:val="Grid Table 4 - Accent 2"/>
    <w:basedOn w:val="78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Grid Table 4 - Accent 3"/>
    <w:basedOn w:val="78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6" w:customStyle="1">
    <w:name w:val="Grid Table 4 - Accent 4"/>
    <w:basedOn w:val="78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Grid Table 4 - Accent 5"/>
    <w:basedOn w:val="78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8" w:customStyle="1">
    <w:name w:val="Grid Table 4 - Accent 6"/>
    <w:basedOn w:val="78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9">
    <w:name w:val="Grid Table 5 Dark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1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2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3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4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5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6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6">
    <w:name w:val="Grid Table 6 Colorful"/>
    <w:basedOn w:val="7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8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8" w:customStyle="1">
    <w:name w:val="Grid Table 6 Colorful - Accent 2"/>
    <w:basedOn w:val="7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9" w:customStyle="1">
    <w:name w:val="Grid Table 6 Colorful - Accent 3"/>
    <w:basedOn w:val="78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0" w:customStyle="1">
    <w:name w:val="Grid Table 6 Colorful - Accent 4"/>
    <w:basedOn w:val="7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1" w:customStyle="1">
    <w:name w:val="Grid Table 6 Colorful - Accent 5"/>
    <w:basedOn w:val="78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Grid Table 6 Colorful - Accent 6"/>
    <w:basedOn w:val="78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>
    <w:name w:val="Grid Table 7 Colorful"/>
    <w:basedOn w:val="7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1"/>
    <w:basedOn w:val="78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2"/>
    <w:basedOn w:val="78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3"/>
    <w:basedOn w:val="78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4"/>
    <w:basedOn w:val="78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5"/>
    <w:basedOn w:val="78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6"/>
    <w:basedOn w:val="78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7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8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8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8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8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8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8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8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8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8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8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8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8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7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8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8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8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8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7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8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8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8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8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8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8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7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8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8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8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8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8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8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>
    <w:name w:val="List Table 6 Colorful"/>
    <w:basedOn w:val="7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8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7" w:customStyle="1">
    <w:name w:val="List Table 6 Colorful - Accent 2"/>
    <w:basedOn w:val="78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8" w:customStyle="1">
    <w:name w:val="List Table 6 Colorful - Accent 3"/>
    <w:basedOn w:val="78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9" w:customStyle="1">
    <w:name w:val="List Table 6 Colorful - Accent 4"/>
    <w:basedOn w:val="78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0" w:customStyle="1">
    <w:name w:val="List Table 6 Colorful - Accent 5"/>
    <w:basedOn w:val="78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1" w:customStyle="1">
    <w:name w:val="List Table 6 Colorful - Accent 6"/>
    <w:basedOn w:val="78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2">
    <w:name w:val="List Table 7 Colorful"/>
    <w:basedOn w:val="7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1"/>
    <w:basedOn w:val="78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2"/>
    <w:basedOn w:val="78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3"/>
    <w:basedOn w:val="78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4"/>
    <w:basedOn w:val="78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5"/>
    <w:basedOn w:val="78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6"/>
    <w:basedOn w:val="78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ned - Accent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Lined - Accent 2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Lined - Accent 3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Lined - Accent 4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Lined - Accent 5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Lined - Accent 6"/>
    <w:basedOn w:val="7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 &amp; Lined - Accent"/>
    <w:basedOn w:val="78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8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Bordered &amp; Lined - Accent 2"/>
    <w:basedOn w:val="78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Bordered &amp; Lined - Accent 3"/>
    <w:basedOn w:val="78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Bordered &amp; Lined - Accent 4"/>
    <w:basedOn w:val="78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Bordered &amp; Lined - Accent 5"/>
    <w:basedOn w:val="78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Bordered &amp; Lined - Accent 6"/>
    <w:basedOn w:val="78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"/>
    <w:basedOn w:val="7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5" w:customStyle="1">
    <w:name w:val="Bordered - Accent 2"/>
    <w:basedOn w:val="7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6" w:customStyle="1">
    <w:name w:val="Bordered - Accent 3"/>
    <w:basedOn w:val="7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7" w:customStyle="1">
    <w:name w:val="Bordered - Accent 4"/>
    <w:basedOn w:val="7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8" w:customStyle="1">
    <w:name w:val="Bordered - Accent 5"/>
    <w:basedOn w:val="7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9" w:customStyle="1">
    <w:name w:val="Bordered - Accent 6"/>
    <w:basedOn w:val="7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0">
    <w:name w:val="footnote text"/>
    <w:basedOn w:val="773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basedOn w:val="783"/>
    <w:uiPriority w:val="99"/>
    <w:unhideWhenUsed/>
    <w:rPr>
      <w:vertAlign w:val="superscript"/>
    </w:rPr>
  </w:style>
  <w:style w:type="paragraph" w:styleId="933">
    <w:name w:val="endnote text"/>
    <w:basedOn w:val="773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83"/>
    <w:uiPriority w:val="99"/>
    <w:semiHidden/>
    <w:unhideWhenUsed/>
    <w:rPr>
      <w:vertAlign w:val="superscript"/>
    </w:rPr>
  </w:style>
  <w:style w:type="paragraph" w:styleId="936">
    <w:name w:val="toc 1"/>
    <w:basedOn w:val="773"/>
    <w:next w:val="773"/>
    <w:uiPriority w:val="39"/>
    <w:unhideWhenUsed/>
    <w:pPr>
      <w:spacing w:after="57"/>
    </w:pPr>
  </w:style>
  <w:style w:type="paragraph" w:styleId="937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38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39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40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41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42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43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44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73"/>
    <w:next w:val="773"/>
    <w:uiPriority w:val="99"/>
    <w:unhideWhenUsed/>
  </w:style>
  <w:style w:type="character" w:styleId="947" w:customStyle="1">
    <w:name w:val="Текст выноски Знак"/>
    <w:basedOn w:val="783"/>
    <w:uiPriority w:val="99"/>
    <w:semiHidden/>
    <w:qFormat/>
    <w:rPr>
      <w:rFonts w:ascii="Tahoma" w:hAnsi="Tahoma" w:cs="Tahoma"/>
      <w:sz w:val="16"/>
      <w:szCs w:val="16"/>
    </w:rPr>
  </w:style>
  <w:style w:type="character" w:styleId="948" w:customStyle="1">
    <w:name w:val="Заголовок 1 Знак"/>
    <w:basedOn w:val="783"/>
    <w:link w:val="774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49" w:customStyle="1">
    <w:name w:val="Интернет-ссылка"/>
    <w:basedOn w:val="783"/>
    <w:rPr>
      <w:color w:val="0000ff"/>
      <w:u w:val="single"/>
    </w:rPr>
  </w:style>
  <w:style w:type="character" w:styleId="950" w:customStyle="1">
    <w:name w:val="Верхний колонтитул Знак"/>
    <w:basedOn w:val="783"/>
    <w:uiPriority w:val="99"/>
    <w:qFormat/>
    <w:rPr>
      <w:sz w:val="24"/>
      <w:szCs w:val="22"/>
      <w:lang w:eastAsia="en-US"/>
    </w:rPr>
  </w:style>
  <w:style w:type="character" w:styleId="951" w:customStyle="1">
    <w:name w:val="Нижний колонтитул Знак"/>
    <w:basedOn w:val="783"/>
    <w:uiPriority w:val="99"/>
    <w:qFormat/>
    <w:rPr>
      <w:sz w:val="24"/>
      <w:szCs w:val="22"/>
      <w:lang w:eastAsia="en-US"/>
    </w:rPr>
  </w:style>
  <w:style w:type="character" w:styleId="952" w:customStyle="1">
    <w:name w:val="Font Style12"/>
    <w:qFormat/>
    <w:rPr>
      <w:rFonts w:ascii="Times New Roman" w:hAnsi="Times New Roman" w:cs="Times New Roman"/>
      <w:sz w:val="22"/>
      <w:szCs w:val="22"/>
    </w:rPr>
  </w:style>
  <w:style w:type="paragraph" w:styleId="953">
    <w:name w:val="Title"/>
    <w:basedOn w:val="773"/>
    <w:next w:val="954"/>
    <w:link w:val="79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54">
    <w:name w:val="Body Text"/>
    <w:basedOn w:val="773"/>
    <w:pPr>
      <w:spacing w:after="140" w:line="276" w:lineRule="auto"/>
    </w:pPr>
  </w:style>
  <w:style w:type="paragraph" w:styleId="955">
    <w:name w:val="List"/>
    <w:basedOn w:val="954"/>
    <w:rPr>
      <w:rFonts w:cs="Lucida Sans"/>
    </w:rPr>
  </w:style>
  <w:style w:type="paragraph" w:styleId="956">
    <w:name w:val="Caption"/>
    <w:basedOn w:val="773"/>
    <w:link w:val="804"/>
    <w:qFormat/>
    <w:pPr>
      <w:spacing w:before="120" w:after="120"/>
      <w:suppressLineNumbers/>
    </w:pPr>
    <w:rPr>
      <w:rFonts w:cs="Lucida Sans"/>
      <w:i/>
      <w:iCs/>
      <w:szCs w:val="24"/>
    </w:rPr>
  </w:style>
  <w:style w:type="paragraph" w:styleId="957">
    <w:name w:val="index heading"/>
    <w:basedOn w:val="773"/>
    <w:qFormat/>
    <w:pPr>
      <w:suppressLineNumbers/>
    </w:pPr>
    <w:rPr>
      <w:rFonts w:cs="Lucida Sans"/>
    </w:rPr>
  </w:style>
  <w:style w:type="paragraph" w:styleId="958">
    <w:name w:val="Balloon Text"/>
    <w:basedOn w:val="77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959">
    <w:name w:val="List Paragraph"/>
    <w:basedOn w:val="773"/>
    <w:uiPriority w:val="99"/>
    <w:qFormat/>
    <w:pPr>
      <w:contextualSpacing/>
      <w:ind w:left="720"/>
    </w:pPr>
  </w:style>
  <w:style w:type="paragraph" w:styleId="960" w:customStyle="1">
    <w:name w:val="Колонтитул"/>
    <w:basedOn w:val="773"/>
    <w:qFormat/>
  </w:style>
  <w:style w:type="paragraph" w:styleId="961">
    <w:name w:val="Header"/>
    <w:basedOn w:val="773"/>
    <w:link w:val="80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2">
    <w:name w:val="Footer"/>
    <w:basedOn w:val="773"/>
    <w:link w:val="803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3" w:customStyle="1">
    <w:name w:val="ConsNonformat"/>
    <w:qFormat/>
    <w:pPr>
      <w:widowControl w:val="off"/>
    </w:pPr>
    <w:rPr>
      <w:rFonts w:ascii="Courier New" w:hAnsi="Courier New" w:cs="Courier New"/>
    </w:rPr>
  </w:style>
  <w:style w:type="paragraph" w:styleId="964">
    <w:name w:val="No Spacing"/>
    <w:uiPriority w:val="1"/>
    <w:qFormat/>
    <w:rPr>
      <w:rFonts w:asciiTheme="minorHAnsi" w:hAnsiTheme="minorHAnsi" w:eastAsiaTheme="minorEastAsia" w:cstheme="minorBidi"/>
      <w:sz w:val="22"/>
      <w:szCs w:val="22"/>
    </w:rPr>
  </w:style>
  <w:style w:type="paragraph" w:styleId="965">
    <w:name w:val="Body Text Indent 2"/>
    <w:basedOn w:val="773"/>
    <w:qFormat/>
    <w:pPr>
      <w:ind w:firstLine="567"/>
      <w:jc w:val="both"/>
      <w:tabs>
        <w:tab w:val="left" w:pos="567" w:leader="none"/>
      </w:tabs>
    </w:pPr>
  </w:style>
  <w:style w:type="table" w:styleId="966">
    <w:name w:val="Table Grid"/>
    <w:basedOn w:val="78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7">
    <w:name w:val="annotation text"/>
    <w:basedOn w:val="773"/>
    <w:link w:val="968"/>
    <w:uiPriority w:val="99"/>
    <w:semiHidden/>
    <w:unhideWhenUsed/>
    <w:rPr>
      <w:sz w:val="20"/>
      <w:szCs w:val="20"/>
    </w:rPr>
  </w:style>
  <w:style w:type="character" w:styleId="968" w:customStyle="1">
    <w:name w:val="Текст примечания Знак"/>
    <w:basedOn w:val="783"/>
    <w:link w:val="967"/>
    <w:uiPriority w:val="99"/>
    <w:semiHidden/>
    <w:rPr>
      <w:lang w:eastAsia="en-US"/>
    </w:rPr>
  </w:style>
  <w:style w:type="character" w:styleId="969">
    <w:name w:val="annotation reference"/>
    <w:basedOn w:val="783"/>
    <w:uiPriority w:val="99"/>
    <w:semiHidden/>
    <w:unhideWhenUsed/>
    <w:rPr>
      <w:sz w:val="16"/>
      <w:szCs w:val="16"/>
    </w:rPr>
  </w:style>
  <w:style w:type="table" w:styleId="970" w:customStyle="1">
    <w:name w:val="Сетка таблицы1"/>
    <w:basedOn w:val="784"/>
    <w:uiPriority w:val="59"/>
    <w:rPr>
      <w:rFonts w:ascii="Calibri" w:hAnsi="Calibri" w:cs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1">
    <w:name w:val="page number"/>
    <w:basedOn w:val="783"/>
    <w:uiPriority w:val="99"/>
    <w:semiHidden/>
    <w:unhideWhenUsed/>
  </w:style>
  <w:style w:type="paragraph" w:styleId="972">
    <w:name w:val="Revision"/>
    <w:hidden/>
    <w:uiPriority w:val="99"/>
    <w:semiHidden/>
    <w:rPr>
      <w:sz w:val="24"/>
      <w:szCs w:val="22"/>
      <w:lang w:eastAsia="en-US"/>
    </w:rPr>
  </w:style>
  <w:style w:type="paragraph" w:styleId="973" w:customStyle="1">
    <w:name w:val="Гиперссылка1"/>
    <w:link w:val="974"/>
    <w:rPr>
      <w:rFonts w:ascii="Calibri" w:hAnsi="Calibri" w:eastAsia="Times New Roman"/>
      <w:color w:val="0000ff"/>
      <w:u w:val="single"/>
    </w:rPr>
  </w:style>
  <w:style w:type="character" w:styleId="974">
    <w:name w:val="Hyperlink"/>
    <w:link w:val="973"/>
    <w:rPr>
      <w:rFonts w:ascii="Calibri" w:hAnsi="Calibri" w:eastAsia="Times New Roman"/>
      <w:color w:val="0000ff"/>
      <w:u w:val="single"/>
    </w:rPr>
  </w:style>
  <w:style w:type="paragraph" w:styleId="975">
    <w:name w:val="Normal (Web)"/>
    <w:basedOn w:val="773"/>
    <w:uiPriority w:val="99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976" w:customStyle="1">
    <w:name w:val="Обычный1"/>
    <w:pPr>
      <w:spacing w:after="200" w:line="276" w:lineRule="auto"/>
    </w:pPr>
    <w:rPr>
      <w:rFonts w:ascii="Lucida Grande" w:hAnsi="Lucida Grande" w:eastAsia="ヒラギノ角ゴ Pro W3"/>
      <w:color w:val="000000"/>
      <w:sz w:val="22"/>
      <w:lang w:eastAsia="en-US"/>
    </w:rPr>
  </w:style>
  <w:style w:type="character" w:styleId="977">
    <w:name w:val="Strong"/>
    <w:basedOn w:val="783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mailto:office@artek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4369-4768-4C6D-B556-5D908CB6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dc:description/>
  <dc:language>ru-RU</dc:language>
  <cp:lastModifiedBy>NMalanova</cp:lastModifiedBy>
  <cp:revision>29</cp:revision>
  <dcterms:created xsi:type="dcterms:W3CDTF">2026-03-16T12:06:00Z</dcterms:created>
  <dcterms:modified xsi:type="dcterms:W3CDTF">2026-05-28T10:12:58Z</dcterms:modified>
</cp:coreProperties>
</file>