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media/image2.wmf" ContentType="image/x-wmf"/>
  <Override PartName="/word/media/image3.wmf" ContentType="image/x-wmf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Style w:val="a3"/>
        <w:tblW w:w="156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049"/>
        <w:gridCol w:w="12571"/>
      </w:tblGrid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Характеристики объекта закупки</w:t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Характеристики объекта закупки указаны в описании объекта закупки</w:t>
            </w:r>
          </w:p>
        </w:tc>
      </w:tr>
      <w:tr>
        <w:trPr/>
        <w:tc>
          <w:tcPr>
            <w:tcW w:w="304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57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placeholder>
            <w:docPart w:val="EB3CC122DC90480BAA917F70BAF74C92"/>
          </w:placeholder>
        </w:sdtPr>
        <w:sdtContent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</w:r>
          <w:r>
            <w:rPr>
              <w:rFonts w:eastAsia="SimSun" w:cs="Times New Roman" w:ascii="Times New Roman" w:hAnsi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zh-CN"/>
        </w:rPr>
        <w:t>на поставку столовых приборов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/>
        <w:drawing>
          <wp:inline distT="0" distB="0" distL="0" distR="0">
            <wp:extent cx="1612900" cy="619760"/>
            <wp:effectExtent l="0" t="0" r="0" b="0"/>
            <wp:docPr id="1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>
        <w:rPr>
          <w:rFonts w:eastAsia="SimSun" w:cs="Times New Roman" w:ascii="Times New Roman" w:hAnsi="Times New Roman"/>
          <w:kern w:val="2"/>
          <w:sz w:val="18"/>
          <w:szCs w:val="18"/>
          <w:lang w:eastAsia="zh-CN"/>
        </w:rPr>
        <w:t>Цi - цена единицы товара</w:t>
      </w:r>
    </w:p>
    <w:tbl>
      <w:tblPr>
        <w:tblStyle w:val="a3"/>
        <w:tblW w:w="153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6"/>
        <w:gridCol w:w="1534"/>
        <w:gridCol w:w="1942"/>
        <w:gridCol w:w="795"/>
        <w:gridCol w:w="605"/>
        <w:gridCol w:w="2195"/>
        <w:gridCol w:w="1095"/>
        <w:gridCol w:w="1200"/>
        <w:gridCol w:w="1687"/>
        <w:gridCol w:w="1911"/>
        <w:gridCol w:w="2016"/>
      </w:tblGrid>
      <w:tr>
        <w:trPr>
          <w:cantSplit w:val="true"/>
        </w:trPr>
        <w:tc>
          <w:tcPr>
            <w:tcW w:w="40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№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Наименование товара, услуги (работы)</w:t>
            </w:r>
          </w:p>
        </w:tc>
        <w:tc>
          <w:tcPr>
            <w:tcW w:w="194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ОКПД2/КТРУ</w:t>
            </w:r>
          </w:p>
        </w:tc>
        <w:tc>
          <w:tcPr>
            <w:tcW w:w="7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Кол-во</w:t>
            </w:r>
          </w:p>
        </w:tc>
        <w:tc>
          <w:tcPr>
            <w:tcW w:w="6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Ед. изм.</w:t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Источники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Цена, руб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en-US" w:eastAsia="zh-CN" w:bidi="ar-SA"/>
                  </w:rPr>
                  <w:t>Средняя цена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 xml:space="preserve"> (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руб.)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Среднее квадратичное отклонение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915035" cy="440055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Коэффициент вариации (%)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1076325" cy="389890"/>
                  <wp:effectExtent l="0" t="0" r="0" b="0"/>
                  <wp:docPr id="3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НМЦК (рын)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</w:rPr>
              <w:drawing>
                <wp:inline distT="0" distB="0" distL="0" distR="0">
                  <wp:extent cx="1144270" cy="461645"/>
                  <wp:effectExtent l="0" t="0" r="0" b="0"/>
                  <wp:docPr id="4" name="Изображение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</w:t>
            </w:r>
          </w:p>
        </w:tc>
        <w:tc>
          <w:tcPr>
            <w:tcW w:w="15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Открывалка для консервных банок стационарная</w:t>
            </w:r>
          </w:p>
        </w:tc>
        <w:tc>
          <w:tcPr>
            <w:tcW w:w="19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25.71.11.110</w:t>
            </w:r>
          </w:p>
        </w:tc>
        <w:tc>
          <w:tcPr>
            <w:tcW w:w="7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1,00</w:t>
            </w:r>
          </w:p>
        </w:tc>
        <w:tc>
          <w:tcPr>
            <w:tcW w:w="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  <w:t>шт</w:t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№2784331225325000072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11 250,00</w:t>
            </w:r>
          </w:p>
        </w:tc>
        <w:tc>
          <w:tcPr>
            <w:tcW w:w="120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10 520,02</w:t>
            </w:r>
          </w:p>
        </w:tc>
        <w:tc>
          <w:tcPr>
            <w:tcW w:w="168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965,78</w:t>
            </w:r>
          </w:p>
        </w:tc>
        <w:tc>
          <w:tcPr>
            <w:tcW w:w="19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9,18</w:t>
            </w:r>
          </w:p>
        </w:tc>
        <w:tc>
          <w:tcPr>
            <w:tcW w:w="20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10 520,02</w:t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№2920402213623000603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10 885,16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trHeight w:val="236" w:hRule="atLeast"/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Контракт в ЕИС №2027403610423000152</w:t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  <w:t>9 424,91</w:t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19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  <w:tc>
          <w:tcPr>
            <w:tcW w:w="201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en-US" w:eastAsia="zh-CN" w:bidi="ar-SA"/>
              </w:rPr>
            </w:r>
          </w:p>
        </w:tc>
      </w:tr>
      <w:tr>
        <w:trPr>
          <w:cantSplit w:val="true"/>
        </w:trPr>
        <w:tc>
          <w:tcPr>
            <w:tcW w:w="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5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7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60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21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0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20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68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rFonts w:eastAsia="SimSun" w:cs="Times New Roman" w:ascii="Times New Roman" w:hAnsi="Times New Roman"/>
                <w:kern w:val="2"/>
                <w:sz w:val="18"/>
                <w:szCs w:val="18"/>
                <w:lang w:val="ru-RU" w:eastAsia="zh-CN" w:bidi="ar-SA"/>
              </w:rPr>
            </w:r>
          </w:p>
        </w:tc>
        <w:tc>
          <w:tcPr>
            <w:tcW w:w="1911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Итого:</w:t>
            </w:r>
          </w:p>
        </w:tc>
        <w:tc>
          <w:tcPr>
            <w:tcW w:w="201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kern w:val="2"/>
                <w:lang w:val="en-US" w:eastAsia="zh-CN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10520,02</w:t>
            </w:r>
          </w:p>
        </w:tc>
      </w:tr>
      <w:tr>
        <w:trPr>
          <w:cantSplit w:val="true"/>
        </w:trPr>
        <w:tc>
          <w:tcPr>
            <w:tcW w:w="15386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bottom"/>
              <w:rPr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placeholder>
                  <w:docPart w:val="EB3CC122DC90480BAA917F70BAF74C92"/>
                </w:placeholder>
              </w:sdtPr>
              <w:sdtContent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</w:r>
                <w:r>
                  <w:rPr>
                    <w:rFonts w:eastAsia="SimSun" w:cs="Times New Roman" w:ascii="Times New Roman" w:hAnsi="Times New Roman"/>
                    <w:kern w:val="0"/>
                    <w:sz w:val="20"/>
                    <w:szCs w:val="20"/>
                    <w:lang w:val="ru-RU" w:eastAsia="zh-CN" w:bidi="ar-SA"/>
                  </w:rPr>
                  <w:t>10520,02</w:t>
                </w:r>
              </w:sdtContent>
            </w:sdt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ru-RU" w:eastAsia="zh-CN" w:bidi="ar-SA"/>
              </w:rPr>
              <w:t xml:space="preserve"> рублей.</w:t>
            </w:r>
          </w:p>
        </w:tc>
      </w:tr>
    </w:tbl>
    <w:p>
      <w:pPr>
        <w:pStyle w:val="Normal"/>
        <w:widowControl w:val="false"/>
        <w:spacing w:lineRule="auto" w:line="240" w:before="0" w:after="0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lines" w:linePitch="312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394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fa37b7"/>
    <w:pPr>
      <w:spacing w:after="0" w:line="240" w:lineRule="auto"/>
      <w:jc w:val="both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LibreOffice/7.4.7.2$Linux_X86_64 LibreOffice_project/40$Build-2</Application>
  <AppVersion>15.0000</AppVersion>
  <Pages>1</Pages>
  <Words>172</Words>
  <Characters>1186</Characters>
  <CharactersWithSpaces>1321</CharactersWithSpaces>
  <Paragraphs>42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2024-05-21T07:43:00Z</dcterms:created>
  <dc:creator>Эконом-Эксперт</dc:creator>
  <dc:description/>
  <dc:language>ru-RU</dc:language>
  <cp:lastModifiedBy/>
  <dcterms:modified xsi:type="dcterms:W3CDTF">2026-06-04T09:10:48Z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