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user1"/>
        <w:spacing w:lineRule="auto" w:line="240" w:before="0" w:after="0"/>
        <w:ind w:firstLine="709"/>
        <w:contextualSpacing/>
        <w:mirrorIndents/>
        <w:rPr>
          <w:sz w:val="24"/>
        </w:rPr>
      </w:pPr>
      <w:r>
        <w:rPr>
          <w:sz w:val="24"/>
        </w:rPr>
        <w:t xml:space="preserve">ГОСУДАРСТВЕННЫЙ КОНТРАКТ </w:t>
      </w:r>
      <w:r>
        <w:rPr>
          <w:sz w:val="24"/>
        </w:rPr>
        <w:t>(проект)</w:t>
      </w:r>
    </w:p>
    <w:p>
      <w:pPr>
        <w:pStyle w:val="11"/>
        <w:spacing w:lineRule="auto" w:line="240" w:before="0" w:after="0"/>
        <w:ind w:firstLine="709" w:right="-1"/>
        <w:contextualSpacing/>
        <w:mirrorIndents/>
        <w:jc w:val="center"/>
        <w:rPr>
          <w:b/>
          <w:sz w:val="24"/>
          <w:szCs w:val="24"/>
        </w:rPr>
      </w:pPr>
      <w:r>
        <w:rPr>
          <w:b/>
          <w:sz w:val="24"/>
          <w:szCs w:val="24"/>
        </w:rPr>
        <w:t xml:space="preserve">на поставку </w:t>
      </w:r>
      <w:r>
        <w:rPr>
          <w:b/>
          <w:sz w:val="24"/>
          <w:szCs w:val="24"/>
        </w:rPr>
        <w:t>строительных материалов</w:t>
      </w:r>
    </w:p>
    <w:p>
      <w:pPr>
        <w:pStyle w:val="11"/>
        <w:spacing w:lineRule="auto" w:line="240" w:before="0" w:after="0"/>
        <w:ind w:firstLine="709" w:right="-1"/>
        <w:contextualSpacing/>
        <w:mirrorIndents/>
        <w:jc w:val="center"/>
        <w:rPr>
          <w:b/>
          <w:sz w:val="24"/>
          <w:szCs w:val="24"/>
        </w:rPr>
      </w:pPr>
      <w:r>
        <w:rPr>
          <w:b/>
          <w:sz w:val="24"/>
          <w:szCs w:val="24"/>
        </w:rPr>
        <w:t xml:space="preserve"> </w:t>
      </w:r>
      <w:r>
        <w:rPr>
          <w:sz w:val="24"/>
          <w:szCs w:val="24"/>
        </w:rPr>
        <w:t xml:space="preserve">№ </w:t>
      </w:r>
      <w:r>
        <w:rPr>
          <w:b/>
          <w:sz w:val="24"/>
          <w:szCs w:val="24"/>
        </w:rPr>
        <w:t>_____</w:t>
      </w:r>
    </w:p>
    <w:p>
      <w:pPr>
        <w:pStyle w:val="11"/>
        <w:spacing w:lineRule="auto" w:line="240" w:before="0" w:after="0"/>
        <w:ind w:firstLine="709" w:right="-1"/>
        <w:contextualSpacing/>
        <w:mirrorIndents/>
        <w:jc w:val="center"/>
        <w:rPr>
          <w:b/>
          <w:sz w:val="24"/>
          <w:szCs w:val="24"/>
        </w:rPr>
      </w:pPr>
      <w:r>
        <w:rPr>
          <w:b/>
          <w:sz w:val="24"/>
          <w:szCs w:val="24"/>
        </w:rPr>
      </w:r>
    </w:p>
    <w:p>
      <w:pPr>
        <w:pStyle w:val="ConsPlusNonformat"/>
        <w:spacing w:before="0" w:after="0"/>
        <w:contextualSpacing/>
        <w:mirrorIndents/>
        <w:jc w:val="both"/>
        <w:rPr>
          <w:rFonts w:ascii="Times New Roman" w:hAnsi="Times New Roman" w:cs="Times New Roman"/>
          <w:sz w:val="24"/>
          <w:szCs w:val="24"/>
        </w:rPr>
      </w:pPr>
      <w:r>
        <w:rPr>
          <w:rFonts w:cs="Times New Roman" w:ascii="Times New Roman" w:hAnsi="Times New Roman"/>
          <w:sz w:val="24"/>
          <w:szCs w:val="24"/>
        </w:rPr>
        <w:t>Пензенская область</w:t>
      </w:r>
    </w:p>
    <w:p>
      <w:pPr>
        <w:pStyle w:val="ConsPlusNonformat"/>
        <w:spacing w:before="0" w:after="0"/>
        <w:contextualSpacing/>
        <w:mirrorIndents/>
        <w:jc w:val="both"/>
        <w:rPr>
          <w:rFonts w:ascii="Times New Roman" w:hAnsi="Times New Roman" w:cs="Times New Roman"/>
          <w:sz w:val="24"/>
          <w:szCs w:val="24"/>
        </w:rPr>
      </w:pPr>
      <w:r>
        <w:rPr>
          <w:rFonts w:cs="Times New Roman" w:ascii="Times New Roman" w:hAnsi="Times New Roman"/>
          <w:sz w:val="24"/>
          <w:szCs w:val="24"/>
        </w:rPr>
        <w:t>Бессоновский район</w:t>
      </w:r>
    </w:p>
    <w:p>
      <w:pPr>
        <w:pStyle w:val="11"/>
        <w:spacing w:lineRule="auto" w:line="240" w:before="0" w:after="0"/>
        <w:ind w:hanging="0" w:right="-1"/>
        <w:contextualSpacing/>
        <w:mirrorIndents/>
        <w:rPr>
          <w:bCs/>
          <w:sz w:val="24"/>
          <w:szCs w:val="24"/>
        </w:rPr>
      </w:pPr>
      <w:r>
        <w:rPr>
          <w:sz w:val="24"/>
          <w:szCs w:val="24"/>
        </w:rPr>
        <w:t>с. Сосновка                                                                                            «__ » _________ 2026г</w:t>
      </w:r>
    </w:p>
    <w:p>
      <w:pPr>
        <w:pStyle w:val="11"/>
        <w:spacing w:lineRule="auto" w:line="240" w:before="0" w:after="0"/>
        <w:ind w:firstLine="709" w:right="-1"/>
        <w:contextualSpacing/>
        <w:mirrorIndents/>
        <w:jc w:val="both"/>
        <w:rPr>
          <w:b/>
          <w:bCs/>
          <w:sz w:val="24"/>
          <w:szCs w:val="24"/>
        </w:rPr>
      </w:pPr>
      <w:r>
        <w:rPr>
          <w:b/>
          <w:bCs/>
          <w:sz w:val="24"/>
          <w:szCs w:val="24"/>
        </w:rPr>
      </w:r>
    </w:p>
    <w:p>
      <w:pPr>
        <w:pStyle w:val="Normal"/>
        <w:spacing w:lineRule="atLeast" w:line="23" w:before="0" w:after="0"/>
        <w:ind w:firstLine="708" w:right="-1"/>
        <w:jc w:val="both"/>
        <w:rPr>
          <w:rFonts w:ascii="Times New Roman" w:hAnsi="Times New Roman"/>
          <w:sz w:val="24"/>
          <w:szCs w:val="24"/>
        </w:rPr>
      </w:pPr>
      <w:r>
        <w:rPr>
          <w:rFonts w:ascii="Times New Roman" w:hAnsi="Times New Roman"/>
          <w:b/>
          <w:color w:val="000000"/>
          <w:spacing w:val="1"/>
          <w:sz w:val="24"/>
          <w:szCs w:val="24"/>
        </w:rPr>
        <w:t>Федеральное казенное учреждение «Колония-поселение № 12 Управления Федеральной службы исполнения наказаний по Пензенской области» (ФКУ КП-12 УФСИН России по Пензенской области)</w:t>
      </w:r>
      <w:r>
        <w:rPr>
          <w:rFonts w:ascii="Times New Roman" w:hAnsi="Times New Roman"/>
          <w:color w:val="000000"/>
          <w:spacing w:val="6"/>
          <w:sz w:val="24"/>
          <w:szCs w:val="24"/>
        </w:rPr>
        <w:t xml:space="preserve">, от имени Российской </w:t>
      </w:r>
      <w:r>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Pr>
          <w:rFonts w:ascii="Times New Roman" w:hAnsi="Times New Roman"/>
          <w:b/>
          <w:color w:val="000000"/>
          <w:spacing w:val="-2"/>
          <w:sz w:val="24"/>
          <w:szCs w:val="24"/>
        </w:rPr>
        <w:t xml:space="preserve">«Государственный </w:t>
      </w:r>
      <w:r>
        <w:rPr>
          <w:rFonts w:ascii="Times New Roman" w:hAnsi="Times New Roman"/>
          <w:b/>
          <w:color w:val="000000"/>
          <w:sz w:val="24"/>
          <w:szCs w:val="24"/>
        </w:rPr>
        <w:t>заказчик»</w:t>
      </w:r>
      <w:r>
        <w:rPr>
          <w:rFonts w:ascii="Times New Roman" w:hAnsi="Times New Roman"/>
          <w:color w:val="000000"/>
          <w:sz w:val="24"/>
          <w:szCs w:val="24"/>
        </w:rPr>
        <w:t xml:space="preserve">, в лице </w:t>
      </w:r>
      <w:r>
        <w:rPr>
          <w:rFonts w:ascii="Times New Roman" w:hAnsi="Times New Roman"/>
          <w:sz w:val="24"/>
          <w:szCs w:val="24"/>
        </w:rPr>
        <w:t>начальника Дадаева Андрея Александровича</w:t>
      </w:r>
      <w:r>
        <w:rPr>
          <w:rFonts w:ascii="Times New Roman" w:hAnsi="Times New Roman"/>
          <w:color w:val="000000"/>
          <w:sz w:val="24"/>
          <w:szCs w:val="24"/>
        </w:rPr>
        <w:t xml:space="preserve">, действующего на основании Устава, </w:t>
      </w:r>
      <w:r>
        <w:rPr>
          <w:rFonts w:ascii="Times New Roman" w:hAnsi="Times New Roman"/>
          <w:color w:val="000000"/>
          <w:spacing w:val="-3"/>
          <w:sz w:val="24"/>
          <w:szCs w:val="24"/>
        </w:rPr>
        <w:t>с одной стороны</w:t>
      </w:r>
      <w:r>
        <w:rPr>
          <w:rFonts w:ascii="Times New Roman" w:hAnsi="Times New Roman"/>
          <w:sz w:val="24"/>
          <w:szCs w:val="24"/>
        </w:rPr>
        <w:t xml:space="preserve">, и </w:t>
      </w:r>
    </w:p>
    <w:p>
      <w:pPr>
        <w:pStyle w:val="Normal"/>
        <w:tabs>
          <w:tab w:val="clear" w:pos="708"/>
          <w:tab w:val="left" w:pos="9355" w:leader="none"/>
        </w:tabs>
        <w:spacing w:lineRule="atLeast" w:line="23" w:before="0" w:after="0"/>
        <w:ind w:firstLine="708" w:right="-143"/>
        <w:jc w:val="both"/>
        <w:rPr>
          <w:rFonts w:ascii="Times New Roman" w:hAnsi="Times New Roman"/>
          <w:color w:val="000000"/>
          <w:sz w:val="24"/>
          <w:szCs w:val="24"/>
        </w:rPr>
      </w:pPr>
      <w:r>
        <w:rPr>
          <w:rFonts w:ascii="Times New Roman" w:hAnsi="Times New Roman"/>
          <w:color w:val="000000"/>
          <w:sz w:val="24"/>
          <w:szCs w:val="24"/>
        </w:rPr>
        <w:t>_____________________________, в лице -_____________________________ действующий на основании __________________ именуемый в дальнейшем «Поставщик» с другой стороны, руководствуясь п.4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pPr>
        <w:pStyle w:val="Normal"/>
        <w:spacing w:lineRule="auto" w:line="240" w:before="0" w:after="0"/>
        <w:ind w:firstLine="708"/>
        <w:contextualSpacing/>
        <w:jc w:val="both"/>
        <w:rPr>
          <w:b/>
        </w:rPr>
      </w:pPr>
      <w:r>
        <w:rPr>
          <w:b/>
        </w:rPr>
      </w:r>
    </w:p>
    <w:p>
      <w:pPr>
        <w:pStyle w:val="NoSpacing"/>
        <w:spacing w:before="0" w:after="0"/>
        <w:ind w:firstLine="709" w:left="720"/>
        <w:contextualSpacing/>
        <w:mirrorIndents/>
        <w:jc w:val="center"/>
        <w:rPr>
          <w:b/>
        </w:rPr>
      </w:pPr>
      <w:r>
        <w:rPr>
          <w:b/>
        </w:rPr>
        <w:t>1. Предмет Контракта</w:t>
      </w:r>
    </w:p>
    <w:p>
      <w:pPr>
        <w:pStyle w:val="NoSpacing"/>
        <w:numPr>
          <w:ilvl w:val="1"/>
          <w:numId w:val="1"/>
        </w:numPr>
        <w:tabs>
          <w:tab w:val="clear" w:pos="708"/>
          <w:tab w:val="left" w:pos="1276" w:leader="none"/>
        </w:tabs>
        <w:spacing w:before="0" w:after="0"/>
        <w:ind w:hanging="0" w:left="0"/>
        <w:contextualSpacing/>
        <w:mirrorIndents/>
        <w:jc w:val="both"/>
        <w:rPr/>
      </w:pPr>
      <w:bookmarkStart w:id="0" w:name="sub_1101"/>
      <w:r>
        <w:rPr/>
        <w:t xml:space="preserve">В соответствии с Контрактом Поставщик обязуется в порядке и сроки, предусмотренные Контрактом, осуществить поставку </w:t>
      </w:r>
      <w:r>
        <w:rPr/>
        <w:t>строительных материалов</w:t>
      </w:r>
      <w:r>
        <w:rPr/>
        <w:t xml:space="preserve"> (далее — Товар) Государственному заказчику в соответствии со Спецификацией (</w:t>
      </w:r>
      <w:hyperlink w:anchor="sub_10000">
        <w:r>
          <w:rPr>
            <w:rStyle w:val="Style6"/>
          </w:rPr>
          <w:t>приложение № 1</w:t>
        </w:r>
      </w:hyperlink>
      <w:r>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bookmarkEnd w:id="0"/>
    </w:p>
    <w:p>
      <w:pPr>
        <w:pStyle w:val="NoSpacing"/>
        <w:numPr>
          <w:ilvl w:val="1"/>
          <w:numId w:val="1"/>
        </w:numPr>
        <w:tabs>
          <w:tab w:val="clear" w:pos="708"/>
          <w:tab w:val="left" w:pos="1276" w:leader="none"/>
        </w:tabs>
        <w:spacing w:before="0" w:after="0"/>
        <w:ind w:hanging="0" w:left="0"/>
        <w:contextualSpacing/>
        <w:mirrorIndents/>
        <w:jc w:val="both"/>
        <w:rPr/>
      </w:pPr>
      <w:r>
        <w:rPr/>
        <w:t>Поставка товара осуществляется Поставщиком с разгрузкой с транспортного средства по адресу: Пензенская область, Бессоновский район, с. Сосновка, ул. Дорожная, 5 (далее — Место доставки).</w:t>
      </w:r>
    </w:p>
    <w:p>
      <w:pPr>
        <w:pStyle w:val="NoSpacing"/>
        <w:tabs>
          <w:tab w:val="clear" w:pos="708"/>
          <w:tab w:val="left" w:pos="1276" w:leader="none"/>
        </w:tabs>
        <w:spacing w:before="0" w:after="0"/>
        <w:ind w:left="709"/>
        <w:contextualSpacing/>
        <w:mirrorIndents/>
        <w:jc w:val="both"/>
        <w:rPr/>
      </w:pPr>
      <w:r>
        <w:rPr/>
      </w:r>
    </w:p>
    <w:p>
      <w:pPr>
        <w:pStyle w:val="11"/>
        <w:spacing w:lineRule="auto" w:line="240" w:before="0" w:after="0"/>
        <w:ind w:firstLine="709" w:right="-1"/>
        <w:contextualSpacing/>
        <w:mirrorIndents/>
        <w:jc w:val="center"/>
        <w:rPr>
          <w:b/>
          <w:sz w:val="24"/>
          <w:szCs w:val="24"/>
        </w:rPr>
      </w:pPr>
      <w:r>
        <w:rPr>
          <w:b/>
          <w:sz w:val="24"/>
          <w:szCs w:val="24"/>
        </w:rPr>
        <w:t>2. Цена Контракта и порядок расчетов</w:t>
      </w:r>
    </w:p>
    <w:p>
      <w:pPr>
        <w:pStyle w:val="11"/>
        <w:numPr>
          <w:ilvl w:val="1"/>
          <w:numId w:val="2"/>
        </w:numPr>
        <w:tabs>
          <w:tab w:val="clear" w:pos="708"/>
          <w:tab w:val="left" w:pos="1134" w:leader="none"/>
        </w:tabs>
        <w:spacing w:lineRule="auto" w:line="240" w:before="0" w:after="0"/>
        <w:ind w:hanging="0" w:left="0"/>
        <w:contextualSpacing/>
        <w:mirrorIndents/>
        <w:jc w:val="both"/>
        <w:rPr>
          <w:sz w:val="24"/>
          <w:szCs w:val="24"/>
        </w:rPr>
      </w:pPr>
      <w:r>
        <w:rPr>
          <w:sz w:val="24"/>
          <w:szCs w:val="24"/>
        </w:rPr>
        <w:t xml:space="preserve">Цена Контракта составляет _______________________ рублей_____________ копеек , с учетом НДС не облагается. Цена единицы товара указанав Спецификации (приложение № 1 к Контракту). </w:t>
      </w:r>
    </w:p>
    <w:p>
      <w:pPr>
        <w:pStyle w:val="11"/>
        <w:numPr>
          <w:ilvl w:val="1"/>
          <w:numId w:val="2"/>
        </w:numPr>
        <w:tabs>
          <w:tab w:val="clear" w:pos="708"/>
          <w:tab w:val="left" w:pos="1134" w:leader="none"/>
        </w:tabs>
        <w:spacing w:lineRule="auto" w:line="240" w:before="0" w:after="0"/>
        <w:ind w:hanging="0" w:left="0"/>
        <w:contextualSpacing/>
        <w:mirrorIndents/>
        <w:jc w:val="both"/>
        <w:rPr>
          <w:sz w:val="24"/>
          <w:szCs w:val="24"/>
        </w:rPr>
      </w:pPr>
      <w:r>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br/>
        <w:t>и предусмотренных Контрактом.</w:t>
      </w:r>
    </w:p>
    <w:p>
      <w:pPr>
        <w:pStyle w:val="11"/>
        <w:numPr>
          <w:ilvl w:val="1"/>
          <w:numId w:val="2"/>
        </w:numPr>
        <w:tabs>
          <w:tab w:val="clear" w:pos="708"/>
          <w:tab w:val="left" w:pos="1134" w:leader="none"/>
        </w:tabs>
        <w:spacing w:lineRule="auto" w:line="240" w:before="0" w:after="0"/>
        <w:ind w:hanging="0" w:left="0"/>
        <w:contextualSpacing/>
        <w:mirrorIndents/>
        <w:jc w:val="both"/>
        <w:rPr>
          <w:sz w:val="24"/>
          <w:szCs w:val="24"/>
        </w:rPr>
      </w:pPr>
      <w:r>
        <w:rPr>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pPr>
        <w:pStyle w:val="11"/>
        <w:numPr>
          <w:ilvl w:val="1"/>
          <w:numId w:val="2"/>
        </w:numPr>
        <w:tabs>
          <w:tab w:val="clear" w:pos="708"/>
          <w:tab w:val="left" w:pos="1134" w:leader="none"/>
        </w:tabs>
        <w:spacing w:lineRule="auto" w:line="240" w:before="0" w:after="0"/>
        <w:ind w:hanging="0" w:left="0"/>
        <w:contextualSpacing/>
        <w:mirrorIndents/>
        <w:jc w:val="both"/>
        <w:rPr>
          <w:sz w:val="24"/>
          <w:szCs w:val="24"/>
        </w:rPr>
      </w:pPr>
      <w:r>
        <w:rPr>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11"/>
        <w:numPr>
          <w:ilvl w:val="1"/>
          <w:numId w:val="2"/>
        </w:numPr>
        <w:tabs>
          <w:tab w:val="clear" w:pos="708"/>
          <w:tab w:val="left" w:pos="1134" w:leader="none"/>
        </w:tabs>
        <w:spacing w:lineRule="auto" w:line="240" w:before="0" w:after="0"/>
        <w:ind w:hanging="0" w:left="0"/>
        <w:contextualSpacing/>
        <w:mirrorIndents/>
        <w:jc w:val="both"/>
        <w:rPr>
          <w:sz w:val="24"/>
          <w:szCs w:val="24"/>
        </w:rPr>
      </w:pPr>
      <w:r>
        <w:rPr>
          <w:sz w:val="24"/>
          <w:szCs w:val="24"/>
        </w:rPr>
        <w:t>Бюджетные обязательства по Контракту принимаются за счет средств федерального бюджета по дополнительному бюджетному финансированию на 2026 г. КБК320 0305 42 4 06 90048 244.</w:t>
      </w:r>
    </w:p>
    <w:p>
      <w:pPr>
        <w:pStyle w:val="11"/>
        <w:numPr>
          <w:ilvl w:val="1"/>
          <w:numId w:val="2"/>
        </w:numPr>
        <w:tabs>
          <w:tab w:val="clear" w:pos="708"/>
          <w:tab w:val="left" w:pos="1134" w:leader="none"/>
        </w:tabs>
        <w:spacing w:lineRule="auto" w:line="240" w:before="0" w:after="0"/>
        <w:ind w:firstLine="709" w:left="0"/>
        <w:contextualSpacing/>
        <w:mirrorIndents/>
        <w:jc w:val="both"/>
        <w:rPr>
          <w:sz w:val="24"/>
          <w:szCs w:val="24"/>
        </w:rPr>
      </w:pPr>
      <w:r>
        <w:rPr>
          <w:sz w:val="24"/>
          <w:szCs w:val="24"/>
        </w:rPr>
        <w:t xml:space="preserve">Расчет с Поставщиком осуществляется российскими рублями </w:t>
        <w:br/>
        <w:t xml:space="preserve">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Контракта, в течение 10 (десяти) рабочих дней с даты подписания Государственным заказчиком документа </w:t>
        <w:br/>
        <w:t>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pPr>
        <w:pStyle w:val="11"/>
        <w:numPr>
          <w:ilvl w:val="1"/>
          <w:numId w:val="2"/>
        </w:numPr>
        <w:tabs>
          <w:tab w:val="clear" w:pos="708"/>
          <w:tab w:val="left" w:pos="1134" w:leader="none"/>
        </w:tabs>
        <w:spacing w:lineRule="auto" w:line="240" w:before="0" w:after="0"/>
        <w:ind w:firstLine="709" w:left="0"/>
        <w:contextualSpacing/>
        <w:mirrorIndents/>
        <w:jc w:val="both"/>
        <w:rPr>
          <w:sz w:val="24"/>
          <w:szCs w:val="24"/>
        </w:rPr>
      </w:pPr>
      <w:r>
        <w:rPr>
          <w:sz w:val="24"/>
          <w:szCs w:val="24"/>
        </w:rPr>
        <w:t xml:space="preserve">Расходы Поставщика, не предусмотренные Контрактом и не согласованные Сторонами в установленном порядке, возмещению Государственным заказчиком </w:t>
        <w:br/>
        <w:t>не подлежат.</w:t>
      </w:r>
    </w:p>
    <w:p>
      <w:pPr>
        <w:pStyle w:val="NoSpacing"/>
        <w:spacing w:before="0" w:after="0"/>
        <w:ind w:firstLine="709"/>
        <w:contextualSpacing/>
        <w:mirrorIndents/>
        <w:jc w:val="both"/>
        <w:rPr/>
      </w:pPr>
      <w:r>
        <w:rPr/>
      </w:r>
    </w:p>
    <w:p>
      <w:pPr>
        <w:pStyle w:val="NoSpacing"/>
        <w:spacing w:before="0" w:after="0"/>
        <w:ind w:firstLine="709"/>
        <w:contextualSpacing/>
        <w:mirrorIndents/>
        <w:jc w:val="center"/>
        <w:rPr>
          <w:b/>
        </w:rPr>
      </w:pPr>
      <w:r>
        <w:rPr>
          <w:b/>
        </w:rPr>
        <w:t>3. Права и обязанности Сторон</w:t>
      </w:r>
    </w:p>
    <w:p>
      <w:pPr>
        <w:pStyle w:val="ListParagraph"/>
        <w:widowControl w:val="false"/>
        <w:numPr>
          <w:ilvl w:val="1"/>
          <w:numId w:val="5"/>
        </w:numPr>
        <w:tabs>
          <w:tab w:val="clear" w:pos="708"/>
          <w:tab w:val="left" w:pos="1134" w:leader="none"/>
        </w:tabs>
        <w:spacing w:lineRule="auto" w:line="240" w:before="0" w:after="0"/>
        <w:ind w:firstLine="709" w:left="0"/>
        <w:contextualSpacing/>
        <w:mirrorIndents/>
        <w:jc w:val="both"/>
        <w:rPr>
          <w:rFonts w:ascii="Times New Roman" w:hAnsi="Times New Roman"/>
          <w:sz w:val="24"/>
          <w:szCs w:val="24"/>
        </w:rPr>
      </w:pPr>
      <w:bookmarkStart w:id="1" w:name="sub_1041"/>
      <w:bookmarkEnd w:id="1"/>
      <w:r>
        <w:rPr>
          <w:rFonts w:ascii="Times New Roman" w:hAnsi="Times New Roman"/>
          <w:sz w:val="24"/>
          <w:szCs w:val="24"/>
        </w:rPr>
        <w:t>Поставщик обязан:</w:t>
      </w:r>
    </w:p>
    <w:p>
      <w:pPr>
        <w:pStyle w:val="ListParagraph"/>
        <w:widowControl w:val="false"/>
        <w:numPr>
          <w:ilvl w:val="2"/>
          <w:numId w:val="6"/>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bookmarkStart w:id="2" w:name="sub_1041"/>
      <w:bookmarkStart w:id="3" w:name="sub_1411"/>
      <w:bookmarkEnd w:id="2"/>
      <w:bookmarkEnd w:id="3"/>
      <w:r>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br/>
        <w:t>в пункте 3.5 Контракта.</w:t>
      </w:r>
    </w:p>
    <w:p>
      <w:pPr>
        <w:pStyle w:val="ListParagraph"/>
        <w:widowControl w:val="false"/>
        <w:numPr>
          <w:ilvl w:val="2"/>
          <w:numId w:val="6"/>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Произвести доставку и разгрузку товара своими силами и за свой счет.</w:t>
      </w:r>
    </w:p>
    <w:p>
      <w:pPr>
        <w:pStyle w:val="ListParagraph"/>
        <w:widowControl w:val="false"/>
        <w:numPr>
          <w:ilvl w:val="2"/>
          <w:numId w:val="6"/>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bookmarkStart w:id="4" w:name="sub_1411"/>
      <w:bookmarkStart w:id="5" w:name="sub_1412"/>
      <w:bookmarkEnd w:id="4"/>
      <w:bookmarkEnd w:id="5"/>
      <w:r>
        <w:rPr>
          <w:rFonts w:ascii="Times New Roman" w:hAnsi="Times New Roman"/>
          <w:sz w:val="24"/>
          <w:szCs w:val="24"/>
        </w:rPr>
        <w:t>Обеспечить соответствие поставляемого товара условиям Контракта.</w:t>
      </w:r>
    </w:p>
    <w:p>
      <w:pPr>
        <w:pStyle w:val="ListParagraph"/>
        <w:widowControl w:val="false"/>
        <w:numPr>
          <w:ilvl w:val="2"/>
          <w:numId w:val="6"/>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bookmarkStart w:id="6" w:name="sub_1412"/>
      <w:bookmarkStart w:id="7" w:name="sub_1413"/>
      <w:bookmarkEnd w:id="6"/>
      <w:bookmarkEnd w:id="7"/>
      <w:r>
        <w:rPr>
          <w:rFonts w:ascii="Times New Roman" w:hAnsi="Times New Roman"/>
          <w:sz w:val="24"/>
          <w:szCs w:val="24"/>
        </w:rPr>
        <w:t xml:space="preserve">Обеспечить за свой счет устранение выявленных нарушений </w:t>
        <w:br/>
        <w:t xml:space="preserve">при несоответствии поставленного товара условиям Контракта или осуществить </w:t>
        <w:br/>
        <w:t>его соответствующую замену в порядке и на условиях, предусмотренных Контрактом.</w:t>
      </w:r>
    </w:p>
    <w:p>
      <w:pPr>
        <w:pStyle w:val="ListParagraph"/>
        <w:widowControl w:val="false"/>
        <w:numPr>
          <w:ilvl w:val="2"/>
          <w:numId w:val="6"/>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bookmarkStart w:id="8" w:name="sub_1413"/>
      <w:bookmarkStart w:id="9" w:name="sub_1415"/>
      <w:bookmarkEnd w:id="8"/>
      <w:bookmarkEnd w:id="9"/>
      <w:r>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pPr>
        <w:pStyle w:val="ListParagraph"/>
        <w:widowControl w:val="false"/>
        <w:numPr>
          <w:ilvl w:val="2"/>
          <w:numId w:val="6"/>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r>
        <w:rPr>
          <w:rFonts w:ascii="Times New Roman" w:hAnsi="Times New Roman"/>
          <w:sz w:val="24"/>
          <w:szCs w:val="24"/>
        </w:rPr>
        <w:t>Выполнять иные обязанности, предусмотренные положениями Контракта.</w:t>
      </w:r>
    </w:p>
    <w:p>
      <w:pPr>
        <w:pStyle w:val="ListParagraph"/>
        <w:widowControl w:val="false"/>
        <w:numPr>
          <w:ilvl w:val="1"/>
          <w:numId w:val="5"/>
        </w:numPr>
        <w:tabs>
          <w:tab w:val="clear" w:pos="708"/>
          <w:tab w:val="left" w:pos="1134" w:leader="none"/>
        </w:tabs>
        <w:spacing w:lineRule="auto" w:line="240" w:before="0" w:after="0"/>
        <w:ind w:firstLine="709" w:left="0"/>
        <w:contextualSpacing/>
        <w:mirrorIndents/>
        <w:jc w:val="both"/>
        <w:rPr>
          <w:rFonts w:ascii="Times New Roman" w:hAnsi="Times New Roman"/>
          <w:sz w:val="24"/>
          <w:szCs w:val="24"/>
        </w:rPr>
      </w:pPr>
      <w:bookmarkStart w:id="10" w:name="sub_1415"/>
      <w:bookmarkStart w:id="11" w:name="sub_1042"/>
      <w:bookmarkEnd w:id="10"/>
      <w:bookmarkEnd w:id="11"/>
      <w:r>
        <w:rPr>
          <w:rFonts w:ascii="Times New Roman" w:hAnsi="Times New Roman"/>
          <w:sz w:val="24"/>
          <w:szCs w:val="24"/>
        </w:rPr>
        <w:t>Поставщик имеет право:</w:t>
      </w:r>
    </w:p>
    <w:p>
      <w:pPr>
        <w:pStyle w:val="ListParagraph"/>
        <w:widowControl w:val="false"/>
        <w:numPr>
          <w:ilvl w:val="2"/>
          <w:numId w:val="7"/>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bookmarkStart w:id="12" w:name="sub_1042"/>
      <w:bookmarkStart w:id="13" w:name="sub_1421"/>
      <w:bookmarkEnd w:id="12"/>
      <w:bookmarkEnd w:id="13"/>
      <w:r>
        <w:rPr>
          <w:rFonts w:ascii="Times New Roman" w:hAnsi="Times New Roman"/>
          <w:sz w:val="24"/>
          <w:szCs w:val="24"/>
        </w:rPr>
        <w:t xml:space="preserve">Требовать от Государственного заказчика произвести приемку товара </w:t>
        <w:br/>
        <w:t>в порядке и в сроки, предусмотренные Контрактом.</w:t>
      </w:r>
    </w:p>
    <w:p>
      <w:pPr>
        <w:pStyle w:val="ListParagraph"/>
        <w:widowControl w:val="false"/>
        <w:numPr>
          <w:ilvl w:val="2"/>
          <w:numId w:val="7"/>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bookmarkStart w:id="14" w:name="sub_1421"/>
      <w:bookmarkStart w:id="15" w:name="sub_1422"/>
      <w:bookmarkEnd w:id="14"/>
      <w:bookmarkEnd w:id="15"/>
      <w:r>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pPr>
        <w:pStyle w:val="ListParagraph"/>
        <w:widowControl w:val="false"/>
        <w:numPr>
          <w:ilvl w:val="2"/>
          <w:numId w:val="7"/>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bookmarkStart w:id="16" w:name="sub_1424"/>
      <w:bookmarkEnd w:id="16"/>
      <w:r>
        <w:rPr>
          <w:rFonts w:ascii="Times New Roman" w:hAnsi="Times New Roman"/>
          <w:sz w:val="24"/>
          <w:szCs w:val="24"/>
        </w:rPr>
        <w:t>Требовать уплаты неустоек (штрафов, пеней) в соответствии с разделом 6 Контракта.</w:t>
      </w:r>
    </w:p>
    <w:p>
      <w:pPr>
        <w:pStyle w:val="ListParagraph"/>
        <w:widowControl w:val="false"/>
        <w:numPr>
          <w:ilvl w:val="2"/>
          <w:numId w:val="7"/>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bookmarkStart w:id="17" w:name="sub_1422"/>
      <w:bookmarkStart w:id="18" w:name="sub_1424"/>
      <w:bookmarkStart w:id="19" w:name="sub_1423"/>
      <w:bookmarkEnd w:id="17"/>
      <w:bookmarkEnd w:id="18"/>
      <w:bookmarkEnd w:id="19"/>
      <w:r>
        <w:rPr>
          <w:rFonts w:ascii="Times New Roman" w:hAnsi="Times New Roman"/>
          <w:sz w:val="24"/>
          <w:szCs w:val="24"/>
        </w:rPr>
        <w:t>Принять решение об одностороннем отказе от исполнения Контракта</w:t>
        <w:br/>
        <w:t>в соответствии с гражданским законодательством Российской Федерации.</w:t>
      </w:r>
    </w:p>
    <w:p>
      <w:pPr>
        <w:pStyle w:val="ListParagraph"/>
        <w:widowControl w:val="false"/>
        <w:numPr>
          <w:ilvl w:val="1"/>
          <w:numId w:val="5"/>
        </w:numPr>
        <w:tabs>
          <w:tab w:val="clear" w:pos="708"/>
          <w:tab w:val="left" w:pos="1134" w:leader="none"/>
        </w:tabs>
        <w:spacing w:lineRule="auto" w:line="240" w:before="0" w:after="0"/>
        <w:ind w:firstLine="709" w:left="0"/>
        <w:contextualSpacing/>
        <w:mirrorIndents/>
        <w:jc w:val="both"/>
        <w:rPr>
          <w:rFonts w:ascii="Times New Roman" w:hAnsi="Times New Roman"/>
          <w:sz w:val="24"/>
          <w:szCs w:val="24"/>
        </w:rPr>
      </w:pPr>
      <w:bookmarkStart w:id="20" w:name="sub_1423"/>
      <w:bookmarkStart w:id="21" w:name="sub_1043"/>
      <w:bookmarkEnd w:id="20"/>
      <w:bookmarkEnd w:id="21"/>
      <w:r>
        <w:rPr>
          <w:rFonts w:ascii="Times New Roman" w:hAnsi="Times New Roman"/>
          <w:sz w:val="24"/>
          <w:szCs w:val="24"/>
        </w:rPr>
        <w:t>Государственный заказчик обязан:</w:t>
      </w:r>
    </w:p>
    <w:p>
      <w:pPr>
        <w:pStyle w:val="ListParagraph"/>
        <w:widowControl w:val="false"/>
        <w:numPr>
          <w:ilvl w:val="2"/>
          <w:numId w:val="8"/>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bookmarkStart w:id="22" w:name="sub_1043"/>
      <w:bookmarkStart w:id="23" w:name="sub_1431"/>
      <w:bookmarkEnd w:id="22"/>
      <w:bookmarkEnd w:id="23"/>
      <w:r>
        <w:rPr>
          <w:rFonts w:ascii="Times New Roman" w:hAnsi="Times New Roman"/>
          <w:sz w:val="24"/>
          <w:szCs w:val="24"/>
        </w:rPr>
        <w:t xml:space="preserve"> </w:t>
      </w:r>
      <w:r>
        <w:rPr>
          <w:rFonts w:ascii="Times New Roman" w:hAnsi="Times New Roman"/>
          <w:sz w:val="24"/>
          <w:szCs w:val="24"/>
        </w:rPr>
        <w:t>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pPr>
        <w:pStyle w:val="ListParagraph"/>
        <w:widowControl w:val="false"/>
        <w:numPr>
          <w:ilvl w:val="2"/>
          <w:numId w:val="8"/>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r>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pPr>
        <w:pStyle w:val="ListParagraph"/>
        <w:widowControl w:val="false"/>
        <w:numPr>
          <w:ilvl w:val="2"/>
          <w:numId w:val="8"/>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r>
        <w:rPr>
          <w:rFonts w:ascii="Times New Roman" w:hAnsi="Times New Roman"/>
          <w:sz w:val="24"/>
          <w:szCs w:val="24"/>
        </w:rPr>
        <w:t xml:space="preserve">Взыскивать с Поставщика неустойки (штрафы, пени) в соответствии </w:t>
        <w:br/>
        <w:t>с разделом 6 Контракта.</w:t>
      </w:r>
    </w:p>
    <w:p>
      <w:pPr>
        <w:pStyle w:val="ListParagraph"/>
        <w:widowControl w:val="false"/>
        <w:numPr>
          <w:ilvl w:val="2"/>
          <w:numId w:val="8"/>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bookmarkStart w:id="24" w:name="sub_1431"/>
      <w:bookmarkStart w:id="25" w:name="sub_1434"/>
      <w:bookmarkEnd w:id="24"/>
      <w:bookmarkEnd w:id="25"/>
      <w:r>
        <w:rPr>
          <w:rFonts w:ascii="Times New Roman" w:hAnsi="Times New Roman"/>
          <w:sz w:val="24"/>
          <w:szCs w:val="24"/>
        </w:rPr>
        <w:t>Выполнять иные обязанности, предусмотренные положениями Контракта.</w:t>
      </w:r>
    </w:p>
    <w:p>
      <w:pPr>
        <w:pStyle w:val="ListParagraph"/>
        <w:widowControl w:val="false"/>
        <w:numPr>
          <w:ilvl w:val="1"/>
          <w:numId w:val="5"/>
        </w:numPr>
        <w:tabs>
          <w:tab w:val="clear" w:pos="708"/>
          <w:tab w:val="left" w:pos="1134" w:leader="none"/>
        </w:tabs>
        <w:spacing w:lineRule="auto" w:line="240" w:before="0" w:after="0"/>
        <w:ind w:firstLine="709" w:left="0"/>
        <w:contextualSpacing/>
        <w:mirrorIndents/>
        <w:jc w:val="both"/>
        <w:rPr>
          <w:rFonts w:ascii="Times New Roman" w:hAnsi="Times New Roman"/>
          <w:sz w:val="24"/>
          <w:szCs w:val="24"/>
        </w:rPr>
      </w:pPr>
      <w:bookmarkStart w:id="26" w:name="sub_1434"/>
      <w:bookmarkStart w:id="27" w:name="sub_1044"/>
      <w:bookmarkEnd w:id="26"/>
      <w:bookmarkEnd w:id="27"/>
      <w:r>
        <w:rPr>
          <w:rFonts w:ascii="Times New Roman" w:hAnsi="Times New Roman"/>
          <w:sz w:val="24"/>
          <w:szCs w:val="24"/>
        </w:rPr>
        <w:t>Государственный заказчик имеет право:</w:t>
      </w:r>
    </w:p>
    <w:p>
      <w:pPr>
        <w:pStyle w:val="ListParagraph"/>
        <w:widowControl w:val="false"/>
        <w:numPr>
          <w:ilvl w:val="2"/>
          <w:numId w:val="9"/>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bookmarkStart w:id="28" w:name="sub_1044"/>
      <w:bookmarkStart w:id="29" w:name="sub_1441"/>
      <w:bookmarkEnd w:id="28"/>
      <w:bookmarkEnd w:id="29"/>
      <w:r>
        <w:rPr>
          <w:rFonts w:ascii="Times New Roman" w:hAnsi="Times New Roman"/>
          <w:sz w:val="24"/>
          <w:szCs w:val="24"/>
        </w:rPr>
        <w:t xml:space="preserve">Требовать от Поставщика надлежащего исполнения обязательств </w:t>
        <w:br/>
        <w:t>по Контракту.</w:t>
      </w:r>
    </w:p>
    <w:p>
      <w:pPr>
        <w:pStyle w:val="ListParagraph"/>
        <w:widowControl w:val="false"/>
        <w:numPr>
          <w:ilvl w:val="2"/>
          <w:numId w:val="9"/>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bookmarkStart w:id="30" w:name="sub_1441"/>
      <w:bookmarkStart w:id="31" w:name="sub_1442"/>
      <w:bookmarkEnd w:id="30"/>
      <w:bookmarkEnd w:id="31"/>
      <w:r>
        <w:rPr>
          <w:rFonts w:ascii="Times New Roman" w:hAnsi="Times New Roman"/>
          <w:sz w:val="24"/>
          <w:szCs w:val="24"/>
        </w:rPr>
        <w:t>Требовать от Поставщика своевременного устранения нарушений, выявленных в ходе приемки.</w:t>
      </w:r>
    </w:p>
    <w:p>
      <w:pPr>
        <w:pStyle w:val="ListParagraph"/>
        <w:widowControl w:val="false"/>
        <w:numPr>
          <w:ilvl w:val="2"/>
          <w:numId w:val="9"/>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bookmarkStart w:id="32" w:name="sub_1442"/>
      <w:bookmarkStart w:id="33" w:name="sub_1446"/>
      <w:bookmarkEnd w:id="32"/>
      <w:bookmarkEnd w:id="33"/>
      <w:r>
        <w:rPr>
          <w:rFonts w:ascii="Times New Roman" w:hAnsi="Times New Roman"/>
          <w:sz w:val="24"/>
          <w:szCs w:val="24"/>
        </w:rPr>
        <w:t>Отказаться от приемки и оплаты товара, не соответствующего условиям Контракта.</w:t>
      </w:r>
    </w:p>
    <w:p>
      <w:pPr>
        <w:pStyle w:val="ListParagraph"/>
        <w:widowControl w:val="false"/>
        <w:numPr>
          <w:ilvl w:val="2"/>
          <w:numId w:val="9"/>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bookmarkStart w:id="34" w:name="sub_1444"/>
      <w:bookmarkEnd w:id="34"/>
      <w:r>
        <w:rPr>
          <w:rFonts w:ascii="Times New Roman" w:hAnsi="Times New Roman"/>
          <w:sz w:val="24"/>
          <w:szCs w:val="24"/>
        </w:rPr>
        <w:t>Требовать возмещения убытков в соответствии с разделом 6 Контракта, причиненных по вине Поставщика сверх неустойки.</w:t>
      </w:r>
    </w:p>
    <w:p>
      <w:pPr>
        <w:pStyle w:val="ListParagraph"/>
        <w:widowControl w:val="false"/>
        <w:numPr>
          <w:ilvl w:val="2"/>
          <w:numId w:val="9"/>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bookmarkStart w:id="35" w:name="sub_1446"/>
      <w:bookmarkStart w:id="36" w:name="sub_1444"/>
      <w:bookmarkStart w:id="37" w:name="sub_1447"/>
      <w:bookmarkEnd w:id="35"/>
      <w:bookmarkEnd w:id="36"/>
      <w:r>
        <w:rPr>
          <w:rFonts w:ascii="Times New Roman" w:hAnsi="Times New Roman"/>
          <w:sz w:val="24"/>
          <w:szCs w:val="24"/>
        </w:rPr>
        <w:t>Принять решение об одностороннем отказе от исполнения Контракта</w:t>
        <w:br/>
        <w:t>в соответствии с гражданским законодательством Российской Федерации.</w:t>
      </w:r>
    </w:p>
    <w:p>
      <w:pPr>
        <w:pStyle w:val="Normal"/>
        <w:spacing w:lineRule="auto" w:line="240" w:before="0" w:after="0"/>
        <w:ind w:firstLine="709"/>
        <w:contextualSpacing/>
        <w:mirrorIndents/>
        <w:jc w:val="both"/>
        <w:rPr>
          <w:rFonts w:ascii="Times New Roman" w:hAnsi="Times New Roman"/>
          <w:sz w:val="24"/>
          <w:szCs w:val="24"/>
        </w:rPr>
      </w:pPr>
      <w:r>
        <w:rPr>
          <w:rFonts w:ascii="Times New Roman" w:hAnsi="Times New Roman"/>
          <w:spacing w:val="-3"/>
          <w:sz w:val="24"/>
          <w:szCs w:val="24"/>
        </w:rPr>
        <w:t xml:space="preserve">3.4.6. </w:t>
      </w:r>
      <w:r>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br/>
        <w:t>в соответствии с разделом 6 государственного контракта, из суммы, подлежащей оплате Поставщику, на следующие реквизиты:</w:t>
      </w:r>
      <w:bookmarkEnd w:id="37"/>
    </w:p>
    <w:p>
      <w:pPr>
        <w:pStyle w:val="ConsPlusNormal1"/>
        <w:spacing w:before="0" w:after="0"/>
        <w:ind w:firstLine="709"/>
        <w:contextualSpacing/>
        <w:mirrorIndents/>
        <w:jc w:val="both"/>
        <w:rPr>
          <w:rFonts w:ascii="Times New Roman" w:hAnsi="Times New Roman"/>
        </w:rPr>
      </w:pPr>
      <w:r>
        <w:rPr>
          <w:rFonts w:ascii="Times New Roman" w:hAnsi="Times New Roman"/>
        </w:rPr>
        <w:t>УФК по Пензенской области (ФКУ КП-12 УФСИН России по Пензенской области)</w:t>
      </w:r>
    </w:p>
    <w:p>
      <w:pPr>
        <w:pStyle w:val="ConsPlusNormal1"/>
        <w:spacing w:before="0" w:after="0"/>
        <w:ind w:firstLine="709"/>
        <w:contextualSpacing/>
        <w:mirrorIndents/>
        <w:jc w:val="both"/>
        <w:rPr>
          <w:rFonts w:ascii="Times New Roman" w:hAnsi="Times New Roman"/>
        </w:rPr>
      </w:pPr>
      <w:r>
        <w:rPr>
          <w:rFonts w:ascii="Times New Roman" w:hAnsi="Times New Roman"/>
        </w:rPr>
        <w:t>ИНН 5809015232</w:t>
      </w:r>
    </w:p>
    <w:p>
      <w:pPr>
        <w:pStyle w:val="ConsPlusNormal1"/>
        <w:spacing w:before="0" w:after="0"/>
        <w:ind w:firstLine="709"/>
        <w:contextualSpacing/>
        <w:mirrorIndents/>
        <w:jc w:val="both"/>
        <w:rPr>
          <w:rFonts w:ascii="Times New Roman" w:hAnsi="Times New Roman"/>
        </w:rPr>
      </w:pPr>
      <w:r>
        <w:rPr>
          <w:rFonts w:ascii="Times New Roman" w:hAnsi="Times New Roman"/>
        </w:rPr>
        <w:t>КПП 580901001</w:t>
      </w:r>
    </w:p>
    <w:p>
      <w:pPr>
        <w:pStyle w:val="ConsPlusNormal1"/>
        <w:spacing w:before="0" w:after="0"/>
        <w:ind w:firstLine="709"/>
        <w:contextualSpacing/>
        <w:mirrorIndents/>
        <w:jc w:val="both"/>
        <w:rPr>
          <w:rFonts w:ascii="Times New Roman" w:hAnsi="Times New Roman"/>
        </w:rPr>
      </w:pPr>
      <w:r>
        <w:rPr>
          <w:rFonts w:ascii="Times New Roman" w:hAnsi="Times New Roman"/>
        </w:rPr>
        <w:t xml:space="preserve">л/с 04551460770 </w:t>
      </w:r>
    </w:p>
    <w:p>
      <w:pPr>
        <w:pStyle w:val="ConsPlusNormal1"/>
        <w:spacing w:before="0" w:after="0"/>
        <w:ind w:firstLine="709"/>
        <w:contextualSpacing/>
        <w:mirrorIndents/>
        <w:jc w:val="both"/>
        <w:rPr>
          <w:rFonts w:ascii="Times New Roman" w:hAnsi="Times New Roman"/>
        </w:rPr>
      </w:pPr>
      <w:r>
        <w:rPr>
          <w:rFonts w:ascii="Times New Roman" w:hAnsi="Times New Roman"/>
        </w:rPr>
        <w:t>р/с 03100643000000015500</w:t>
      </w:r>
    </w:p>
    <w:p>
      <w:pPr>
        <w:pStyle w:val="Normal"/>
        <w:spacing w:lineRule="auto" w:line="240" w:before="0" w:after="0"/>
        <w:ind w:firstLine="708" w:right="425"/>
        <w:rPr>
          <w:rFonts w:ascii="Times New Roman" w:hAnsi="Times New Roman" w:eastAsia="Times New Roman"/>
          <w:sz w:val="24"/>
          <w:szCs w:val="24"/>
        </w:rPr>
      </w:pPr>
      <w:r>
        <w:rPr>
          <w:rFonts w:ascii="Times New Roman" w:hAnsi="Times New Roman"/>
        </w:rPr>
        <w:t xml:space="preserve">к/с 40102810045370000047 </w:t>
      </w:r>
      <w:r>
        <w:rPr>
          <w:rFonts w:eastAsia="Times New Roman" w:ascii="Times New Roman" w:hAnsi="Times New Roman"/>
          <w:sz w:val="24"/>
          <w:szCs w:val="24"/>
        </w:rPr>
        <w:t>ОКЦ №7 ВВГУ Банка России//УФК по Пензенской области г. Пенза</w:t>
      </w:r>
    </w:p>
    <w:p>
      <w:pPr>
        <w:pStyle w:val="ConsPlusNormal1"/>
        <w:spacing w:before="0" w:after="0"/>
        <w:ind w:firstLine="709"/>
        <w:contextualSpacing/>
        <w:mirrorIndents/>
        <w:jc w:val="both"/>
        <w:rPr>
          <w:rFonts w:ascii="Times New Roman" w:hAnsi="Times New Roman"/>
        </w:rPr>
      </w:pPr>
      <w:r>
        <w:rPr>
          <w:rFonts w:ascii="Times New Roman" w:hAnsi="Times New Roman"/>
        </w:rPr>
        <w:t>БИК 015655003</w:t>
      </w:r>
    </w:p>
    <w:p>
      <w:pPr>
        <w:pStyle w:val="ConsPlusNormal1"/>
        <w:spacing w:before="0" w:after="0"/>
        <w:ind w:firstLine="709"/>
        <w:contextualSpacing/>
        <w:mirrorIndents/>
        <w:jc w:val="both"/>
        <w:rPr>
          <w:rFonts w:ascii="Times New Roman" w:hAnsi="Times New Roman"/>
        </w:rPr>
      </w:pPr>
      <w:r>
        <w:rPr>
          <w:rFonts w:ascii="Times New Roman" w:hAnsi="Times New Roman"/>
        </w:rPr>
        <w:t>ОКТМО 56613425</w:t>
      </w:r>
    </w:p>
    <w:p>
      <w:pPr>
        <w:pStyle w:val="ConsPlusNormal1"/>
        <w:spacing w:before="0" w:after="0"/>
        <w:ind w:firstLine="709"/>
        <w:contextualSpacing/>
        <w:mirrorIndents/>
        <w:jc w:val="both"/>
        <w:rPr>
          <w:rFonts w:ascii="Times New Roman" w:hAnsi="Times New Roman"/>
        </w:rPr>
      </w:pPr>
      <w:r>
        <w:rPr>
          <w:rFonts w:ascii="Times New Roman" w:hAnsi="Times New Roman"/>
        </w:rPr>
        <w:t>КБК 32011607010019000140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pPr>
        <w:pStyle w:val="ConsPlusNormal1"/>
        <w:spacing w:before="0" w:after="0"/>
        <w:ind w:firstLine="709"/>
        <w:contextualSpacing/>
        <w:mirrorIndents/>
        <w:jc w:val="both"/>
        <w:rPr>
          <w:rFonts w:ascii="Times New Roman" w:hAnsi="Times New Roman"/>
        </w:rPr>
      </w:pPr>
      <w:r>
        <w:rPr>
          <w:rFonts w:ascii="Times New Roman" w:hAnsi="Times New Roman"/>
        </w:rPr>
        <w:t>КБК 32011607090019000140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pPr>
        <w:pStyle w:val="NoSpacing"/>
        <w:spacing w:before="0" w:after="0"/>
        <w:ind w:firstLine="709"/>
        <w:contextualSpacing/>
        <w:mirrorIndents/>
        <w:jc w:val="center"/>
        <w:rPr>
          <w:b/>
        </w:rPr>
      </w:pPr>
      <w:r>
        <w:rPr>
          <w:b/>
        </w:rPr>
      </w:r>
    </w:p>
    <w:p>
      <w:pPr>
        <w:pStyle w:val="11"/>
        <w:tabs>
          <w:tab w:val="clear" w:pos="708"/>
          <w:tab w:val="left" w:pos="0" w:leader="none"/>
        </w:tabs>
        <w:suppressAutoHyphens w:val="true"/>
        <w:snapToGrid w:val="true"/>
        <w:spacing w:lineRule="auto" w:line="240" w:before="0" w:after="0"/>
        <w:ind w:hanging="0" w:left="1069"/>
        <w:contextualSpacing/>
        <w:mirrorIndents/>
        <w:jc w:val="center"/>
        <w:rPr>
          <w:b/>
          <w:sz w:val="24"/>
          <w:szCs w:val="24"/>
        </w:rPr>
      </w:pPr>
      <w:r>
        <w:rPr>
          <w:b/>
          <w:sz w:val="24"/>
          <w:szCs w:val="24"/>
        </w:rPr>
        <w:t>4. Порядок, сроки и условия поставки и приемки товара</w:t>
      </w:r>
    </w:p>
    <w:p>
      <w:pPr>
        <w:pStyle w:val="11"/>
        <w:tabs>
          <w:tab w:val="clear" w:pos="708"/>
          <w:tab w:val="left" w:pos="0" w:leader="none"/>
        </w:tabs>
        <w:suppressAutoHyphens w:val="true"/>
        <w:snapToGrid w:val="true"/>
        <w:spacing w:lineRule="auto" w:line="240" w:before="0" w:after="0"/>
        <w:ind w:hanging="0" w:left="1069"/>
        <w:contextualSpacing/>
        <w:mirrorIndents/>
        <w:jc w:val="center"/>
        <w:rPr>
          <w:b/>
          <w:sz w:val="24"/>
          <w:szCs w:val="24"/>
        </w:rPr>
      </w:pPr>
      <w:r>
        <w:rPr>
          <w:b/>
          <w:sz w:val="24"/>
          <w:szCs w:val="24"/>
        </w:rPr>
      </w:r>
    </w:p>
    <w:p>
      <w:pPr>
        <w:pStyle w:val="11"/>
        <w:numPr>
          <w:ilvl w:val="1"/>
          <w:numId w:val="4"/>
        </w:numPr>
        <w:tabs>
          <w:tab w:val="clear" w:pos="708"/>
          <w:tab w:val="left" w:pos="1134" w:leader="none"/>
          <w:tab w:val="left" w:pos="1276" w:leader="none"/>
        </w:tabs>
        <w:spacing w:lineRule="auto" w:line="240" w:before="0" w:after="0"/>
        <w:ind w:firstLine="709" w:left="0"/>
        <w:contextualSpacing/>
        <w:mirrorIndents/>
        <w:jc w:val="both"/>
        <w:rPr>
          <w:b/>
          <w:sz w:val="24"/>
          <w:szCs w:val="24"/>
        </w:rPr>
      </w:pPr>
      <w:r>
        <w:rPr>
          <w:b/>
          <w:sz w:val="24"/>
          <w:szCs w:val="24"/>
        </w:rPr>
        <w:t>Поставщик своими силами и за свой счет поставляет товар в место доставки, в течении 5 рабочих дней, с даты заключения Контракта.</w:t>
      </w:r>
    </w:p>
    <w:p>
      <w:pPr>
        <w:pStyle w:val="11"/>
        <w:numPr>
          <w:ilvl w:val="1"/>
          <w:numId w:val="4"/>
        </w:numPr>
        <w:tabs>
          <w:tab w:val="clear" w:pos="708"/>
          <w:tab w:val="left" w:pos="1134" w:leader="none"/>
          <w:tab w:val="left" w:pos="1276" w:leader="none"/>
        </w:tabs>
        <w:spacing w:lineRule="auto" w:line="240" w:before="0" w:after="0"/>
        <w:ind w:firstLine="709" w:left="0"/>
        <w:contextualSpacing/>
        <w:mirrorIndents/>
        <w:jc w:val="both"/>
        <w:rPr>
          <w:sz w:val="24"/>
          <w:szCs w:val="24"/>
        </w:rPr>
      </w:pPr>
      <w:r>
        <w:rPr>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pPr>
        <w:pStyle w:val="11"/>
        <w:numPr>
          <w:ilvl w:val="1"/>
          <w:numId w:val="4"/>
        </w:numPr>
        <w:tabs>
          <w:tab w:val="clear" w:pos="708"/>
          <w:tab w:val="left" w:pos="1134" w:leader="none"/>
          <w:tab w:val="left" w:pos="1276" w:leader="none"/>
        </w:tabs>
        <w:spacing w:lineRule="auto" w:line="240" w:before="0" w:after="0"/>
        <w:ind w:firstLine="709" w:left="0"/>
        <w:contextualSpacing/>
        <w:mirrorIndents/>
        <w:jc w:val="both"/>
        <w:rPr>
          <w:spacing w:val="-5"/>
          <w:sz w:val="24"/>
          <w:szCs w:val="24"/>
        </w:rPr>
      </w:pPr>
      <w:r>
        <w:rPr>
          <w:spacing w:val="-5"/>
          <w:sz w:val="24"/>
          <w:szCs w:val="24"/>
        </w:rPr>
        <w:t xml:space="preserve">Обязанность Поставщика по поставке товара считается исполненной, </w:t>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pPr>
        <w:pStyle w:val="11"/>
        <w:numPr>
          <w:ilvl w:val="1"/>
          <w:numId w:val="4"/>
        </w:numPr>
        <w:tabs>
          <w:tab w:val="clear" w:pos="708"/>
          <w:tab w:val="left" w:pos="1134" w:leader="none"/>
          <w:tab w:val="left" w:pos="1276" w:leader="none"/>
        </w:tabs>
        <w:spacing w:lineRule="auto" w:line="240" w:before="0" w:after="0"/>
        <w:ind w:firstLine="709" w:left="0"/>
        <w:contextualSpacing/>
        <w:mirrorIndents/>
        <w:jc w:val="both"/>
        <w:rPr>
          <w:sz w:val="24"/>
          <w:szCs w:val="24"/>
        </w:rPr>
      </w:pPr>
      <w:r>
        <w:rPr>
          <w:sz w:val="24"/>
          <w:szCs w:val="24"/>
        </w:rPr>
        <w:t>Риск случайной гибели или случайного повреждения товара переходит</w:t>
        <w:br/>
        <w:t>на Государственного заказчика с момента, когда Поставщик считается исполнившим свою обязанность по поставке товара.</w:t>
      </w:r>
    </w:p>
    <w:p>
      <w:pPr>
        <w:pStyle w:val="11"/>
        <w:numPr>
          <w:ilvl w:val="1"/>
          <w:numId w:val="4"/>
        </w:numPr>
        <w:tabs>
          <w:tab w:val="clear" w:pos="708"/>
          <w:tab w:val="left" w:pos="1134" w:leader="none"/>
          <w:tab w:val="left" w:pos="1276" w:leader="none"/>
        </w:tabs>
        <w:spacing w:lineRule="auto" w:line="240" w:before="0" w:after="0"/>
        <w:ind w:firstLine="709" w:left="0"/>
        <w:contextualSpacing/>
        <w:mirrorIndents/>
        <w:jc w:val="both"/>
        <w:rPr>
          <w:sz w:val="24"/>
          <w:szCs w:val="24"/>
        </w:rPr>
      </w:pPr>
      <w:r>
        <w:rPr>
          <w:sz w:val="24"/>
          <w:szCs w:val="24"/>
        </w:rPr>
        <w:t>Вместе с товаром Поставщик передает Государственному заказчику документацию относящуюся к товару документацию:</w:t>
      </w:r>
    </w:p>
    <w:p>
      <w:pPr>
        <w:pStyle w:val="11"/>
        <w:tabs>
          <w:tab w:val="clear" w:pos="708"/>
          <w:tab w:val="left" w:pos="1134" w:leader="none"/>
          <w:tab w:val="left" w:pos="1276" w:leader="none"/>
        </w:tabs>
        <w:spacing w:lineRule="auto" w:line="240" w:before="0" w:after="0"/>
        <w:ind w:firstLine="709"/>
        <w:contextualSpacing/>
        <w:mirrorIndents/>
        <w:jc w:val="both"/>
        <w:rPr>
          <w:sz w:val="24"/>
          <w:szCs w:val="24"/>
        </w:rPr>
      </w:pPr>
      <w:r>
        <w:rPr>
          <w:sz w:val="24"/>
          <w:szCs w:val="24"/>
        </w:rPr>
        <w:t>-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pPr>
        <w:pStyle w:val="11"/>
        <w:tabs>
          <w:tab w:val="clear" w:pos="708"/>
          <w:tab w:val="left" w:pos="1134" w:leader="none"/>
          <w:tab w:val="left" w:pos="1276" w:leader="none"/>
        </w:tabs>
        <w:spacing w:lineRule="auto" w:line="240" w:before="0" w:after="0"/>
        <w:ind w:firstLine="709"/>
        <w:contextualSpacing/>
        <w:mirrorIndents/>
        <w:jc w:val="both"/>
        <w:rPr>
          <w:sz w:val="24"/>
          <w:szCs w:val="24"/>
        </w:rPr>
      </w:pPr>
      <w:r>
        <w:rPr>
          <w:sz w:val="24"/>
          <w:szCs w:val="24"/>
        </w:rPr>
        <w:t xml:space="preserve">- </w:t>
        <w:tab/>
        <w:t>паспорт и/или руководство по эксплуатации на русском языке;</w:t>
      </w:r>
    </w:p>
    <w:p>
      <w:pPr>
        <w:pStyle w:val="11"/>
        <w:tabs>
          <w:tab w:val="clear" w:pos="708"/>
          <w:tab w:val="left" w:pos="1134" w:leader="none"/>
          <w:tab w:val="left" w:pos="1276" w:leader="none"/>
        </w:tabs>
        <w:spacing w:lineRule="auto" w:line="240" w:before="0" w:after="0"/>
        <w:ind w:firstLine="709"/>
        <w:contextualSpacing/>
        <w:mirrorIndents/>
        <w:jc w:val="both"/>
        <w:rPr>
          <w:sz w:val="24"/>
          <w:szCs w:val="24"/>
        </w:rPr>
      </w:pPr>
      <w:r>
        <w:rPr>
          <w:sz w:val="24"/>
          <w:szCs w:val="24"/>
        </w:rPr>
        <w:t>-</w:t>
        <w:tab/>
        <w:t>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и отметкой Поставщика о начале его течения).</w:t>
      </w:r>
    </w:p>
    <w:p>
      <w:pPr>
        <w:pStyle w:val="11"/>
        <w:numPr>
          <w:ilvl w:val="1"/>
          <w:numId w:val="4"/>
        </w:numPr>
        <w:tabs>
          <w:tab w:val="clear" w:pos="708"/>
          <w:tab w:val="left" w:pos="1134" w:leader="none"/>
          <w:tab w:val="left" w:pos="1276" w:leader="none"/>
        </w:tabs>
        <w:spacing w:lineRule="auto" w:line="240" w:before="0" w:after="0"/>
        <w:ind w:firstLine="709" w:left="0"/>
        <w:contextualSpacing/>
        <w:mirrorIndents/>
        <w:jc w:val="both"/>
        <w:rPr>
          <w:sz w:val="24"/>
          <w:szCs w:val="24"/>
        </w:rPr>
      </w:pPr>
      <w:r>
        <w:rPr>
          <w:sz w:val="24"/>
          <w:szCs w:val="24"/>
        </w:rPr>
        <w:t>В случае если документы, указанные в пункте 3.5 Контракта, не переданы Поставщиком Государственному заказчику одновременно с товаром, товар считается непоставленным и приемке не подлежит.</w:t>
      </w:r>
    </w:p>
    <w:p>
      <w:pPr>
        <w:pStyle w:val="11"/>
        <w:numPr>
          <w:ilvl w:val="1"/>
          <w:numId w:val="4"/>
        </w:numPr>
        <w:tabs>
          <w:tab w:val="clear" w:pos="708"/>
          <w:tab w:val="left" w:pos="1134" w:leader="none"/>
          <w:tab w:val="left" w:pos="1276" w:leader="none"/>
        </w:tabs>
        <w:spacing w:lineRule="auto" w:line="240" w:before="0" w:after="0"/>
        <w:ind w:firstLine="709" w:left="0"/>
        <w:contextualSpacing/>
        <w:mirrorIndents/>
        <w:jc w:val="both"/>
        <w:rPr>
          <w:sz w:val="24"/>
          <w:szCs w:val="24"/>
        </w:rPr>
      </w:pPr>
      <w:r>
        <w:rPr>
          <w:spacing w:val="-2"/>
          <w:sz w:val="24"/>
          <w:szCs w:val="24"/>
        </w:rPr>
        <w:t>Товар, отгруженный сверх объемов и цены Контракта, Государственным заказчиком</w:t>
      </w:r>
      <w:r>
        <w:rPr>
          <w:sz w:val="24"/>
          <w:szCs w:val="24"/>
        </w:rPr>
        <w:t xml:space="preserve"> не оплачивается.</w:t>
      </w:r>
    </w:p>
    <w:p>
      <w:pPr>
        <w:pStyle w:val="11"/>
        <w:numPr>
          <w:ilvl w:val="1"/>
          <w:numId w:val="4"/>
        </w:numPr>
        <w:tabs>
          <w:tab w:val="clear" w:pos="708"/>
          <w:tab w:val="left" w:pos="1134" w:leader="none"/>
          <w:tab w:val="left" w:pos="1276" w:leader="none"/>
        </w:tabs>
        <w:spacing w:lineRule="auto" w:line="240" w:before="0" w:after="0"/>
        <w:ind w:firstLine="709" w:left="0"/>
        <w:contextualSpacing/>
        <w:mirrorIndents/>
        <w:jc w:val="both"/>
        <w:rPr>
          <w:sz w:val="24"/>
          <w:szCs w:val="24"/>
        </w:rPr>
      </w:pPr>
      <w:r>
        <w:rPr>
          <w:sz w:val="24"/>
          <w:szCs w:val="24"/>
        </w:rPr>
        <w:t xml:space="preserve">Приемка товара по количеству осуществляется по месту разгрузки, указанному в пункте 3.1 Контракта, в рабочие дни с 9:00 до 16:00 местного времени </w:t>
        <w:br/>
        <w:t xml:space="preserve">в момент его получения от Поставщика. </w:t>
      </w:r>
    </w:p>
    <w:p>
      <w:pPr>
        <w:pStyle w:val="11"/>
        <w:numPr>
          <w:ilvl w:val="1"/>
          <w:numId w:val="4"/>
        </w:numPr>
        <w:tabs>
          <w:tab w:val="clear" w:pos="708"/>
          <w:tab w:val="left" w:pos="1134" w:leader="none"/>
          <w:tab w:val="left" w:pos="1276" w:leader="none"/>
        </w:tabs>
        <w:spacing w:lineRule="auto" w:line="240" w:before="0" w:after="0"/>
        <w:ind w:firstLine="709" w:left="0"/>
        <w:contextualSpacing/>
        <w:mirrorIndents/>
        <w:jc w:val="both"/>
        <w:rPr>
          <w:sz w:val="24"/>
          <w:szCs w:val="24"/>
        </w:rPr>
      </w:pPr>
      <w:r>
        <w:rPr>
          <w:sz w:val="24"/>
          <w:szCs w:val="24"/>
        </w:rPr>
        <w:t>Приемка товара осуществляется Государственным заказчиком своими силами или с привлечением экспертов, экспертных организаций.</w:t>
      </w:r>
    </w:p>
    <w:p>
      <w:pPr>
        <w:pStyle w:val="11"/>
        <w:numPr>
          <w:ilvl w:val="1"/>
          <w:numId w:val="4"/>
        </w:numPr>
        <w:tabs>
          <w:tab w:val="clear" w:pos="708"/>
          <w:tab w:val="left" w:pos="1134" w:leader="none"/>
          <w:tab w:val="left" w:pos="1276" w:leader="none"/>
        </w:tabs>
        <w:spacing w:lineRule="auto" w:line="240" w:before="0" w:after="0"/>
        <w:ind w:firstLine="709" w:left="0"/>
        <w:contextualSpacing/>
        <w:mirrorIndents/>
        <w:jc w:val="both"/>
        <w:rPr>
          <w:sz w:val="24"/>
          <w:szCs w:val="24"/>
        </w:rPr>
      </w:pPr>
      <w:r>
        <w:rPr>
          <w:sz w:val="24"/>
          <w:szCs w:val="24"/>
        </w:rPr>
        <w:t>Приемка товара включает в себя следующее:</w:t>
      </w:r>
    </w:p>
    <w:p>
      <w:pPr>
        <w:pStyle w:val="11"/>
        <w:numPr>
          <w:ilvl w:val="0"/>
          <w:numId w:val="3"/>
        </w:numPr>
        <w:tabs>
          <w:tab w:val="clear" w:pos="708"/>
          <w:tab w:val="left" w:pos="993" w:leader="none"/>
          <w:tab w:val="left" w:pos="1276" w:leader="none"/>
        </w:tabs>
        <w:spacing w:lineRule="auto" w:line="240" w:before="0" w:after="0"/>
        <w:ind w:firstLine="709" w:left="0"/>
        <w:contextualSpacing/>
        <w:mirrorIndents/>
        <w:jc w:val="both"/>
        <w:rPr>
          <w:sz w:val="24"/>
          <w:szCs w:val="24"/>
        </w:rPr>
      </w:pPr>
      <w:r>
        <w:rPr>
          <w:sz w:val="24"/>
          <w:szCs w:val="24"/>
        </w:rPr>
        <w:t xml:space="preserve">проверку соответствия количественных и качественных характеристик товара </w:t>
      </w:r>
      <w:r>
        <w:rPr>
          <w:spacing w:val="-2"/>
          <w:sz w:val="24"/>
          <w:szCs w:val="24"/>
        </w:rPr>
        <w:t>Спецификации (приложение № 1 к Контракту) и</w:t>
      </w:r>
      <w:r>
        <w:rPr>
          <w:sz w:val="24"/>
          <w:szCs w:val="24"/>
        </w:rPr>
        <w:t xml:space="preserve"> прочим условиям Контракта;</w:t>
      </w:r>
    </w:p>
    <w:p>
      <w:pPr>
        <w:pStyle w:val="11"/>
        <w:numPr>
          <w:ilvl w:val="0"/>
          <w:numId w:val="3"/>
        </w:numPr>
        <w:tabs>
          <w:tab w:val="clear" w:pos="708"/>
          <w:tab w:val="left" w:pos="993" w:leader="none"/>
          <w:tab w:val="left" w:pos="1276" w:leader="none"/>
        </w:tabs>
        <w:spacing w:lineRule="auto" w:line="240" w:before="0" w:after="0"/>
        <w:ind w:firstLine="709" w:left="0"/>
        <w:contextualSpacing/>
        <w:mirrorIndents/>
        <w:jc w:val="both"/>
        <w:rPr>
          <w:sz w:val="24"/>
          <w:szCs w:val="24"/>
        </w:rPr>
      </w:pPr>
      <w:r>
        <w:rPr>
          <w:sz w:val="24"/>
          <w:szCs w:val="24"/>
        </w:rPr>
        <w:t>проверку полноты и правильности оформления комплекта сопроводительных документов в соответствии с условиями Контракта;</w:t>
      </w:r>
    </w:p>
    <w:p>
      <w:pPr>
        <w:pStyle w:val="11"/>
        <w:numPr>
          <w:ilvl w:val="0"/>
          <w:numId w:val="3"/>
        </w:numPr>
        <w:tabs>
          <w:tab w:val="clear" w:pos="708"/>
          <w:tab w:val="left" w:pos="993" w:leader="none"/>
          <w:tab w:val="left" w:pos="1276" w:leader="none"/>
        </w:tabs>
        <w:spacing w:lineRule="auto" w:line="240" w:before="0" w:after="0"/>
        <w:ind w:firstLine="709" w:left="0"/>
        <w:contextualSpacing/>
        <w:mirrorIndents/>
        <w:jc w:val="both"/>
        <w:rPr>
          <w:sz w:val="24"/>
          <w:szCs w:val="24"/>
        </w:rPr>
      </w:pPr>
      <w:r>
        <w:rPr>
          <w:sz w:val="24"/>
          <w:szCs w:val="24"/>
        </w:rPr>
        <w:t>проверку целостности поставленного товара.</w:t>
      </w:r>
    </w:p>
    <w:p>
      <w:pPr>
        <w:pStyle w:val="11"/>
        <w:numPr>
          <w:ilvl w:val="1"/>
          <w:numId w:val="4"/>
        </w:numPr>
        <w:tabs>
          <w:tab w:val="clear" w:pos="708"/>
          <w:tab w:val="left" w:pos="1134" w:leader="none"/>
          <w:tab w:val="left" w:pos="1276" w:leader="none"/>
        </w:tabs>
        <w:spacing w:lineRule="auto" w:line="240" w:before="0" w:after="0"/>
        <w:ind w:firstLine="709" w:left="0"/>
        <w:contextualSpacing/>
        <w:mirrorIndents/>
        <w:jc w:val="both"/>
        <w:rPr>
          <w:sz w:val="24"/>
          <w:szCs w:val="24"/>
        </w:rPr>
      </w:pPr>
      <w:r>
        <w:rPr>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pPr>
        <w:pStyle w:val="11"/>
        <w:numPr>
          <w:ilvl w:val="1"/>
          <w:numId w:val="4"/>
        </w:numPr>
        <w:tabs>
          <w:tab w:val="clear" w:pos="708"/>
          <w:tab w:val="left" w:pos="1134" w:leader="none"/>
          <w:tab w:val="left" w:pos="1276" w:leader="none"/>
        </w:tabs>
        <w:spacing w:lineRule="auto" w:line="240" w:before="0" w:after="0"/>
        <w:ind w:firstLine="709" w:left="0"/>
        <w:contextualSpacing/>
        <w:mirrorIndents/>
        <w:jc w:val="both"/>
        <w:rPr>
          <w:sz w:val="24"/>
          <w:szCs w:val="24"/>
        </w:rPr>
      </w:pPr>
      <w:r>
        <w:rPr>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Pr>
          <w:spacing w:val="-2"/>
          <w:sz w:val="24"/>
          <w:szCs w:val="24"/>
        </w:rPr>
        <w:t>илиуниверсального</w:t>
      </w:r>
      <w:r>
        <w:rPr>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pPr>
        <w:pStyle w:val="11"/>
        <w:numPr>
          <w:ilvl w:val="1"/>
          <w:numId w:val="4"/>
        </w:numPr>
        <w:tabs>
          <w:tab w:val="clear" w:pos="708"/>
          <w:tab w:val="left" w:pos="1134" w:leader="none"/>
          <w:tab w:val="left" w:pos="1276" w:leader="none"/>
        </w:tabs>
        <w:spacing w:lineRule="auto" w:line="240" w:before="0" w:after="0"/>
        <w:ind w:firstLine="709" w:left="0"/>
        <w:contextualSpacing/>
        <w:mirrorIndents/>
        <w:jc w:val="both"/>
        <w:rPr>
          <w:sz w:val="24"/>
          <w:szCs w:val="24"/>
        </w:rPr>
      </w:pPr>
      <w:r>
        <w:rPr>
          <w:sz w:val="24"/>
          <w:szCs w:val="24"/>
        </w:rPr>
        <w:t xml:space="preserve">Поставщик обязан по первому требованию Государственного заказчика </w:t>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br/>
        <w:t>без возмещения расходов Государственным заказчиком.</w:t>
      </w:r>
    </w:p>
    <w:p>
      <w:pPr>
        <w:pStyle w:val="11"/>
        <w:numPr>
          <w:ilvl w:val="1"/>
          <w:numId w:val="4"/>
        </w:numPr>
        <w:tabs>
          <w:tab w:val="clear" w:pos="708"/>
          <w:tab w:val="left" w:pos="1134" w:leader="none"/>
          <w:tab w:val="left" w:pos="1276" w:leader="none"/>
        </w:tabs>
        <w:spacing w:lineRule="auto" w:line="240" w:before="0" w:after="0"/>
        <w:ind w:firstLine="709" w:left="0"/>
        <w:contextualSpacing/>
        <w:mirrorIndents/>
        <w:jc w:val="both"/>
        <w:rPr>
          <w:sz w:val="24"/>
          <w:szCs w:val="24"/>
        </w:rPr>
      </w:pPr>
      <w:r>
        <w:rPr>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Pr>
          <w:spacing w:val="-2"/>
          <w:sz w:val="24"/>
          <w:szCs w:val="24"/>
        </w:rPr>
        <w:t>заказчиком, в сроки, не превышающие 10 дней с даты получения Поставщиком акта-претензии.</w:t>
      </w:r>
    </w:p>
    <w:p>
      <w:pPr>
        <w:pStyle w:val="11"/>
        <w:tabs>
          <w:tab w:val="clear" w:pos="708"/>
          <w:tab w:val="left" w:pos="1134" w:leader="none"/>
          <w:tab w:val="left" w:pos="1276" w:leader="none"/>
        </w:tabs>
        <w:spacing w:lineRule="auto" w:line="240" w:before="0" w:after="0"/>
        <w:ind w:firstLine="709" w:left="709"/>
        <w:contextualSpacing/>
        <w:mirrorIndents/>
        <w:jc w:val="both"/>
        <w:rPr>
          <w:sz w:val="24"/>
          <w:szCs w:val="24"/>
        </w:rPr>
      </w:pPr>
      <w:r>
        <w:rPr>
          <w:sz w:val="24"/>
          <w:szCs w:val="24"/>
        </w:rPr>
      </w:r>
    </w:p>
    <w:p>
      <w:pPr>
        <w:pStyle w:val="11"/>
        <w:tabs>
          <w:tab w:val="clear" w:pos="708"/>
          <w:tab w:val="left" w:pos="0" w:leader="none"/>
        </w:tabs>
        <w:suppressAutoHyphens w:val="true"/>
        <w:snapToGrid w:val="true"/>
        <w:spacing w:lineRule="auto" w:line="240" w:before="0" w:after="0"/>
        <w:ind w:hanging="0" w:left="1069"/>
        <w:contextualSpacing/>
        <w:mirrorIndents/>
        <w:jc w:val="center"/>
        <w:rPr>
          <w:b/>
          <w:sz w:val="24"/>
          <w:szCs w:val="24"/>
        </w:rPr>
      </w:pPr>
      <w:r>
        <w:rPr>
          <w:b/>
          <w:sz w:val="24"/>
          <w:szCs w:val="24"/>
        </w:rPr>
        <w:t>5. Качество товара, упаковка</w:t>
      </w:r>
    </w:p>
    <w:p>
      <w:pPr>
        <w:pStyle w:val="ListParagraph"/>
        <w:widowControl w:val="false"/>
        <w:numPr>
          <w:ilvl w:val="1"/>
          <w:numId w:val="10"/>
        </w:numPr>
        <w:tabs>
          <w:tab w:val="clear" w:pos="708"/>
          <w:tab w:val="left" w:pos="1134" w:leader="none"/>
        </w:tabs>
        <w:spacing w:lineRule="auto" w:line="240" w:before="0" w:after="0"/>
        <w:ind w:firstLine="709" w:left="0"/>
        <w:contextualSpacing/>
        <w:mirrorIndents/>
        <w:jc w:val="both"/>
        <w:rPr>
          <w:rFonts w:ascii="Times New Roman" w:hAnsi="Times New Roman"/>
          <w:sz w:val="24"/>
          <w:szCs w:val="24"/>
        </w:rPr>
      </w:pPr>
      <w:r>
        <w:rPr>
          <w:rFonts w:ascii="Times New Roman" w:hAnsi="Times New Roman"/>
          <w:sz w:val="24"/>
          <w:szCs w:val="24"/>
        </w:rPr>
        <w:t xml:space="preserve">Поставщик гарантирует, что товар, поставленный в соответствии </w:t>
        <w:br/>
        <w:t xml:space="preserve">с Контрактом, является новым, заводского производства, надлежащего качества, </w:t>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br/>
        <w:t>с функционированием при штатном использовании товара в соответствии</w:t>
        <w:br/>
        <w:t>с технической и/или эксплуатационной документацией производителя товара; является экологически чистым и безопасным для здоровья человека.</w:t>
      </w:r>
    </w:p>
    <w:p>
      <w:pPr>
        <w:pStyle w:val="ListParagraph"/>
        <w:widowControl w:val="false"/>
        <w:numPr>
          <w:ilvl w:val="1"/>
          <w:numId w:val="10"/>
        </w:numPr>
        <w:tabs>
          <w:tab w:val="clear" w:pos="708"/>
          <w:tab w:val="left" w:pos="1134" w:leader="none"/>
        </w:tabs>
        <w:spacing w:lineRule="auto" w:line="240" w:before="0" w:after="0"/>
        <w:ind w:firstLine="709" w:left="0"/>
        <w:contextualSpacing/>
        <w:mirrorIndents/>
        <w:jc w:val="both"/>
        <w:rPr>
          <w:rFonts w:ascii="Times New Roman" w:hAnsi="Times New Roman"/>
          <w:sz w:val="24"/>
          <w:szCs w:val="24"/>
        </w:rPr>
      </w:pPr>
      <w:r>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pPr>
        <w:pStyle w:val="ListParagraph"/>
        <w:widowControl w:val="false"/>
        <w:numPr>
          <w:ilvl w:val="1"/>
          <w:numId w:val="10"/>
        </w:numPr>
        <w:tabs>
          <w:tab w:val="clear" w:pos="708"/>
          <w:tab w:val="left" w:pos="1134" w:leader="none"/>
        </w:tabs>
        <w:spacing w:lineRule="auto" w:line="240" w:before="0" w:after="0"/>
        <w:ind w:firstLine="709" w:left="0"/>
        <w:contextualSpacing/>
        <w:mirrorIndents/>
        <w:jc w:val="both"/>
        <w:rPr>
          <w:rFonts w:ascii="Times New Roman" w:hAnsi="Times New Roman"/>
          <w:sz w:val="24"/>
          <w:szCs w:val="24"/>
        </w:rPr>
      </w:pPr>
      <w:r>
        <w:rPr>
          <w:rFonts w:ascii="Times New Roman" w:hAnsi="Times New Roman"/>
          <w:sz w:val="24"/>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непоставленным и приемке не подлежит.</w:t>
      </w:r>
    </w:p>
    <w:p>
      <w:pPr>
        <w:pStyle w:val="ListParagraph"/>
        <w:widowControl w:val="false"/>
        <w:numPr>
          <w:ilvl w:val="1"/>
          <w:numId w:val="10"/>
        </w:numPr>
        <w:tabs>
          <w:tab w:val="clear" w:pos="708"/>
          <w:tab w:val="left" w:pos="1134" w:leader="none"/>
        </w:tabs>
        <w:spacing w:lineRule="auto" w:line="240" w:before="0" w:after="0"/>
        <w:ind w:firstLine="709" w:left="0"/>
        <w:contextualSpacing/>
        <w:mirrorIndents/>
        <w:jc w:val="both"/>
        <w:rPr>
          <w:rFonts w:ascii="Times New Roman" w:hAnsi="Times New Roman"/>
          <w:sz w:val="24"/>
          <w:szCs w:val="24"/>
        </w:rPr>
      </w:pPr>
      <w:r>
        <w:rPr>
          <w:rFonts w:ascii="Times New Roman" w:hAnsi="Times New Roman"/>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pPr>
        <w:pStyle w:val="ListParagraph"/>
        <w:widowControl w:val="false"/>
        <w:numPr>
          <w:ilvl w:val="1"/>
          <w:numId w:val="10"/>
        </w:numPr>
        <w:tabs>
          <w:tab w:val="clear" w:pos="708"/>
          <w:tab w:val="left" w:pos="1134" w:leader="none"/>
        </w:tabs>
        <w:spacing w:lineRule="auto" w:line="240" w:before="0" w:after="0"/>
        <w:ind w:firstLine="709" w:left="0"/>
        <w:contextualSpacing/>
        <w:mirrorIndents/>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Качество поставляемого товара должно соответствовать требованиям законодательства РФ.</w:t>
      </w:r>
    </w:p>
    <w:p>
      <w:pPr>
        <w:pStyle w:val="ListParagraph"/>
        <w:widowControl w:val="false"/>
        <w:numPr>
          <w:ilvl w:val="1"/>
          <w:numId w:val="10"/>
        </w:numPr>
        <w:tabs>
          <w:tab w:val="clear" w:pos="708"/>
          <w:tab w:val="left" w:pos="1134" w:leader="none"/>
        </w:tabs>
        <w:spacing w:lineRule="auto" w:line="240" w:before="0" w:after="0"/>
        <w:ind w:firstLine="709" w:left="0"/>
        <w:contextualSpacing/>
        <w:mirrorIndents/>
        <w:jc w:val="both"/>
        <w:rPr>
          <w:rFonts w:ascii="Times New Roman" w:hAnsi="Times New Roman"/>
          <w:sz w:val="24"/>
          <w:szCs w:val="24"/>
        </w:rPr>
      </w:pPr>
      <w:r>
        <w:rPr>
          <w:rFonts w:ascii="Times New Roman" w:hAnsi="Times New Roman"/>
          <w:sz w:val="24"/>
          <w:szCs w:val="24"/>
        </w:rPr>
        <w:t>Остаточный срок годности должен составлять не менее 6 месяцев со дня поставки.</w:t>
      </w:r>
    </w:p>
    <w:p>
      <w:pPr>
        <w:pStyle w:val="NoSpacing"/>
        <w:spacing w:before="0" w:after="0"/>
        <w:ind w:firstLine="709"/>
        <w:contextualSpacing/>
        <w:mirrorIndents/>
        <w:jc w:val="center"/>
        <w:rPr>
          <w:b/>
        </w:rPr>
      </w:pPr>
      <w:r>
        <w:rPr>
          <w:b/>
        </w:rPr>
      </w:r>
    </w:p>
    <w:p>
      <w:pPr>
        <w:pStyle w:val="11"/>
        <w:tabs>
          <w:tab w:val="clear" w:pos="708"/>
          <w:tab w:val="left" w:pos="0" w:leader="none"/>
        </w:tabs>
        <w:suppressAutoHyphens w:val="true"/>
        <w:snapToGrid w:val="true"/>
        <w:spacing w:lineRule="auto" w:line="240" w:before="0" w:after="0"/>
        <w:ind w:hanging="0" w:left="1069"/>
        <w:contextualSpacing/>
        <w:mirrorIndents/>
        <w:jc w:val="center"/>
        <w:rPr>
          <w:b/>
          <w:sz w:val="24"/>
          <w:szCs w:val="24"/>
        </w:rPr>
      </w:pPr>
      <w:r>
        <w:rPr>
          <w:b/>
          <w:sz w:val="24"/>
          <w:szCs w:val="24"/>
        </w:rPr>
        <w:t>6. Ответственность Сторон</w:t>
      </w:r>
    </w:p>
    <w:p>
      <w:pPr>
        <w:pStyle w:val="s1"/>
        <w:widowControl w:val="false"/>
        <w:numPr>
          <w:ilvl w:val="0"/>
          <w:numId w:val="11"/>
        </w:numPr>
        <w:shd w:val="clear" w:color="auto" w:fill="FFFFFF"/>
        <w:tabs>
          <w:tab w:val="clear" w:pos="708"/>
          <w:tab w:val="left" w:pos="1134" w:leader="none"/>
        </w:tabs>
        <w:spacing w:beforeAutospacing="0" w:before="0" w:afterAutospacing="0" w:after="0"/>
        <w:ind w:firstLine="709" w:left="0"/>
        <w:contextualSpacing/>
        <w:mirrorIndents/>
        <w:jc w:val="both"/>
        <w:rPr/>
      </w:pPr>
      <w:r>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pPr>
        <w:pStyle w:val="s1"/>
        <w:widowControl w:val="false"/>
        <w:numPr>
          <w:ilvl w:val="0"/>
          <w:numId w:val="11"/>
        </w:numPr>
        <w:shd w:val="clear" w:color="auto" w:fill="FFFFFF"/>
        <w:tabs>
          <w:tab w:val="clear" w:pos="708"/>
          <w:tab w:val="left" w:pos="1134" w:leader="none"/>
        </w:tabs>
        <w:spacing w:beforeAutospacing="0" w:before="0" w:afterAutospacing="0" w:after="0"/>
        <w:ind w:firstLine="709" w:left="0"/>
        <w:contextualSpacing/>
        <w:mirrorIndents/>
        <w:jc w:val="both"/>
        <w:rPr/>
      </w:pPr>
      <w:r>
        <w:rPr/>
        <w:t xml:space="preserve">В случае полного (частичного) неисполнения условий Контракта одной </w:t>
        <w:br/>
        <w:t>из Сторон эта Сторона обязана возместить другой Стороне причиненные убытки, сверх неустойки.</w:t>
      </w:r>
    </w:p>
    <w:p>
      <w:pPr>
        <w:pStyle w:val="s1"/>
        <w:widowControl w:val="false"/>
        <w:numPr>
          <w:ilvl w:val="0"/>
          <w:numId w:val="11"/>
        </w:numPr>
        <w:shd w:val="clear" w:color="auto" w:fill="FFFFFF"/>
        <w:tabs>
          <w:tab w:val="clear" w:pos="708"/>
          <w:tab w:val="left" w:pos="1134" w:leader="none"/>
        </w:tabs>
        <w:spacing w:beforeAutospacing="0" w:before="0" w:afterAutospacing="0" w:after="0"/>
        <w:ind w:firstLine="709" w:left="0"/>
        <w:contextualSpacing/>
        <w:mirrorIndents/>
        <w:jc w:val="both"/>
        <w:rPr/>
      </w:pPr>
      <w:r>
        <w:rPr/>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pPr>
        <w:pStyle w:val="s1"/>
        <w:widowControl w:val="false"/>
        <w:numPr>
          <w:ilvl w:val="0"/>
          <w:numId w:val="11"/>
        </w:numPr>
        <w:shd w:val="clear" w:color="auto" w:fill="FFFFFF"/>
        <w:tabs>
          <w:tab w:val="clear" w:pos="708"/>
          <w:tab w:val="left" w:pos="1134" w:leader="none"/>
        </w:tabs>
        <w:spacing w:beforeAutospacing="0" w:before="0" w:afterAutospacing="0" w:after="0"/>
        <w:ind w:firstLine="709" w:left="0"/>
        <w:contextualSpacing/>
        <w:mirrorIndents/>
        <w:jc w:val="both"/>
        <w:rPr/>
      </w:pPr>
      <w:r>
        <w:rPr/>
        <w:t xml:space="preserve">В случае просрочки исполнения Государственным заказчиком обязательств, предусмотренных Контрактом, а также в иных случаях неисполнения </w:t>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pPr>
        <w:pStyle w:val="s1"/>
        <w:widowControl w:val="false"/>
        <w:numPr>
          <w:ilvl w:val="0"/>
          <w:numId w:val="11"/>
        </w:numPr>
        <w:shd w:val="clear" w:color="auto" w:fill="FFFFFF"/>
        <w:tabs>
          <w:tab w:val="clear" w:pos="708"/>
          <w:tab w:val="left" w:pos="1134" w:leader="none"/>
        </w:tabs>
        <w:spacing w:beforeAutospacing="0" w:before="0" w:afterAutospacing="0" w:after="0"/>
        <w:ind w:firstLine="709" w:left="0"/>
        <w:contextualSpacing/>
        <w:mirrorIndents/>
        <w:jc w:val="both"/>
        <w:rPr/>
      </w:pPr>
      <w:r>
        <w:rPr/>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s1"/>
        <w:widowControl w:val="false"/>
        <w:numPr>
          <w:ilvl w:val="0"/>
          <w:numId w:val="11"/>
        </w:numPr>
        <w:shd w:val="clear" w:color="auto" w:fill="FFFFFF"/>
        <w:tabs>
          <w:tab w:val="clear" w:pos="708"/>
          <w:tab w:val="left" w:pos="1134" w:leader="none"/>
        </w:tabs>
        <w:spacing w:beforeAutospacing="0" w:before="0" w:afterAutospacing="0" w:after="0"/>
        <w:ind w:firstLine="709" w:left="0"/>
        <w:contextualSpacing/>
        <w:mirrorIndents/>
        <w:jc w:val="both"/>
        <w:rPr/>
      </w:pPr>
      <w:r>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Pr>
          <w:b/>
        </w:rPr>
        <w:t>1 000 (одна тысяча) рублей 00 копеек</w:t>
      </w:r>
      <w:r>
        <w:rPr/>
        <w:t xml:space="preserve">, определяемый </w:t>
        <w:br/>
        <w:t>в соответствии с Правилами определения размера штрафа, так как цена Контракта не превышает 3 млн. рублей.</w:t>
      </w:r>
    </w:p>
    <w:p>
      <w:pPr>
        <w:pStyle w:val="s1"/>
        <w:widowControl w:val="false"/>
        <w:numPr>
          <w:ilvl w:val="0"/>
          <w:numId w:val="11"/>
        </w:numPr>
        <w:shd w:val="clear" w:color="auto" w:fill="FFFFFF"/>
        <w:tabs>
          <w:tab w:val="clear" w:pos="708"/>
          <w:tab w:val="left" w:pos="1134" w:leader="none"/>
        </w:tabs>
        <w:spacing w:beforeAutospacing="0" w:before="0" w:afterAutospacing="0" w:after="0"/>
        <w:ind w:firstLine="709" w:left="0"/>
        <w:contextualSpacing/>
        <w:mirrorIndents/>
        <w:jc w:val="both"/>
        <w:rPr/>
      </w:pPr>
      <w:r>
        <w:rPr/>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s1"/>
        <w:widowControl w:val="false"/>
        <w:numPr>
          <w:ilvl w:val="0"/>
          <w:numId w:val="11"/>
        </w:numPr>
        <w:shd w:val="clear" w:color="auto" w:fill="FFFFFF"/>
        <w:tabs>
          <w:tab w:val="clear" w:pos="708"/>
          <w:tab w:val="left" w:pos="1134" w:leader="none"/>
        </w:tabs>
        <w:spacing w:beforeAutospacing="0" w:before="0" w:afterAutospacing="0" w:after="0"/>
        <w:ind w:firstLine="709" w:left="0"/>
        <w:contextualSpacing/>
        <w:mirrorIndents/>
        <w:jc w:val="both"/>
        <w:rPr/>
      </w:pPr>
      <w:r>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w:t>
      </w:r>
    </w:p>
    <w:p>
      <w:pPr>
        <w:pStyle w:val="s1"/>
        <w:widowControl w:val="false"/>
        <w:numPr>
          <w:ilvl w:val="0"/>
          <w:numId w:val="11"/>
        </w:numPr>
        <w:shd w:val="clear" w:color="auto" w:fill="FFFFFF"/>
        <w:tabs>
          <w:tab w:val="clear" w:pos="708"/>
          <w:tab w:val="left" w:pos="1134" w:leader="none"/>
        </w:tabs>
        <w:spacing w:beforeAutospacing="0" w:before="0" w:afterAutospacing="0" w:after="0"/>
        <w:ind w:firstLine="709" w:left="0"/>
        <w:contextualSpacing/>
        <w:mirrorIndents/>
        <w:jc w:val="both"/>
        <w:rPr/>
      </w:pPr>
      <w:r>
        <w:rPr/>
        <w:t>венный заказчик направляет Поставщику требование об уплате неустоек (штрафов, пени).</w:t>
      </w:r>
    </w:p>
    <w:p>
      <w:pPr>
        <w:pStyle w:val="s1"/>
        <w:widowControl w:val="false"/>
        <w:numPr>
          <w:ilvl w:val="0"/>
          <w:numId w:val="11"/>
        </w:numPr>
        <w:shd w:val="clear" w:color="auto" w:fill="FFFFFF"/>
        <w:tabs>
          <w:tab w:val="clear" w:pos="708"/>
          <w:tab w:val="left" w:pos="1276" w:leader="none"/>
        </w:tabs>
        <w:spacing w:beforeAutospacing="0" w:before="0" w:afterAutospacing="0" w:after="0"/>
        <w:ind w:firstLine="709" w:left="0"/>
        <w:contextualSpacing/>
        <w:mirrorIndents/>
        <w:jc w:val="both"/>
        <w:rPr/>
      </w:pPr>
      <w:r>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b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pPr>
        <w:pStyle w:val="s1"/>
        <w:widowControl w:val="false"/>
        <w:numPr>
          <w:ilvl w:val="0"/>
          <w:numId w:val="11"/>
        </w:numPr>
        <w:shd w:val="clear" w:color="auto" w:fill="FFFFFF"/>
        <w:tabs>
          <w:tab w:val="clear" w:pos="708"/>
          <w:tab w:val="left" w:pos="1276" w:leader="none"/>
        </w:tabs>
        <w:spacing w:beforeAutospacing="0" w:before="0" w:afterAutospacing="0" w:after="0"/>
        <w:ind w:firstLine="709" w:left="0"/>
        <w:contextualSpacing/>
        <w:mirrorIndents/>
        <w:jc w:val="both"/>
        <w:rPr/>
      </w:pPr>
      <w:r>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Pr>
          <w:b/>
        </w:rPr>
        <w:t>10 процентов цены Контракта</w:t>
      </w:r>
      <w:r>
        <w:rPr/>
        <w:t xml:space="preserve">, определяемый в соответствии </w:t>
        <w:br/>
        <w:t xml:space="preserve">с Правилами определения размера штрафа, так как цена Контракта не превышает 3 млн. рублей. </w:t>
      </w:r>
    </w:p>
    <w:p>
      <w:pPr>
        <w:pStyle w:val="s1"/>
        <w:widowControl w:val="false"/>
        <w:numPr>
          <w:ilvl w:val="0"/>
          <w:numId w:val="11"/>
        </w:numPr>
        <w:shd w:val="clear" w:color="auto" w:fill="FFFFFF"/>
        <w:tabs>
          <w:tab w:val="clear" w:pos="708"/>
          <w:tab w:val="left" w:pos="1276" w:leader="none"/>
        </w:tabs>
        <w:spacing w:beforeAutospacing="0" w:before="0" w:afterAutospacing="0" w:after="0"/>
        <w:ind w:firstLine="709" w:left="0"/>
        <w:contextualSpacing/>
        <w:mirrorIndents/>
        <w:jc w:val="both"/>
        <w:rPr/>
      </w:pPr>
      <w:r>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Pr>
          <w:b/>
        </w:rPr>
        <w:t>1 000 (одна тысяча) рублей 00 копеек</w:t>
      </w:r>
      <w:r>
        <w:rPr/>
        <w:t>, определяемый в соответствии с Правилами определения размера штрафа, так как цена Контракта не превышает 3 млн. рублей.</w:t>
      </w:r>
    </w:p>
    <w:p>
      <w:pPr>
        <w:pStyle w:val="s1"/>
        <w:widowControl w:val="false"/>
        <w:numPr>
          <w:ilvl w:val="0"/>
          <w:numId w:val="11"/>
        </w:numPr>
        <w:shd w:val="clear" w:color="auto" w:fill="FFFFFF"/>
        <w:tabs>
          <w:tab w:val="clear" w:pos="708"/>
          <w:tab w:val="left" w:pos="1276" w:leader="none"/>
        </w:tabs>
        <w:spacing w:beforeAutospacing="0" w:before="0" w:afterAutospacing="0" w:after="0"/>
        <w:ind w:firstLine="709" w:left="0"/>
        <w:contextualSpacing/>
        <w:mirrorIndents/>
        <w:jc w:val="both"/>
        <w:rPr/>
      </w:pPr>
      <w:r>
        <w:rPr/>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s1"/>
        <w:widowControl w:val="false"/>
        <w:numPr>
          <w:ilvl w:val="0"/>
          <w:numId w:val="11"/>
        </w:numPr>
        <w:shd w:val="clear" w:color="auto" w:fill="FFFFFF"/>
        <w:tabs>
          <w:tab w:val="clear" w:pos="708"/>
          <w:tab w:val="left" w:pos="1276" w:leader="none"/>
        </w:tabs>
        <w:spacing w:beforeAutospacing="0" w:before="0" w:afterAutospacing="0" w:after="0"/>
        <w:ind w:firstLine="709" w:left="0"/>
        <w:contextualSpacing/>
        <w:mirrorIndents/>
        <w:jc w:val="both"/>
        <w:rPr/>
      </w:pPr>
      <w:r>
        <w:rPr/>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br/>
        <w:t>или по вине другой Стороны.</w:t>
      </w:r>
    </w:p>
    <w:p>
      <w:pPr>
        <w:pStyle w:val="s1"/>
        <w:widowControl w:val="false"/>
        <w:shd w:val="clear" w:color="auto" w:fill="FFFFFF"/>
        <w:tabs>
          <w:tab w:val="clear" w:pos="708"/>
          <w:tab w:val="left" w:pos="1276" w:leader="none"/>
        </w:tabs>
        <w:spacing w:beforeAutospacing="0" w:before="0" w:afterAutospacing="0" w:after="0"/>
        <w:ind w:firstLine="709" w:left="709"/>
        <w:contextualSpacing/>
        <w:mirrorIndents/>
        <w:jc w:val="both"/>
        <w:rPr/>
      </w:pPr>
      <w:r>
        <w:rPr/>
      </w:r>
    </w:p>
    <w:p>
      <w:pPr>
        <w:pStyle w:val="11"/>
        <w:numPr>
          <w:ilvl w:val="2"/>
          <w:numId w:val="5"/>
        </w:numPr>
        <w:tabs>
          <w:tab w:val="clear" w:pos="708"/>
          <w:tab w:val="left" w:pos="0" w:leader="none"/>
        </w:tabs>
        <w:suppressAutoHyphens w:val="true"/>
        <w:snapToGrid w:val="true"/>
        <w:spacing w:lineRule="auto" w:line="240" w:before="0" w:after="0"/>
        <w:contextualSpacing/>
        <w:mirrorIndents/>
        <w:rPr>
          <w:b/>
          <w:sz w:val="24"/>
          <w:szCs w:val="24"/>
        </w:rPr>
      </w:pPr>
      <w:r>
        <w:rPr>
          <w:b/>
          <w:sz w:val="24"/>
          <w:szCs w:val="24"/>
          <w:lang w:val="en-US"/>
        </w:rPr>
        <w:t>Обстоятельства</w:t>
      </w:r>
      <w:r>
        <w:rPr>
          <w:b/>
          <w:sz w:val="24"/>
          <w:szCs w:val="24"/>
        </w:rPr>
        <w:t xml:space="preserve"> </w:t>
      </w:r>
      <w:r>
        <w:rPr>
          <w:b/>
          <w:sz w:val="24"/>
          <w:szCs w:val="24"/>
          <w:lang w:val="en-US"/>
        </w:rPr>
        <w:t>непреодолимой</w:t>
      </w:r>
      <w:r>
        <w:rPr>
          <w:b/>
          <w:sz w:val="24"/>
          <w:szCs w:val="24"/>
        </w:rPr>
        <w:t xml:space="preserve"> </w:t>
      </w:r>
      <w:r>
        <w:rPr>
          <w:b/>
          <w:sz w:val="24"/>
          <w:szCs w:val="24"/>
          <w:lang w:val="en-US"/>
        </w:rPr>
        <w:t>силы</w:t>
      </w:r>
      <w:bookmarkStart w:id="38" w:name="sub_1091"/>
    </w:p>
    <w:p>
      <w:pPr>
        <w:pStyle w:val="11"/>
        <w:numPr>
          <w:ilvl w:val="0"/>
          <w:numId w:val="12"/>
        </w:numPr>
        <w:tabs>
          <w:tab w:val="clear" w:pos="708"/>
          <w:tab w:val="left" w:pos="1134" w:leader="none"/>
        </w:tabs>
        <w:spacing w:lineRule="auto" w:line="240" w:before="0" w:after="0"/>
        <w:ind w:firstLine="709" w:left="0"/>
        <w:contextualSpacing/>
        <w:mirrorIndents/>
        <w:jc w:val="both"/>
        <w:rPr>
          <w:sz w:val="24"/>
          <w:szCs w:val="24"/>
        </w:rPr>
      </w:pPr>
      <w:r>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br/>
        <w:t>то есть чрезвычайных и непредотвратимых при данных условиях обстоятельств.</w:t>
      </w:r>
      <w:bookmarkStart w:id="39" w:name="sub_1092"/>
      <w:bookmarkEnd w:id="38"/>
    </w:p>
    <w:p>
      <w:pPr>
        <w:pStyle w:val="11"/>
        <w:numPr>
          <w:ilvl w:val="0"/>
          <w:numId w:val="12"/>
        </w:numPr>
        <w:tabs>
          <w:tab w:val="clear" w:pos="708"/>
          <w:tab w:val="left" w:pos="1134" w:leader="none"/>
        </w:tabs>
        <w:spacing w:lineRule="auto" w:line="240" w:before="0" w:after="0"/>
        <w:ind w:firstLine="709" w:left="0"/>
        <w:contextualSpacing/>
        <w:mirrorIndents/>
        <w:jc w:val="both"/>
        <w:rPr>
          <w:sz w:val="24"/>
          <w:szCs w:val="24"/>
        </w:rPr>
      </w:pPr>
      <w:r>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40" w:name="sub_1093"/>
      <w:bookmarkEnd w:id="39"/>
    </w:p>
    <w:p>
      <w:pPr>
        <w:pStyle w:val="11"/>
        <w:numPr>
          <w:ilvl w:val="0"/>
          <w:numId w:val="12"/>
        </w:numPr>
        <w:tabs>
          <w:tab w:val="clear" w:pos="708"/>
          <w:tab w:val="left" w:pos="1134" w:leader="none"/>
        </w:tabs>
        <w:spacing w:lineRule="auto" w:line="240" w:before="0" w:after="0"/>
        <w:ind w:firstLine="709" w:left="0"/>
        <w:contextualSpacing/>
        <w:mirrorIndents/>
        <w:jc w:val="both"/>
        <w:rPr>
          <w:sz w:val="24"/>
          <w:szCs w:val="24"/>
        </w:rPr>
      </w:pPr>
      <w:r>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11"/>
        <w:numPr>
          <w:ilvl w:val="0"/>
          <w:numId w:val="12"/>
        </w:numPr>
        <w:tabs>
          <w:tab w:val="clear" w:pos="708"/>
          <w:tab w:val="left" w:pos="1134" w:leader="none"/>
        </w:tabs>
        <w:spacing w:lineRule="auto" w:line="240" w:before="0" w:after="0"/>
        <w:ind w:firstLine="709" w:left="0"/>
        <w:contextualSpacing/>
        <w:mirrorIndents/>
        <w:jc w:val="both"/>
        <w:rPr>
          <w:sz w:val="24"/>
          <w:szCs w:val="24"/>
        </w:rPr>
      </w:pPr>
      <w:bookmarkStart w:id="41" w:name="sub_1094"/>
      <w:bookmarkEnd w:id="40"/>
      <w:r>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br/>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br/>
        <w:t>с неисполнением и (или) ненадлежащим исполнением обязательств по Контракту.</w:t>
      </w:r>
      <w:bookmarkEnd w:id="41"/>
    </w:p>
    <w:p>
      <w:pPr>
        <w:pStyle w:val="11"/>
        <w:numPr>
          <w:ilvl w:val="0"/>
          <w:numId w:val="12"/>
        </w:numPr>
        <w:tabs>
          <w:tab w:val="clear" w:pos="708"/>
          <w:tab w:val="left" w:pos="1134" w:leader="none"/>
        </w:tabs>
        <w:spacing w:lineRule="auto" w:line="240" w:before="0" w:after="0"/>
        <w:ind w:firstLine="709" w:left="0"/>
        <w:contextualSpacing/>
        <w:mirrorIndents/>
        <w:jc w:val="both"/>
        <w:rPr>
          <w:sz w:val="24"/>
          <w:szCs w:val="24"/>
        </w:rPr>
      </w:pPr>
      <w:r>
        <w:rPr>
          <w:sz w:val="24"/>
          <w:szCs w:val="24"/>
        </w:rPr>
        <w:t xml:space="preserve">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w:t>
        <w:br/>
        <w:t>на день прекращения Контракта.</w:t>
      </w:r>
    </w:p>
    <w:p>
      <w:pPr>
        <w:pStyle w:val="11"/>
        <w:tabs>
          <w:tab w:val="clear" w:pos="708"/>
          <w:tab w:val="left" w:pos="1134" w:leader="none"/>
        </w:tabs>
        <w:spacing w:lineRule="auto" w:line="240" w:before="0" w:after="0"/>
        <w:ind w:firstLine="709" w:left="709"/>
        <w:contextualSpacing/>
        <w:mirrorIndents/>
        <w:jc w:val="both"/>
        <w:rPr>
          <w:sz w:val="24"/>
          <w:szCs w:val="24"/>
        </w:rPr>
      </w:pPr>
      <w:r>
        <w:rPr>
          <w:sz w:val="24"/>
          <w:szCs w:val="24"/>
        </w:rPr>
      </w:r>
    </w:p>
    <w:p>
      <w:pPr>
        <w:pStyle w:val="11"/>
        <w:tabs>
          <w:tab w:val="clear" w:pos="708"/>
          <w:tab w:val="left" w:pos="0" w:leader="none"/>
        </w:tabs>
        <w:suppressAutoHyphens w:val="true"/>
        <w:snapToGrid w:val="true"/>
        <w:spacing w:lineRule="auto" w:line="240" w:before="0" w:after="0"/>
        <w:ind w:firstLine="709"/>
        <w:contextualSpacing/>
        <w:mirrorIndents/>
        <w:jc w:val="center"/>
        <w:rPr>
          <w:b/>
          <w:sz w:val="24"/>
          <w:szCs w:val="24"/>
        </w:rPr>
      </w:pPr>
      <w:bookmarkStart w:id="42" w:name="sub_11100"/>
      <w:bookmarkEnd w:id="42"/>
      <w:r>
        <w:rPr>
          <w:b/>
          <w:sz w:val="24"/>
          <w:szCs w:val="24"/>
        </w:rPr>
        <w:t>8. Срок действия, порядок изменения и расторжения Контракта</w:t>
      </w:r>
    </w:p>
    <w:p>
      <w:pPr>
        <w:pStyle w:val="ListParagraph"/>
        <w:widowControl w:val="false"/>
        <w:numPr>
          <w:ilvl w:val="1"/>
          <w:numId w:val="13"/>
        </w:numPr>
        <w:tabs>
          <w:tab w:val="clear" w:pos="708"/>
          <w:tab w:val="left" w:pos="1134" w:leader="none"/>
          <w:tab w:val="left" w:pos="1276" w:leader="none"/>
        </w:tabs>
        <w:spacing w:lineRule="auto" w:line="240" w:before="0" w:after="0"/>
        <w:ind w:firstLine="709" w:left="0"/>
        <w:contextualSpacing/>
        <w:mirrorIndents/>
        <w:jc w:val="both"/>
        <w:rPr>
          <w:rFonts w:ascii="Times New Roman" w:hAnsi="Times New Roman"/>
          <w:sz w:val="24"/>
          <w:szCs w:val="24"/>
        </w:rPr>
      </w:pPr>
      <w:bookmarkStart w:id="43" w:name="sub_11100"/>
      <w:bookmarkStart w:id="44" w:name="sub_1111"/>
      <w:bookmarkEnd w:id="43"/>
      <w:bookmarkEnd w:id="44"/>
      <w:r>
        <w:rPr>
          <w:rFonts w:ascii="Times New Roman" w:hAnsi="Times New Roman"/>
          <w:sz w:val="24"/>
          <w:szCs w:val="24"/>
        </w:rPr>
        <w:t>Контракт вступает в силу с даты его заключения и действует по 30.12.2026 (включительно). Окончание срока действия Контракта не влечет прекращения неисполненных обязательств Сторон по нему.</w:t>
      </w:r>
    </w:p>
    <w:p>
      <w:pPr>
        <w:pStyle w:val="ListParagraph"/>
        <w:widowControl w:val="false"/>
        <w:numPr>
          <w:ilvl w:val="1"/>
          <w:numId w:val="13"/>
        </w:numPr>
        <w:tabs>
          <w:tab w:val="clear" w:pos="708"/>
          <w:tab w:val="left" w:pos="1134" w:leader="none"/>
          <w:tab w:val="left" w:pos="1276" w:leader="none"/>
        </w:tabs>
        <w:spacing w:lineRule="auto" w:line="240" w:before="0" w:after="0"/>
        <w:ind w:firstLine="709" w:left="0"/>
        <w:contextualSpacing/>
        <w:mirrorIndents/>
        <w:jc w:val="both"/>
        <w:rPr>
          <w:rFonts w:ascii="Times New Roman" w:hAnsi="Times New Roman"/>
          <w:sz w:val="24"/>
          <w:szCs w:val="24"/>
        </w:rPr>
      </w:pPr>
      <w:bookmarkStart w:id="45" w:name="sub_1111"/>
      <w:bookmarkStart w:id="46" w:name="sub_1113"/>
      <w:bookmarkEnd w:id="45"/>
      <w:bookmarkEnd w:id="46"/>
      <w:r>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pPr>
        <w:pStyle w:val="ListParagraph"/>
        <w:widowControl w:val="false"/>
        <w:numPr>
          <w:ilvl w:val="1"/>
          <w:numId w:val="13"/>
        </w:numPr>
        <w:tabs>
          <w:tab w:val="clear" w:pos="708"/>
          <w:tab w:val="left" w:pos="1134" w:leader="none"/>
          <w:tab w:val="left" w:pos="1276" w:leader="none"/>
        </w:tabs>
        <w:spacing w:lineRule="auto" w:line="240" w:before="0" w:after="0"/>
        <w:ind w:firstLine="709" w:left="0"/>
        <w:contextualSpacing/>
        <w:mirrorIndents/>
        <w:jc w:val="both"/>
        <w:rPr>
          <w:rFonts w:ascii="Times New Roman" w:hAnsi="Times New Roman"/>
          <w:sz w:val="24"/>
          <w:szCs w:val="24"/>
        </w:rPr>
      </w:pPr>
      <w:r>
        <w:rPr>
          <w:rFonts w:ascii="Times New Roman" w:hAnsi="Times New Roman"/>
          <w:sz w:val="24"/>
          <w:szCs w:val="24"/>
        </w:rPr>
        <w:t xml:space="preserve">Информация о Поставщике, с которым Контракт был расторгнут в связи </w:t>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pPr>
        <w:pStyle w:val="ListParagraph"/>
        <w:widowControl w:val="false"/>
        <w:numPr>
          <w:ilvl w:val="1"/>
          <w:numId w:val="13"/>
        </w:numPr>
        <w:tabs>
          <w:tab w:val="clear" w:pos="708"/>
          <w:tab w:val="left" w:pos="1134" w:leader="none"/>
          <w:tab w:val="left" w:pos="1276" w:leader="none"/>
        </w:tabs>
        <w:spacing w:lineRule="auto" w:line="240" w:before="0" w:after="0"/>
        <w:ind w:firstLine="709" w:left="0"/>
        <w:contextualSpacing/>
        <w:mirrorIndents/>
        <w:jc w:val="both"/>
        <w:rPr>
          <w:rFonts w:ascii="Times New Roman" w:hAnsi="Times New Roman"/>
          <w:sz w:val="24"/>
          <w:szCs w:val="24"/>
        </w:rPr>
      </w:pPr>
      <w:bookmarkStart w:id="47" w:name="sub_1113"/>
      <w:bookmarkStart w:id="48" w:name="sub_1114"/>
      <w:bookmarkEnd w:id="47"/>
      <w:bookmarkEnd w:id="48"/>
      <w:r>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pPr>
        <w:pStyle w:val="ListParagraph"/>
        <w:widowControl w:val="false"/>
        <w:numPr>
          <w:ilvl w:val="1"/>
          <w:numId w:val="13"/>
        </w:numPr>
        <w:tabs>
          <w:tab w:val="clear" w:pos="708"/>
          <w:tab w:val="left" w:pos="1134" w:leader="none"/>
          <w:tab w:val="left" w:pos="1276" w:leader="none"/>
        </w:tabs>
        <w:spacing w:lineRule="auto" w:line="240" w:before="0" w:after="0"/>
        <w:ind w:firstLine="709" w:left="0"/>
        <w:contextualSpacing/>
        <w:mirrorIndents/>
        <w:jc w:val="both"/>
        <w:rPr>
          <w:rFonts w:ascii="Times New Roman" w:hAnsi="Times New Roman"/>
          <w:sz w:val="24"/>
          <w:szCs w:val="24"/>
        </w:rPr>
      </w:pPr>
      <w:bookmarkStart w:id="49" w:name="sub_1114"/>
      <w:bookmarkStart w:id="50" w:name="sub_1115"/>
      <w:bookmarkEnd w:id="49"/>
      <w:r>
        <w:rPr>
          <w:rFonts w:ascii="Times New Roman" w:hAnsi="Times New Roman"/>
          <w:sz w:val="24"/>
          <w:szCs w:val="24"/>
        </w:rPr>
        <w:t xml:space="preserve">Изменение условий Контракта при его исполнении не допускается, </w:t>
        <w:br/>
        <w:t xml:space="preserve">за исключением случаев, предусмотренных статьей 95 Закона № 44-ФЗ. </w:t>
      </w:r>
    </w:p>
    <w:p>
      <w:pPr>
        <w:pStyle w:val="ListParagraph"/>
        <w:widowControl w:val="false"/>
        <w:numPr>
          <w:ilvl w:val="1"/>
          <w:numId w:val="13"/>
        </w:numPr>
        <w:tabs>
          <w:tab w:val="clear" w:pos="708"/>
          <w:tab w:val="left" w:pos="1134" w:leader="none"/>
          <w:tab w:val="left" w:pos="1276" w:leader="none"/>
        </w:tabs>
        <w:spacing w:lineRule="auto" w:line="240" w:before="0" w:after="0"/>
        <w:ind w:firstLine="709" w:left="0"/>
        <w:contextualSpacing/>
        <w:mirrorIndents/>
        <w:jc w:val="both"/>
        <w:rPr>
          <w:rFonts w:ascii="Times New Roman" w:hAnsi="Times New Roman"/>
          <w:sz w:val="24"/>
          <w:szCs w:val="24"/>
        </w:rPr>
      </w:pPr>
      <w:r>
        <w:rPr>
          <w:rFonts w:ascii="Times New Roman" w:hAnsi="Times New Roman"/>
          <w:sz w:val="24"/>
          <w:szCs w:val="24"/>
        </w:rPr>
        <w:t xml:space="preserve">При исполнении Контракта не допускается перемена поставщика, </w:t>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pPr>
        <w:pStyle w:val="ListParagraph"/>
        <w:widowControl w:val="false"/>
        <w:numPr>
          <w:ilvl w:val="1"/>
          <w:numId w:val="13"/>
        </w:numPr>
        <w:tabs>
          <w:tab w:val="clear" w:pos="708"/>
          <w:tab w:val="left" w:pos="1134" w:leader="none"/>
          <w:tab w:val="left" w:pos="1276" w:leader="none"/>
        </w:tabs>
        <w:spacing w:lineRule="auto" w:line="240" w:before="0" w:after="0"/>
        <w:ind w:firstLine="709" w:left="0"/>
        <w:contextualSpacing/>
        <w:mirrorIndents/>
        <w:jc w:val="both"/>
        <w:rPr>
          <w:rFonts w:ascii="Times New Roman" w:hAnsi="Times New Roman"/>
          <w:sz w:val="24"/>
          <w:szCs w:val="24"/>
        </w:rPr>
      </w:pPr>
      <w:bookmarkStart w:id="51" w:name="sub_1115"/>
      <w:r>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51"/>
    </w:p>
    <w:p>
      <w:pPr>
        <w:pStyle w:val="ListParagraph"/>
        <w:spacing w:lineRule="auto" w:line="240" w:before="0" w:after="0"/>
        <w:ind w:firstLine="709" w:left="709"/>
        <w:contextualSpacing/>
        <w:mirrorIndents/>
        <w:jc w:val="both"/>
        <w:rPr>
          <w:rFonts w:ascii="Times New Roman" w:hAnsi="Times New Roman"/>
          <w:sz w:val="24"/>
          <w:szCs w:val="24"/>
        </w:rPr>
      </w:pPr>
      <w:r>
        <w:rPr>
          <w:rFonts w:ascii="Times New Roman" w:hAnsi="Times New Roman"/>
          <w:sz w:val="24"/>
          <w:szCs w:val="24"/>
        </w:rPr>
      </w:r>
    </w:p>
    <w:p>
      <w:pPr>
        <w:pStyle w:val="11"/>
        <w:spacing w:lineRule="auto" w:line="240" w:before="0" w:after="0"/>
        <w:ind w:firstLine="709" w:right="-1"/>
        <w:contextualSpacing/>
        <w:mirrorIndents/>
        <w:jc w:val="center"/>
        <w:rPr>
          <w:b/>
          <w:sz w:val="24"/>
          <w:szCs w:val="24"/>
        </w:rPr>
      </w:pPr>
      <w:r>
        <w:rPr>
          <w:b/>
          <w:sz w:val="24"/>
          <w:szCs w:val="24"/>
        </w:rPr>
        <w:t>9. Порядок разрешения споров</w:t>
      </w:r>
    </w:p>
    <w:p>
      <w:pPr>
        <w:pStyle w:val="Normal"/>
        <w:spacing w:lineRule="auto" w:line="240" w:before="0" w:after="0"/>
        <w:ind w:firstLine="709"/>
        <w:contextualSpacing/>
        <w:mirrorIndents/>
        <w:jc w:val="both"/>
        <w:rPr>
          <w:rFonts w:ascii="Times New Roman" w:hAnsi="Times New Roman"/>
          <w:sz w:val="24"/>
          <w:szCs w:val="24"/>
        </w:rPr>
      </w:pPr>
      <w:r>
        <w:rPr>
          <w:rFonts w:ascii="Times New Roman" w:hAnsi="Times New Roman"/>
          <w:sz w:val="24"/>
          <w:szCs w:val="24"/>
        </w:rPr>
        <w:t xml:space="preserve">9.1. Все споры и разногласия, которые могут возникнуть между Сторонами </w:t>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pPr>
        <w:pStyle w:val="Normal"/>
        <w:spacing w:lineRule="auto" w:line="240" w:before="0" w:after="0"/>
        <w:ind w:firstLine="709"/>
        <w:contextualSpacing/>
        <w:mirrorIndents/>
        <w:jc w:val="both"/>
        <w:rPr>
          <w:rFonts w:ascii="Times New Roman" w:hAnsi="Times New Roman"/>
          <w:sz w:val="24"/>
          <w:szCs w:val="24"/>
        </w:rPr>
      </w:pPr>
      <w:r>
        <w:rPr>
          <w:rFonts w:ascii="Times New Roman" w:hAnsi="Times New Roman"/>
          <w:sz w:val="24"/>
          <w:szCs w:val="24"/>
        </w:rPr>
        <w:t xml:space="preserve">9.2.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pPr>
        <w:pStyle w:val="Normal"/>
        <w:spacing w:lineRule="auto" w:line="240" w:before="0" w:after="0"/>
        <w:ind w:firstLine="709"/>
        <w:contextualSpacing/>
        <w:mirrorIndents/>
        <w:jc w:val="both"/>
        <w:rPr>
          <w:rFonts w:ascii="Times New Roman" w:hAnsi="Times New Roman"/>
          <w:i/>
          <w:iCs/>
          <w:sz w:val="24"/>
          <w:szCs w:val="24"/>
        </w:rPr>
      </w:pPr>
      <w:r>
        <w:rPr>
          <w:rFonts w:ascii="Times New Roman" w:hAnsi="Times New Roman"/>
          <w:sz w:val="24"/>
          <w:szCs w:val="24"/>
        </w:rPr>
        <w:t xml:space="preserve">Поставщику </w:t>
      </w:r>
      <w:r>
        <w:rPr>
          <w:rFonts w:ascii="Times New Roman" w:hAnsi="Times New Roman"/>
          <w:iCs/>
          <w:sz w:val="24"/>
          <w:szCs w:val="24"/>
        </w:rPr>
        <w:t xml:space="preserve">по электронной почте </w:t>
      </w:r>
    </w:p>
    <w:p>
      <w:pPr>
        <w:pStyle w:val="Normal"/>
        <w:spacing w:lineRule="auto" w:line="240" w:before="0" w:after="0"/>
        <w:ind w:firstLine="709"/>
        <w:contextualSpacing/>
        <w:mirrorIndents/>
        <w:jc w:val="both"/>
        <w:rPr>
          <w:rFonts w:ascii="Times New Roman" w:hAnsi="Times New Roman"/>
          <w:i/>
          <w:iCs/>
          <w:sz w:val="24"/>
          <w:szCs w:val="24"/>
        </w:rPr>
      </w:pPr>
      <w:r>
        <w:rPr>
          <w:rFonts w:ascii="Times New Roman" w:hAnsi="Times New Roman"/>
          <w:iCs/>
          <w:sz w:val="24"/>
          <w:szCs w:val="24"/>
        </w:rPr>
        <w:t xml:space="preserve">Государственному заказчику по электронной почте </w:t>
      </w:r>
      <w:r>
        <w:rPr>
          <w:rFonts w:ascii="Times New Roman" w:hAnsi="Times New Roman"/>
          <w:sz w:val="24"/>
          <w:szCs w:val="24"/>
        </w:rPr>
        <w:t>kp-12@58.fsin.gov.ru</w:t>
      </w:r>
    </w:p>
    <w:p>
      <w:pPr>
        <w:pStyle w:val="Normal"/>
        <w:spacing w:lineRule="auto" w:line="240" w:before="0" w:after="0"/>
        <w:ind w:firstLine="709"/>
        <w:contextualSpacing/>
        <w:mirrorIndents/>
        <w:jc w:val="both"/>
        <w:rPr>
          <w:rFonts w:ascii="Times New Roman" w:hAnsi="Times New Roman"/>
          <w:iCs/>
          <w:sz w:val="24"/>
          <w:szCs w:val="24"/>
        </w:rPr>
      </w:pPr>
      <w:r>
        <w:rPr>
          <w:rFonts w:ascii="Times New Roman" w:hAnsi="Times New Roman"/>
          <w:iCs/>
          <w:sz w:val="24"/>
          <w:szCs w:val="24"/>
        </w:rPr>
        <w:t xml:space="preserve">9.3. Днем получения претензии стороны определили день ее отправления </w:t>
      </w:r>
      <w:r>
        <w:rPr>
          <w:rFonts w:ascii="Times New Roman" w:hAnsi="Times New Roman"/>
          <w:sz w:val="24"/>
          <w:szCs w:val="24"/>
        </w:rPr>
        <w:t>заинтересованной Стороной.</w:t>
      </w:r>
    </w:p>
    <w:p>
      <w:pPr>
        <w:pStyle w:val="Normal"/>
        <w:spacing w:lineRule="auto" w:line="240" w:before="0" w:after="0"/>
        <w:ind w:firstLine="709"/>
        <w:contextualSpacing/>
        <w:mirrorIndents/>
        <w:jc w:val="both"/>
        <w:rPr>
          <w:rFonts w:ascii="Times New Roman" w:hAnsi="Times New Roman"/>
          <w:sz w:val="24"/>
          <w:szCs w:val="24"/>
        </w:rPr>
      </w:pPr>
      <w:r>
        <w:rPr>
          <w:rFonts w:ascii="Times New Roman" w:hAnsi="Times New Roman"/>
          <w:sz w:val="24"/>
          <w:szCs w:val="24"/>
        </w:rPr>
        <w:t>9.4.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pPr>
        <w:pStyle w:val="Normal"/>
        <w:spacing w:lineRule="auto" w:line="240" w:before="0" w:after="0"/>
        <w:ind w:firstLine="709"/>
        <w:contextualSpacing/>
        <w:mirrorIndents/>
        <w:jc w:val="both"/>
        <w:rPr>
          <w:rFonts w:ascii="Times New Roman" w:hAnsi="Times New Roman"/>
          <w:sz w:val="24"/>
          <w:szCs w:val="24"/>
        </w:rPr>
      </w:pPr>
      <w:r>
        <w:rPr>
          <w:rFonts w:ascii="Times New Roman" w:hAnsi="Times New Roman"/>
          <w:sz w:val="24"/>
          <w:szCs w:val="24"/>
        </w:rPr>
        <w:t xml:space="preserve">9.5.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br/>
        <w:t>в течение 3 (трех) рабочих дней со дня получения претензии.</w:t>
      </w:r>
    </w:p>
    <w:p>
      <w:pPr>
        <w:pStyle w:val="Normal"/>
        <w:spacing w:lineRule="auto" w:line="240" w:before="0" w:after="0"/>
        <w:ind w:firstLine="709"/>
        <w:contextualSpacing/>
        <w:mirrorIndents/>
        <w:jc w:val="both"/>
        <w:rPr>
          <w:rFonts w:ascii="Times New Roman" w:hAnsi="Times New Roman"/>
          <w:sz w:val="24"/>
          <w:szCs w:val="24"/>
        </w:rPr>
      </w:pPr>
      <w:r>
        <w:rPr>
          <w:rFonts w:ascii="Times New Roman" w:hAnsi="Times New Roman"/>
          <w:sz w:val="24"/>
          <w:szCs w:val="24"/>
        </w:rPr>
        <w:t>9.6. В случае невозможности разрешения споров путем переговоров Стороны передают их на рассмотрение в Арбитражный суд Пензенской области.</w:t>
      </w:r>
    </w:p>
    <w:p>
      <w:pPr>
        <w:pStyle w:val="11"/>
        <w:spacing w:lineRule="auto" w:line="240" w:before="0" w:after="0"/>
        <w:ind w:firstLine="709" w:right="-1"/>
        <w:contextualSpacing/>
        <w:mirrorIndents/>
        <w:jc w:val="center"/>
        <w:rPr>
          <w:b/>
          <w:sz w:val="24"/>
          <w:szCs w:val="24"/>
        </w:rPr>
      </w:pPr>
      <w:r>
        <w:rPr>
          <w:b/>
          <w:sz w:val="24"/>
          <w:szCs w:val="24"/>
        </w:rPr>
      </w:r>
    </w:p>
    <w:p>
      <w:pPr>
        <w:pStyle w:val="11"/>
        <w:tabs>
          <w:tab w:val="clear" w:pos="708"/>
          <w:tab w:val="left" w:pos="0" w:leader="none"/>
        </w:tabs>
        <w:suppressAutoHyphens w:val="true"/>
        <w:snapToGrid w:val="true"/>
        <w:spacing w:lineRule="auto" w:line="240" w:before="0" w:after="0"/>
        <w:ind w:firstLine="709"/>
        <w:contextualSpacing/>
        <w:mirrorIndents/>
        <w:jc w:val="center"/>
        <w:rPr>
          <w:b/>
          <w:sz w:val="24"/>
          <w:szCs w:val="24"/>
        </w:rPr>
      </w:pPr>
      <w:r>
        <w:rPr>
          <w:b/>
          <w:sz w:val="24"/>
          <w:szCs w:val="24"/>
        </w:rPr>
        <w:t>10</w:t>
      </w:r>
      <w:r>
        <w:rPr>
          <w:b/>
          <w:sz w:val="24"/>
          <w:szCs w:val="24"/>
          <w:lang w:val="en-US"/>
        </w:rPr>
        <w:t xml:space="preserve">. </w:t>
      </w:r>
      <w:r>
        <w:rPr>
          <w:b/>
          <w:sz w:val="24"/>
          <w:szCs w:val="24"/>
        </w:rPr>
        <w:t xml:space="preserve">Заключительные </w:t>
      </w:r>
      <w:r>
        <w:rPr>
          <w:b/>
          <w:sz w:val="24"/>
          <w:szCs w:val="24"/>
          <w:lang w:val="en-US"/>
        </w:rPr>
        <w:t>положения</w:t>
      </w:r>
    </w:p>
    <w:p>
      <w:pPr>
        <w:pStyle w:val="ListParagraph"/>
        <w:widowControl w:val="false"/>
        <w:numPr>
          <w:ilvl w:val="0"/>
          <w:numId w:val="14"/>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bookmarkStart w:id="52" w:name="sub_1121"/>
      <w:r>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bookmarkEnd w:id="52"/>
    </w:p>
    <w:p>
      <w:pPr>
        <w:pStyle w:val="ListParagraph"/>
        <w:widowControl w:val="false"/>
        <w:numPr>
          <w:ilvl w:val="0"/>
          <w:numId w:val="14"/>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r>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br/>
        <w:t>так или иначе касающиеся Контракта, теряют юридическую силу.</w:t>
      </w:r>
    </w:p>
    <w:p>
      <w:pPr>
        <w:pStyle w:val="ListParagraph"/>
        <w:widowControl w:val="false"/>
        <w:numPr>
          <w:ilvl w:val="0"/>
          <w:numId w:val="14"/>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r>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pPr>
        <w:pStyle w:val="ListParagraph"/>
        <w:widowControl w:val="false"/>
        <w:numPr>
          <w:ilvl w:val="0"/>
          <w:numId w:val="14"/>
        </w:numPr>
        <w:tabs>
          <w:tab w:val="clear" w:pos="708"/>
          <w:tab w:val="left" w:pos="1276" w:leader="none"/>
        </w:tabs>
        <w:spacing w:lineRule="auto" w:line="240" w:before="0" w:after="0"/>
        <w:ind w:firstLine="709" w:left="0"/>
        <w:contextualSpacing/>
        <w:mirrorIndents/>
        <w:jc w:val="both"/>
        <w:rPr>
          <w:rFonts w:ascii="Times New Roman" w:hAnsi="Times New Roman"/>
          <w:sz w:val="24"/>
          <w:szCs w:val="24"/>
        </w:rPr>
      </w:pPr>
      <w:r>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pPr>
        <w:pStyle w:val="12"/>
        <w:spacing w:before="0" w:after="0"/>
        <w:ind w:firstLine="709"/>
        <w:contextualSpacing/>
        <w:mirrorIndents/>
        <w:jc w:val="both"/>
        <w:rPr>
          <w:rFonts w:ascii="Times New Roman" w:hAnsi="Times New Roman" w:cs="Times New Roman"/>
          <w:sz w:val="24"/>
          <w:szCs w:val="24"/>
        </w:rPr>
      </w:pPr>
      <w:r>
        <w:rPr>
          <w:rFonts w:cs="Times New Roman" w:ascii="Times New Roman" w:hAnsi="Times New Roman"/>
          <w:sz w:val="24"/>
          <w:szCs w:val="24"/>
        </w:rPr>
        <w:t>10.5. Контракт составлен в двух подлинных экземплярах, имеющих одинаковую юридическую силу, по одному для каждой из Сторон.</w:t>
      </w:r>
    </w:p>
    <w:p>
      <w:pPr>
        <w:pStyle w:val="12"/>
        <w:spacing w:before="0" w:after="0"/>
        <w:ind w:firstLine="709"/>
        <w:contextualSpacing/>
        <w:mirrorIndents/>
        <w:jc w:val="both"/>
        <w:rPr>
          <w:rFonts w:ascii="Times New Roman" w:hAnsi="Times New Roman" w:cs="Times New Roman"/>
          <w:sz w:val="24"/>
          <w:szCs w:val="24"/>
        </w:rPr>
      </w:pPr>
      <w:r>
        <w:rPr>
          <w:rFonts w:cs="Times New Roman" w:ascii="Times New Roman" w:hAnsi="Times New Roman"/>
          <w:sz w:val="24"/>
          <w:szCs w:val="24"/>
        </w:rPr>
        <w:tab/>
        <w:t>10.6. Спецификация (приложение № 1 к Контракту) является неотъемлемой частью Контракта.</w:t>
      </w:r>
    </w:p>
    <w:p>
      <w:pPr>
        <w:pStyle w:val="12"/>
        <w:spacing w:before="0" w:after="0"/>
        <w:ind w:firstLine="709"/>
        <w:contextualSpacing/>
        <w:mirrorIndents/>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11"/>
        <w:spacing w:lineRule="auto" w:line="240" w:before="0" w:after="0"/>
        <w:ind w:firstLine="709" w:right="-1"/>
        <w:contextualSpacing/>
        <w:mirrorIndents/>
        <w:jc w:val="center"/>
        <w:rPr>
          <w:b/>
          <w:sz w:val="24"/>
          <w:szCs w:val="24"/>
        </w:rPr>
      </w:pPr>
      <w:r>
        <w:rPr>
          <w:b/>
          <w:sz w:val="24"/>
          <w:szCs w:val="24"/>
        </w:rPr>
        <w:t>11. Юридические адреса и реквизиты сторон</w:t>
      </w:r>
    </w:p>
    <w:p>
      <w:pPr>
        <w:pStyle w:val="11"/>
        <w:spacing w:lineRule="auto" w:line="240" w:before="0" w:after="0"/>
        <w:ind w:firstLine="709" w:right="-1"/>
        <w:contextualSpacing/>
        <w:mirrorIndents/>
        <w:jc w:val="center"/>
        <w:rPr>
          <w:b/>
          <w:sz w:val="24"/>
          <w:szCs w:val="24"/>
        </w:rPr>
      </w:pPr>
      <w:r>
        <w:rPr>
          <w:b/>
          <w:sz w:val="24"/>
          <w:szCs w:val="24"/>
        </w:rPr>
      </w:r>
    </w:p>
    <w:tbl>
      <w:tblPr>
        <w:tblW w:w="8706" w:type="dxa"/>
        <w:jc w:val="left"/>
        <w:tblInd w:w="109" w:type="dxa"/>
        <w:tblLayout w:type="fixed"/>
        <w:tblCellMar>
          <w:top w:w="0" w:type="dxa"/>
          <w:left w:w="108" w:type="dxa"/>
          <w:bottom w:w="0" w:type="dxa"/>
          <w:right w:w="108" w:type="dxa"/>
        </w:tblCellMar>
        <w:tblLook w:val="0000"/>
      </w:tblPr>
      <w:tblGrid>
        <w:gridCol w:w="4451"/>
        <w:gridCol w:w="4255"/>
      </w:tblGrid>
      <w:tr>
        <w:trPr>
          <w:trHeight w:val="6189" w:hRule="atLeast"/>
          <w:cantSplit w:val="true"/>
        </w:trPr>
        <w:tc>
          <w:tcPr>
            <w:tcW w:w="4451" w:type="dxa"/>
            <w:tcBorders/>
          </w:tcPr>
          <w:p>
            <w:pPr>
              <w:pStyle w:val="Normal"/>
              <w:shd w:val="clear" w:color="auto" w:fill="FFFFFF"/>
              <w:spacing w:lineRule="auto" w:line="240" w:before="0" w:after="0"/>
              <w:contextualSpacing/>
              <w:rPr>
                <w:rFonts w:ascii="Times New Roman" w:hAnsi="Times New Roman"/>
                <w:b/>
                <w:sz w:val="24"/>
                <w:szCs w:val="24"/>
              </w:rPr>
            </w:pPr>
            <w:r>
              <w:rPr>
                <w:rFonts w:ascii="Times New Roman" w:hAnsi="Times New Roman"/>
                <w:b/>
                <w:sz w:val="24"/>
                <w:szCs w:val="24"/>
              </w:rPr>
              <w:t>Государственный заказчик:</w:t>
            </w:r>
          </w:p>
          <w:p>
            <w:pPr>
              <w:pStyle w:val="Normal"/>
              <w:shd w:val="clear" w:color="auto" w:fill="FFFFFF"/>
              <w:spacing w:lineRule="auto" w:line="240" w:before="0" w:after="0"/>
              <w:contextualSpacing/>
              <w:rPr>
                <w:rFonts w:ascii="Times New Roman" w:hAnsi="Times New Roman"/>
                <w:b/>
                <w:sz w:val="24"/>
                <w:szCs w:val="24"/>
              </w:rPr>
            </w:pPr>
            <w:r>
              <w:rPr>
                <w:rFonts w:ascii="Times New Roman" w:hAnsi="Times New Roman"/>
                <w:b/>
                <w:sz w:val="24"/>
                <w:szCs w:val="24"/>
              </w:rPr>
            </w:r>
          </w:p>
          <w:p>
            <w:pPr>
              <w:pStyle w:val="Normal"/>
              <w:spacing w:lineRule="auto" w:line="240" w:before="0" w:after="0"/>
              <w:ind w:firstLine="34"/>
              <w:contextualSpacing/>
              <w:rPr>
                <w:rFonts w:ascii="Times New Roman" w:hAnsi="Times New Roman"/>
                <w:b/>
                <w:sz w:val="24"/>
                <w:szCs w:val="24"/>
              </w:rPr>
            </w:pPr>
            <w:r>
              <w:rPr>
                <w:rFonts w:ascii="Times New Roman" w:hAnsi="Times New Roman"/>
                <w:b/>
                <w:sz w:val="24"/>
                <w:szCs w:val="24"/>
              </w:rPr>
              <w:t xml:space="preserve">ФКУ КП-12 УФСИН России </w:t>
            </w:r>
          </w:p>
          <w:p>
            <w:pPr>
              <w:pStyle w:val="Normal"/>
              <w:spacing w:lineRule="auto" w:line="240" w:before="0" w:after="0"/>
              <w:ind w:firstLine="34"/>
              <w:contextualSpacing/>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 xml:space="preserve">по Пензенской области </w:t>
            </w:r>
          </w:p>
          <w:p>
            <w:pPr>
              <w:pStyle w:val="Normal"/>
              <w:spacing w:lineRule="auto" w:line="240" w:before="0" w:after="0"/>
              <w:ind w:right="425"/>
              <w:rPr>
                <w:rFonts w:ascii="Times New Roman" w:hAnsi="Times New Roman"/>
                <w:sz w:val="24"/>
                <w:szCs w:val="24"/>
              </w:rPr>
            </w:pPr>
            <w:r>
              <w:rPr>
                <w:rFonts w:ascii="Times New Roman" w:hAnsi="Times New Roman"/>
                <w:sz w:val="24"/>
                <w:szCs w:val="24"/>
              </w:rPr>
              <w:t>442762, Пензенская область, Бессоновский район, с.Сосновка ул.Дорожная-5,</w:t>
            </w:r>
          </w:p>
          <w:p>
            <w:pPr>
              <w:pStyle w:val="Normal"/>
              <w:spacing w:lineRule="auto" w:line="240" w:before="0" w:after="0"/>
              <w:ind w:right="425"/>
              <w:rPr>
                <w:rFonts w:ascii="Times New Roman" w:hAnsi="Times New Roman"/>
                <w:sz w:val="24"/>
                <w:szCs w:val="24"/>
              </w:rPr>
            </w:pPr>
            <w:r>
              <w:rPr>
                <w:rFonts w:ascii="Times New Roman" w:hAnsi="Times New Roman"/>
                <w:sz w:val="24"/>
                <w:szCs w:val="24"/>
              </w:rPr>
              <w:t>ИНН/КПП 5809015232/580901001,</w:t>
            </w:r>
          </w:p>
          <w:p>
            <w:pPr>
              <w:pStyle w:val="Normal"/>
              <w:spacing w:lineRule="auto" w:line="240" w:before="0" w:after="0"/>
              <w:ind w:right="425"/>
              <w:rPr>
                <w:rFonts w:ascii="Times New Roman" w:hAnsi="Times New Roman"/>
                <w:sz w:val="24"/>
                <w:szCs w:val="24"/>
              </w:rPr>
            </w:pPr>
            <w:r>
              <w:rPr>
                <w:rFonts w:ascii="Times New Roman" w:hAnsi="Times New Roman"/>
                <w:sz w:val="24"/>
                <w:szCs w:val="24"/>
              </w:rPr>
              <w:t>Банковские реквизиты:</w:t>
            </w:r>
          </w:p>
          <w:p>
            <w:pPr>
              <w:pStyle w:val="Normal"/>
              <w:spacing w:lineRule="auto" w:line="240" w:before="0" w:after="0"/>
              <w:ind w:right="425"/>
              <w:rPr>
                <w:rFonts w:ascii="Times New Roman" w:hAnsi="Times New Roman"/>
                <w:sz w:val="24"/>
                <w:szCs w:val="24"/>
              </w:rPr>
            </w:pPr>
            <w:r>
              <w:rPr>
                <w:rFonts w:ascii="Times New Roman" w:hAnsi="Times New Roman"/>
                <w:sz w:val="24"/>
                <w:szCs w:val="24"/>
              </w:rPr>
              <w:t>р/с 03211643000000013238</w:t>
            </w:r>
          </w:p>
          <w:p>
            <w:pPr>
              <w:pStyle w:val="Normal"/>
              <w:spacing w:lineRule="auto" w:line="240" w:before="0" w:after="0"/>
              <w:rPr>
                <w:rFonts w:ascii="Times New Roman" w:hAnsi="Times New Roman"/>
                <w:sz w:val="24"/>
                <w:szCs w:val="24"/>
              </w:rPr>
            </w:pPr>
            <w:r>
              <w:rPr>
                <w:rFonts w:ascii="Times New Roman" w:hAnsi="Times New Roman"/>
                <w:sz w:val="24"/>
                <w:szCs w:val="24"/>
              </w:rPr>
              <w:t>ОКЦ № 1 ВВГУ Банка России // УФК по Нижегородской области, г. Нижний Новгород</w:t>
            </w:r>
          </w:p>
          <w:p>
            <w:pPr>
              <w:pStyle w:val="Normal"/>
              <w:shd w:val="clear" w:color="auto" w:fill="FFFFFF"/>
              <w:spacing w:lineRule="auto" w:line="240" w:before="0" w:after="0"/>
              <w:rPr>
                <w:rFonts w:ascii="Times New Roman" w:hAnsi="Times New Roman"/>
                <w:sz w:val="24"/>
                <w:szCs w:val="24"/>
              </w:rPr>
            </w:pPr>
            <w:r>
              <w:rPr>
                <w:rFonts w:ascii="Times New Roman" w:hAnsi="Times New Roman"/>
                <w:sz w:val="24"/>
                <w:szCs w:val="24"/>
              </w:rPr>
              <w:t xml:space="preserve">БИК 012202102, </w:t>
            </w:r>
          </w:p>
          <w:p>
            <w:pPr>
              <w:pStyle w:val="Normal"/>
              <w:shd w:val="clear" w:color="auto" w:fill="FFFFFF"/>
              <w:spacing w:lineRule="auto" w:line="240" w:before="0" w:after="0"/>
              <w:rPr>
                <w:rFonts w:ascii="Times New Roman" w:hAnsi="Times New Roman"/>
                <w:sz w:val="24"/>
                <w:szCs w:val="24"/>
              </w:rPr>
            </w:pPr>
            <w:r>
              <w:rPr>
                <w:rFonts w:ascii="Times New Roman" w:hAnsi="Times New Roman"/>
                <w:sz w:val="24"/>
                <w:szCs w:val="24"/>
              </w:rPr>
              <w:t>к/с 40102810745370000024</w:t>
            </w:r>
          </w:p>
          <w:p>
            <w:pPr>
              <w:pStyle w:val="Normal"/>
              <w:shd w:val="clear" w:color="auto" w:fill="FFFFFF"/>
              <w:spacing w:lineRule="auto" w:line="240" w:before="0" w:after="0"/>
              <w:rPr>
                <w:rFonts w:ascii="Times New Roman" w:hAnsi="Times New Roman"/>
                <w:sz w:val="24"/>
                <w:szCs w:val="24"/>
              </w:rPr>
            </w:pPr>
            <w:r>
              <w:rPr>
                <w:rFonts w:ascii="Times New Roman" w:hAnsi="Times New Roman"/>
                <w:sz w:val="24"/>
                <w:szCs w:val="24"/>
              </w:rPr>
              <w:t>л/с 03551460770</w:t>
            </w:r>
          </w:p>
          <w:p>
            <w:pPr>
              <w:pStyle w:val="Normal"/>
              <w:spacing w:lineRule="auto" w:line="240" w:before="0" w:after="0"/>
              <w:ind w:right="425"/>
              <w:rPr>
                <w:rFonts w:ascii="Times New Roman" w:hAnsi="Times New Roman"/>
                <w:sz w:val="24"/>
                <w:szCs w:val="24"/>
              </w:rPr>
            </w:pPr>
            <w:r>
              <w:rPr>
                <w:rFonts w:ascii="Times New Roman" w:hAnsi="Times New Roman"/>
                <w:sz w:val="24"/>
                <w:szCs w:val="24"/>
              </w:rPr>
              <w:t>ЕКС 40102810045370000047</w:t>
            </w:r>
          </w:p>
          <w:p>
            <w:pPr>
              <w:pStyle w:val="Normal"/>
              <w:spacing w:lineRule="auto" w:line="240" w:before="0" w:after="0"/>
              <w:ind w:right="425"/>
              <w:rPr>
                <w:rFonts w:ascii="Times New Roman" w:hAnsi="Times New Roman"/>
                <w:sz w:val="24"/>
                <w:szCs w:val="24"/>
              </w:rPr>
            </w:pPr>
            <w:r>
              <w:rPr>
                <w:rFonts w:ascii="Times New Roman" w:hAnsi="Times New Roman"/>
                <w:sz w:val="24"/>
                <w:szCs w:val="24"/>
              </w:rPr>
              <w:t>ОКТМО 56613425 ОКПО 08829057</w:t>
            </w:r>
          </w:p>
          <w:p>
            <w:pPr>
              <w:pStyle w:val="Normal"/>
              <w:tabs>
                <w:tab w:val="clear" w:pos="708"/>
                <w:tab w:val="left" w:pos="2542" w:leader="none"/>
              </w:tabs>
              <w:spacing w:lineRule="auto" w:line="240" w:before="0" w:after="0"/>
              <w:ind w:right="425"/>
              <w:rPr>
                <w:rFonts w:ascii="Times New Roman" w:hAnsi="Times New Roman"/>
                <w:sz w:val="24"/>
                <w:szCs w:val="24"/>
              </w:rPr>
            </w:pPr>
            <w:r>
              <w:rPr>
                <w:rFonts w:ascii="Times New Roman" w:hAnsi="Times New Roman"/>
                <w:sz w:val="24"/>
                <w:szCs w:val="24"/>
              </w:rPr>
              <w:t>ОКОПФ 75104</w:t>
            </w:r>
          </w:p>
          <w:p>
            <w:pPr>
              <w:pStyle w:val="Normal"/>
              <w:tabs>
                <w:tab w:val="clear" w:pos="708"/>
                <w:tab w:val="left" w:pos="2542" w:leader="none"/>
              </w:tabs>
              <w:spacing w:lineRule="auto" w:line="240" w:before="0" w:after="0"/>
              <w:ind w:right="425"/>
              <w:rPr>
                <w:rFonts w:ascii="Times New Roman" w:hAnsi="Times New Roman"/>
                <w:sz w:val="24"/>
                <w:szCs w:val="24"/>
              </w:rPr>
            </w:pPr>
            <w:r>
              <w:rPr>
                <w:rFonts w:ascii="Times New Roman" w:hAnsi="Times New Roman"/>
                <w:sz w:val="24"/>
                <w:szCs w:val="24"/>
              </w:rPr>
              <w:t xml:space="preserve">Тел.(841-2) 35-82-14 </w:t>
            </w:r>
          </w:p>
          <w:p>
            <w:pPr>
              <w:pStyle w:val="Normal"/>
              <w:shd w:val="clear" w:color="auto" w:fill="FFFFFF"/>
              <w:spacing w:lineRule="auto" w:line="240" w:before="0" w:after="0"/>
              <w:contextualSpacing/>
              <w:mirrorIndents/>
              <w:jc w:val="both"/>
              <w:rPr>
                <w:rFonts w:ascii="Times New Roman" w:hAnsi="Times New Roman"/>
                <w:sz w:val="24"/>
                <w:szCs w:val="24"/>
              </w:rPr>
            </w:pPr>
            <w:r>
              <w:rPr>
                <w:rFonts w:ascii="Times New Roman" w:hAnsi="Times New Roman"/>
                <w:sz w:val="24"/>
                <w:szCs w:val="24"/>
              </w:rPr>
              <w:t>Эл. почта kp-12@58.fsin.gov.ru</w:t>
            </w:r>
          </w:p>
          <w:p>
            <w:pPr>
              <w:pStyle w:val="Normal"/>
              <w:shd w:val="clear" w:color="auto" w:fill="FFFFFF"/>
              <w:spacing w:lineRule="auto" w:line="240" w:before="0" w:after="0"/>
              <w:contextualSpacing/>
              <w:mirrorIndents/>
              <w:jc w:val="both"/>
              <w:rPr>
                <w:rFonts w:ascii="Times New Roman" w:hAnsi="Times New Roman"/>
                <w:sz w:val="24"/>
                <w:szCs w:val="24"/>
              </w:rPr>
            </w:pPr>
            <w:r>
              <w:rPr>
                <w:rFonts w:ascii="Times New Roman" w:hAnsi="Times New Roman"/>
                <w:sz w:val="24"/>
                <w:szCs w:val="24"/>
              </w:rPr>
            </w:r>
          </w:p>
          <w:p>
            <w:pPr>
              <w:pStyle w:val="Normal"/>
              <w:shd w:val="clear" w:color="auto" w:fill="FFFFFF"/>
              <w:spacing w:lineRule="auto" w:line="240" w:before="0" w:after="0"/>
              <w:contextualSpacing/>
              <w:mirrorIndents/>
              <w:jc w:val="both"/>
              <w:rPr>
                <w:rFonts w:ascii="Times New Roman" w:hAnsi="Times New Roman"/>
                <w:sz w:val="24"/>
                <w:szCs w:val="24"/>
              </w:rPr>
            </w:pPr>
            <w:r>
              <w:rPr>
                <w:rFonts w:ascii="Times New Roman" w:hAnsi="Times New Roman"/>
                <w:sz w:val="24"/>
                <w:szCs w:val="24"/>
              </w:rPr>
            </w:r>
          </w:p>
          <w:p>
            <w:pPr>
              <w:pStyle w:val="Normal"/>
              <w:shd w:val="clear" w:color="auto" w:fill="FFFFFF"/>
              <w:spacing w:lineRule="auto" w:line="240" w:before="0" w:after="0"/>
              <w:contextualSpacing/>
              <w:mirrorIndents/>
              <w:jc w:val="both"/>
              <w:rPr>
                <w:rFonts w:ascii="Times New Roman" w:hAnsi="Times New Roman"/>
                <w:sz w:val="24"/>
                <w:szCs w:val="24"/>
              </w:rPr>
            </w:pPr>
            <w:r>
              <w:rPr>
                <w:rFonts w:ascii="Times New Roman" w:hAnsi="Times New Roman"/>
                <w:sz w:val="24"/>
                <w:szCs w:val="24"/>
              </w:rPr>
              <w:t>______________/А.А. Дадаев/</w:t>
            </w:r>
          </w:p>
          <w:p>
            <w:pPr>
              <w:pStyle w:val="Normal"/>
              <w:spacing w:lineRule="auto" w:line="240" w:before="0" w:after="0"/>
              <w:ind w:right="425"/>
              <w:contextualSpacing/>
              <w:rPr>
                <w:rFonts w:ascii="Times New Roman" w:hAnsi="Times New Roman"/>
                <w:sz w:val="24"/>
                <w:szCs w:val="24"/>
              </w:rPr>
            </w:pPr>
            <w:r>
              <w:rPr>
                <w:rFonts w:ascii="Times New Roman" w:hAnsi="Times New Roman"/>
                <w:sz w:val="24"/>
                <w:szCs w:val="24"/>
              </w:rPr>
              <w:t>М.П.</w:t>
            </w:r>
          </w:p>
        </w:tc>
        <w:tc>
          <w:tcPr>
            <w:tcW w:w="4255" w:type="dxa"/>
            <w:tcBorders/>
          </w:tcPr>
          <w:p>
            <w:pPr>
              <w:pStyle w:val="Normal"/>
              <w:shd w:val="clear" w:color="auto" w:fill="FFFFFF"/>
              <w:spacing w:lineRule="auto" w:line="240" w:before="0" w:after="0"/>
              <w:contextualSpacing/>
              <w:rPr>
                <w:rFonts w:ascii="Times New Roman" w:hAnsi="Times New Roman" w:cs="Times New Roman"/>
                <w:b/>
                <w:spacing w:val="3"/>
                <w:sz w:val="24"/>
                <w:szCs w:val="24"/>
              </w:rPr>
            </w:pPr>
            <w:r>
              <w:rPr>
                <w:rFonts w:cs="Times New Roman" w:ascii="Times New Roman" w:hAnsi="Times New Roman"/>
                <w:b/>
                <w:spacing w:val="3"/>
                <w:sz w:val="24"/>
                <w:szCs w:val="24"/>
              </w:rPr>
              <w:t>Поставщик:</w:t>
            </w:r>
          </w:p>
          <w:p>
            <w:pPr>
              <w:pStyle w:val="Normal"/>
              <w:shd w:val="clear" w:color="auto" w:fill="FFFFFF"/>
              <w:spacing w:lineRule="auto" w:line="240" w:before="0" w:after="0"/>
              <w:contextualSpacing/>
              <w:jc w:val="center"/>
              <w:rPr>
                <w:rFonts w:ascii="Times New Roman" w:hAnsi="Times New Roman" w:cs="Times New Roman"/>
                <w:b/>
                <w:spacing w:val="3"/>
                <w:sz w:val="24"/>
                <w:szCs w:val="24"/>
              </w:rPr>
            </w:pPr>
            <w:r>
              <w:rPr>
                <w:rFonts w:cs="Times New Roman" w:ascii="Times New Roman" w:hAnsi="Times New Roman"/>
                <w:b/>
                <w:spacing w:val="3"/>
                <w:sz w:val="24"/>
                <w:szCs w:val="24"/>
              </w:rPr>
            </w:r>
          </w:p>
          <w:p>
            <w:pPr>
              <w:pStyle w:val="Normal"/>
              <w:spacing w:lineRule="auto" w:line="240" w:before="0" w:after="0"/>
              <w:ind w:right="425"/>
              <w:contextualSpacing/>
              <w:rPr>
                <w:rFonts w:ascii="Times New Roman" w:hAnsi="Times New Roman"/>
                <w:sz w:val="24"/>
                <w:szCs w:val="24"/>
              </w:rPr>
            </w:pPr>
            <w:r>
              <w:rPr>
                <w:rFonts w:ascii="Times New Roman" w:hAnsi="Times New Roman"/>
                <w:sz w:val="24"/>
                <w:szCs w:val="24"/>
              </w:rPr>
            </w:r>
          </w:p>
        </w:tc>
      </w:tr>
    </w:tbl>
    <w:p>
      <w:pPr>
        <w:pStyle w:val="Normal"/>
        <w:spacing w:lineRule="auto" w:line="240" w:before="0" w:after="0"/>
        <w:ind w:firstLine="709"/>
        <w:contextualSpacing/>
        <w:mirrorIndents/>
        <w:jc w:val="right"/>
        <w:rPr>
          <w:rFonts w:ascii="Times New Roman" w:hAnsi="Times New Roman"/>
          <w:sz w:val="24"/>
          <w:szCs w:val="24"/>
        </w:rPr>
      </w:pPr>
      <w:r>
        <w:br w:type="page"/>
      </w:r>
      <w:r>
        <w:rPr>
          <w:rFonts w:ascii="Times New Roman" w:hAnsi="Times New Roman"/>
          <w:sz w:val="24"/>
          <w:szCs w:val="24"/>
        </w:rPr>
        <w:t>Приложение № 1</w:t>
      </w:r>
    </w:p>
    <w:p>
      <w:pPr>
        <w:pStyle w:val="Normal"/>
        <w:spacing w:lineRule="auto" w:line="240" w:before="0" w:after="0"/>
        <w:ind w:firstLine="709"/>
        <w:contextualSpacing/>
        <w:mirrorIndents/>
        <w:jc w:val="right"/>
        <w:rPr>
          <w:rFonts w:ascii="Times New Roman" w:hAnsi="Times New Roman"/>
          <w:sz w:val="24"/>
          <w:szCs w:val="24"/>
        </w:rPr>
      </w:pPr>
      <w:r>
        <w:rPr>
          <w:rFonts w:ascii="Times New Roman" w:hAnsi="Times New Roman"/>
          <w:sz w:val="24"/>
          <w:szCs w:val="24"/>
        </w:rPr>
        <w:t>к государственному контракту</w:t>
      </w:r>
    </w:p>
    <w:p>
      <w:pPr>
        <w:pStyle w:val="Normal"/>
        <w:spacing w:lineRule="auto" w:line="240" w:before="0" w:after="0"/>
        <w:ind w:firstLine="709"/>
        <w:contextualSpacing/>
        <w:mirrorIndents/>
        <w:jc w:val="right"/>
        <w:rPr>
          <w:rFonts w:ascii="Times New Roman" w:hAnsi="Times New Roman"/>
          <w:sz w:val="24"/>
          <w:szCs w:val="24"/>
        </w:rPr>
      </w:pPr>
      <w:r>
        <w:rPr>
          <w:rFonts w:ascii="Times New Roman" w:hAnsi="Times New Roman"/>
          <w:sz w:val="24"/>
          <w:szCs w:val="24"/>
        </w:rPr>
        <w:t>от «___» __________ 2026 г.</w:t>
      </w:r>
    </w:p>
    <w:p>
      <w:pPr>
        <w:pStyle w:val="Normal"/>
        <w:spacing w:lineRule="auto" w:line="240" w:before="0" w:after="0"/>
        <w:ind w:firstLine="709"/>
        <w:contextualSpacing/>
        <w:mirrorIndents/>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_______________________________</w:t>
      </w:r>
    </w:p>
    <w:p>
      <w:pPr>
        <w:pStyle w:val="Normal"/>
        <w:spacing w:lineRule="auto" w:line="240" w:before="0" w:after="0"/>
        <w:ind w:firstLine="709" w:left="2124"/>
        <w:contextualSpacing/>
        <w:mirrorIndents/>
        <w:jc w:val="center"/>
        <w:rPr>
          <w:rFonts w:ascii="Times New Roman" w:hAnsi="Times New Roman"/>
          <w:b/>
          <w:sz w:val="24"/>
          <w:szCs w:val="24"/>
        </w:rPr>
      </w:pPr>
      <w:r>
        <w:rPr>
          <w:rFonts w:ascii="Times New Roman" w:hAnsi="Times New Roman"/>
          <w:b/>
          <w:sz w:val="24"/>
          <w:szCs w:val="24"/>
        </w:rPr>
        <w:t>Спецификация</w:t>
      </w:r>
    </w:p>
    <w:tbl>
      <w:tblPr>
        <w:tblW w:w="9700" w:type="dxa"/>
        <w:jc w:val="left"/>
        <w:tblInd w:w="80" w:type="dxa"/>
        <w:tblLayout w:type="fixed"/>
        <w:tblCellMar>
          <w:top w:w="0" w:type="dxa"/>
          <w:left w:w="108" w:type="dxa"/>
          <w:bottom w:w="0" w:type="dxa"/>
          <w:right w:w="108" w:type="dxa"/>
        </w:tblCellMar>
        <w:tblLook w:val="04a0"/>
      </w:tblPr>
      <w:tblGrid>
        <w:gridCol w:w="530"/>
        <w:gridCol w:w="4520"/>
        <w:gridCol w:w="900"/>
        <w:gridCol w:w="963"/>
        <w:gridCol w:w="1372"/>
        <w:gridCol w:w="1415"/>
      </w:tblGrid>
      <w:tr>
        <w:trPr>
          <w:trHeight w:val="960" w:hRule="atLeast"/>
        </w:trPr>
        <w:tc>
          <w:tcPr>
            <w:tcW w:w="530"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before="0" w:after="200"/>
              <w:jc w:val="center"/>
              <w:rPr/>
            </w:pPr>
            <w:r>
              <w:rPr>
                <w:color w:val="000000"/>
              </w:rPr>
              <w:t xml:space="preserve">№ </w:t>
            </w:r>
            <w:r>
              <w:rPr>
                <w:color w:val="000000"/>
              </w:rPr>
              <w:t>п/п</w:t>
            </w:r>
          </w:p>
        </w:tc>
        <w:tc>
          <w:tcPr>
            <w:tcW w:w="4520" w:type="dxa"/>
            <w:tcBorders>
              <w:top w:val="single" w:sz="8" w:space="0" w:color="000000"/>
              <w:bottom w:val="single" w:sz="8" w:space="0" w:color="000000"/>
              <w:right w:val="single" w:sz="8" w:space="0" w:color="000000"/>
            </w:tcBorders>
            <w:shd w:color="auto" w:fill="auto" w:val="clear"/>
            <w:vAlign w:val="center"/>
          </w:tcPr>
          <w:p>
            <w:pPr>
              <w:pStyle w:val="Normal"/>
              <w:spacing w:before="0" w:after="200"/>
              <w:jc w:val="center"/>
              <w:rPr/>
            </w:pPr>
            <w:r>
              <w:rPr>
                <w:color w:val="000000"/>
              </w:rPr>
              <w:t>Наименование материала (оборудования)</w:t>
            </w:r>
          </w:p>
        </w:tc>
        <w:tc>
          <w:tcPr>
            <w:tcW w:w="900" w:type="dxa"/>
            <w:tcBorders>
              <w:top w:val="single" w:sz="8" w:space="0" w:color="000000"/>
              <w:bottom w:val="single" w:sz="8" w:space="0" w:color="000000"/>
              <w:right w:val="single" w:sz="8" w:space="0" w:color="000000"/>
            </w:tcBorders>
            <w:shd w:color="auto" w:fill="auto" w:val="clear"/>
            <w:vAlign w:val="center"/>
          </w:tcPr>
          <w:p>
            <w:pPr>
              <w:pStyle w:val="Normal"/>
              <w:spacing w:before="0" w:after="200"/>
              <w:jc w:val="center"/>
              <w:rPr/>
            </w:pPr>
            <w:r>
              <w:rPr>
                <w:color w:val="000000"/>
              </w:rPr>
              <w:t>Ед. изм.</w:t>
            </w:r>
          </w:p>
        </w:tc>
        <w:tc>
          <w:tcPr>
            <w:tcW w:w="963" w:type="dxa"/>
            <w:tcBorders>
              <w:top w:val="single" w:sz="8" w:space="0" w:color="000000"/>
              <w:bottom w:val="single" w:sz="8" w:space="0" w:color="000000"/>
              <w:right w:val="single" w:sz="8" w:space="0" w:color="000000"/>
            </w:tcBorders>
            <w:shd w:color="auto" w:fill="auto" w:val="clear"/>
            <w:vAlign w:val="center"/>
          </w:tcPr>
          <w:p>
            <w:pPr>
              <w:pStyle w:val="Normal"/>
              <w:spacing w:before="0" w:after="200"/>
              <w:jc w:val="center"/>
              <w:rPr/>
            </w:pPr>
            <w:r>
              <w:rPr>
                <w:color w:val="000000"/>
              </w:rPr>
              <w:t>Кол-во</w:t>
            </w:r>
          </w:p>
        </w:tc>
        <w:tc>
          <w:tcPr>
            <w:tcW w:w="1372" w:type="dxa"/>
            <w:tcBorders>
              <w:top w:val="single" w:sz="8" w:space="0" w:color="000000"/>
              <w:bottom w:val="single" w:sz="8" w:space="0" w:color="000000"/>
              <w:right w:val="single" w:sz="8" w:space="0" w:color="000000"/>
            </w:tcBorders>
            <w:shd w:color="auto" w:fill="auto" w:val="clear"/>
            <w:vAlign w:val="center"/>
          </w:tcPr>
          <w:p>
            <w:pPr>
              <w:pStyle w:val="Normal"/>
              <w:spacing w:before="0" w:after="200"/>
              <w:jc w:val="center"/>
              <w:rPr/>
            </w:pPr>
            <w:r>
              <w:rPr>
                <w:color w:val="000000"/>
              </w:rPr>
              <w:t>Цена за ед., руб.</w:t>
            </w:r>
          </w:p>
        </w:tc>
        <w:tc>
          <w:tcPr>
            <w:tcW w:w="1415" w:type="dxa"/>
            <w:tcBorders>
              <w:top w:val="single" w:sz="8" w:space="0" w:color="000000"/>
              <w:bottom w:val="single" w:sz="8" w:space="0" w:color="000000"/>
              <w:right w:val="single" w:sz="8" w:space="0" w:color="000000"/>
            </w:tcBorders>
            <w:shd w:color="auto" w:fill="auto" w:val="clear"/>
            <w:vAlign w:val="center"/>
          </w:tcPr>
          <w:p>
            <w:pPr>
              <w:pStyle w:val="Normal"/>
              <w:spacing w:before="0" w:after="200"/>
              <w:rPr/>
            </w:pPr>
            <w:r>
              <w:rPr>
                <w:color w:val="000000"/>
              </w:rPr>
              <w:t xml:space="preserve"> </w:t>
            </w:r>
            <w:r>
              <w:rPr>
                <w:color w:val="000000"/>
              </w:rPr>
              <w:t>Сумма, руб.</w:t>
            </w:r>
          </w:p>
        </w:tc>
      </w:tr>
      <w:tr>
        <w:trPr>
          <w:trHeight w:val="330" w:hRule="atLeast"/>
        </w:trPr>
        <w:tc>
          <w:tcPr>
            <w:tcW w:w="530" w:type="dxa"/>
            <w:tcBorders>
              <w:left w:val="single" w:sz="8" w:space="0" w:color="000000"/>
              <w:bottom w:val="single" w:sz="8" w:space="0" w:color="000000"/>
              <w:right w:val="single" w:sz="8" w:space="0" w:color="000000"/>
            </w:tcBorders>
            <w:shd w:color="auto" w:fill="auto" w:val="clear"/>
            <w:vAlign w:val="center"/>
          </w:tcPr>
          <w:p>
            <w:pPr>
              <w:pStyle w:val="Normal"/>
              <w:spacing w:before="0" w:after="200"/>
              <w:jc w:val="center"/>
              <w:rPr/>
            </w:pPr>
            <w:r>
              <w:rPr>
                <w:color w:val="000000"/>
              </w:rPr>
              <w:t>1</w:t>
            </w:r>
          </w:p>
        </w:tc>
        <w:tc>
          <w:tcPr>
            <w:tcW w:w="4520" w:type="dxa"/>
            <w:tcBorders>
              <w:bottom w:val="single" w:sz="8" w:space="0" w:color="000000"/>
              <w:right w:val="single" w:sz="8" w:space="0" w:color="000000"/>
            </w:tcBorders>
            <w:shd w:color="auto" w:fill="auto" w:val="clear"/>
            <w:vAlign w:val="center"/>
          </w:tcPr>
          <w:p>
            <w:pPr>
              <w:pStyle w:val="Normal"/>
              <w:spacing w:before="0" w:after="200"/>
              <w:rPr/>
            </w:pPr>
            <w:r>
              <w:rPr>
                <w:rFonts w:cs="Calibri" w:ascii="Calibri" w:hAnsi="Calibri"/>
                <w:color w:val="000000"/>
              </w:rPr>
              <w:t>Труба полипроп. 40 стекловолокно</w:t>
            </w:r>
          </w:p>
        </w:tc>
        <w:tc>
          <w:tcPr>
            <w:tcW w:w="900" w:type="dxa"/>
            <w:tcBorders>
              <w:bottom w:val="single" w:sz="8" w:space="0" w:color="000000"/>
              <w:right w:val="single" w:sz="8" w:space="0" w:color="000000"/>
            </w:tcBorders>
            <w:shd w:color="auto" w:fill="auto" w:val="clear"/>
            <w:vAlign w:val="center"/>
          </w:tcPr>
          <w:p>
            <w:pPr>
              <w:pStyle w:val="Normal"/>
              <w:spacing w:before="0" w:after="200"/>
              <w:jc w:val="center"/>
              <w:rPr/>
            </w:pPr>
            <w:r>
              <w:rPr>
                <w:color w:val="000000"/>
              </w:rPr>
              <w:t>м</w:t>
            </w:r>
          </w:p>
        </w:tc>
        <w:tc>
          <w:tcPr>
            <w:tcW w:w="963" w:type="dxa"/>
            <w:tcBorders>
              <w:bottom w:val="single" w:sz="8" w:space="0" w:color="000000"/>
              <w:right w:val="single" w:sz="8" w:space="0" w:color="000000"/>
            </w:tcBorders>
            <w:shd w:color="auto" w:fill="auto" w:val="clear"/>
            <w:vAlign w:val="center"/>
          </w:tcPr>
          <w:p>
            <w:pPr>
              <w:pStyle w:val="Normal"/>
              <w:spacing w:before="0" w:after="200"/>
              <w:jc w:val="center"/>
              <w:rPr/>
            </w:pPr>
            <w:r>
              <w:rPr>
                <w:rFonts w:cs="Calibri" w:ascii="Calibri" w:hAnsi="Calibri"/>
                <w:color w:val="000000"/>
              </w:rPr>
              <w:t>20</w:t>
            </w:r>
          </w:p>
        </w:tc>
        <w:tc>
          <w:tcPr>
            <w:tcW w:w="1372" w:type="dxa"/>
            <w:tcBorders>
              <w:bottom w:val="single" w:sz="8" w:space="0" w:color="000000"/>
              <w:right w:val="single" w:sz="8" w:space="0" w:color="000000"/>
            </w:tcBorders>
            <w:shd w:color="auto" w:fill="auto" w:val="clear"/>
            <w:vAlign w:val="center"/>
          </w:tcPr>
          <w:p>
            <w:pPr>
              <w:pStyle w:val="Normal"/>
              <w:spacing w:before="0" w:after="200"/>
              <w:jc w:val="center"/>
              <w:rPr/>
            </w:pPr>
            <w:r>
              <w:rPr>
                <w:color w:val="000000"/>
              </w:rPr>
              <w:t> </w:t>
            </w:r>
          </w:p>
        </w:tc>
        <w:tc>
          <w:tcPr>
            <w:tcW w:w="1415" w:type="dxa"/>
            <w:tcBorders>
              <w:bottom w:val="single" w:sz="8" w:space="0" w:color="000000"/>
              <w:right w:val="single" w:sz="8" w:space="0" w:color="000000"/>
            </w:tcBorders>
            <w:shd w:color="auto" w:fill="auto" w:val="clear"/>
            <w:vAlign w:val="center"/>
          </w:tcPr>
          <w:p>
            <w:pPr>
              <w:pStyle w:val="Normal"/>
              <w:spacing w:before="0" w:after="200"/>
              <w:jc w:val="center"/>
              <w:rPr/>
            </w:pPr>
            <w:r>
              <w:rPr>
                <w:color w:val="000000"/>
              </w:rPr>
              <w:t> </w:t>
            </w:r>
          </w:p>
        </w:tc>
      </w:tr>
      <w:tr>
        <w:trPr>
          <w:trHeight w:val="330" w:hRule="atLeast"/>
        </w:trPr>
        <w:tc>
          <w:tcPr>
            <w:tcW w:w="530" w:type="dxa"/>
            <w:tcBorders>
              <w:left w:val="single" w:sz="8" w:space="0" w:color="000000"/>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t>2</w:t>
            </w:r>
          </w:p>
        </w:tc>
        <w:tc>
          <w:tcPr>
            <w:tcW w:w="4520" w:type="dxa"/>
            <w:tcBorders>
              <w:bottom w:val="single" w:sz="8" w:space="0" w:color="000000"/>
              <w:right w:val="single" w:sz="8" w:space="0" w:color="000000"/>
            </w:tcBorders>
            <w:shd w:color="auto" w:fill="auto" w:val="clear"/>
            <w:vAlign w:val="center"/>
          </w:tcPr>
          <w:p>
            <w:pPr>
              <w:pStyle w:val="Normal"/>
              <w:spacing w:before="0" w:after="200"/>
              <w:rPr>
                <w:rFonts w:ascii="Calibri" w:hAnsi="Calibri" w:cs="Calibri"/>
                <w:color w:val="000000"/>
              </w:rPr>
            </w:pPr>
            <w:r>
              <w:rPr>
                <w:rFonts w:cs="Calibri" w:ascii="Calibri" w:hAnsi="Calibri"/>
                <w:color w:val="000000"/>
              </w:rPr>
              <w:t>Муфта разъемная 40х1 ¼ ВР</w:t>
            </w:r>
          </w:p>
        </w:tc>
        <w:tc>
          <w:tcPr>
            <w:tcW w:w="900"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t>шт</w:t>
            </w:r>
          </w:p>
        </w:tc>
        <w:tc>
          <w:tcPr>
            <w:tcW w:w="963" w:type="dxa"/>
            <w:tcBorders>
              <w:bottom w:val="single" w:sz="8" w:space="0" w:color="000000"/>
              <w:right w:val="single" w:sz="8" w:space="0" w:color="000000"/>
            </w:tcBorders>
            <w:shd w:color="auto" w:fill="auto" w:val="clear"/>
            <w:vAlign w:val="center"/>
          </w:tcPr>
          <w:p>
            <w:pPr>
              <w:pStyle w:val="Normal"/>
              <w:spacing w:before="0" w:after="200"/>
              <w:jc w:val="center"/>
              <w:rPr>
                <w:rFonts w:ascii="Calibri" w:hAnsi="Calibri" w:cs="Calibri"/>
                <w:color w:val="000000"/>
              </w:rPr>
            </w:pPr>
            <w:r>
              <w:rPr>
                <w:rFonts w:cs="Calibri" w:ascii="Calibri" w:hAnsi="Calibri"/>
                <w:color w:val="000000"/>
              </w:rPr>
              <w:t>12</w:t>
            </w:r>
          </w:p>
        </w:tc>
        <w:tc>
          <w:tcPr>
            <w:tcW w:w="1372"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r>
          </w:p>
        </w:tc>
        <w:tc>
          <w:tcPr>
            <w:tcW w:w="1415"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r>
          </w:p>
        </w:tc>
      </w:tr>
      <w:tr>
        <w:trPr>
          <w:trHeight w:val="330" w:hRule="atLeast"/>
        </w:trPr>
        <w:tc>
          <w:tcPr>
            <w:tcW w:w="530" w:type="dxa"/>
            <w:tcBorders>
              <w:left w:val="single" w:sz="8" w:space="0" w:color="000000"/>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t>3</w:t>
            </w:r>
          </w:p>
        </w:tc>
        <w:tc>
          <w:tcPr>
            <w:tcW w:w="4520" w:type="dxa"/>
            <w:tcBorders>
              <w:bottom w:val="single" w:sz="8" w:space="0" w:color="000000"/>
              <w:right w:val="single" w:sz="8" w:space="0" w:color="000000"/>
            </w:tcBorders>
            <w:shd w:color="auto" w:fill="auto" w:val="clear"/>
            <w:vAlign w:val="center"/>
          </w:tcPr>
          <w:p>
            <w:pPr>
              <w:pStyle w:val="Normal"/>
              <w:spacing w:before="0" w:after="200"/>
              <w:rPr>
                <w:rFonts w:ascii="Calibri" w:hAnsi="Calibri" w:cs="Calibri"/>
                <w:color w:val="000000"/>
              </w:rPr>
            </w:pPr>
            <w:r>
              <w:rPr>
                <w:rFonts w:cs="Calibri" w:ascii="Calibri" w:hAnsi="Calibri"/>
                <w:color w:val="000000"/>
              </w:rPr>
              <w:t>Резьба 32</w:t>
            </w:r>
          </w:p>
        </w:tc>
        <w:tc>
          <w:tcPr>
            <w:tcW w:w="900"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t>шт</w:t>
            </w:r>
          </w:p>
        </w:tc>
        <w:tc>
          <w:tcPr>
            <w:tcW w:w="963" w:type="dxa"/>
            <w:tcBorders>
              <w:bottom w:val="single" w:sz="8" w:space="0" w:color="000000"/>
              <w:right w:val="single" w:sz="8" w:space="0" w:color="000000"/>
            </w:tcBorders>
            <w:shd w:color="auto" w:fill="auto" w:val="clear"/>
            <w:vAlign w:val="center"/>
          </w:tcPr>
          <w:p>
            <w:pPr>
              <w:pStyle w:val="Normal"/>
              <w:spacing w:before="0" w:after="200"/>
              <w:jc w:val="center"/>
              <w:rPr>
                <w:rFonts w:ascii="Calibri" w:hAnsi="Calibri" w:cs="Calibri"/>
                <w:color w:val="000000"/>
              </w:rPr>
            </w:pPr>
            <w:r>
              <w:rPr>
                <w:rFonts w:cs="Calibri" w:ascii="Calibri" w:hAnsi="Calibri"/>
                <w:color w:val="000000"/>
              </w:rPr>
              <w:t>10</w:t>
            </w:r>
          </w:p>
        </w:tc>
        <w:tc>
          <w:tcPr>
            <w:tcW w:w="1372"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r>
          </w:p>
        </w:tc>
        <w:tc>
          <w:tcPr>
            <w:tcW w:w="1415"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r>
          </w:p>
        </w:tc>
      </w:tr>
      <w:tr>
        <w:trPr>
          <w:trHeight w:val="330" w:hRule="atLeast"/>
        </w:trPr>
        <w:tc>
          <w:tcPr>
            <w:tcW w:w="530" w:type="dxa"/>
            <w:tcBorders>
              <w:left w:val="single" w:sz="8" w:space="0" w:color="000000"/>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t>4</w:t>
            </w:r>
          </w:p>
        </w:tc>
        <w:tc>
          <w:tcPr>
            <w:tcW w:w="4520" w:type="dxa"/>
            <w:tcBorders>
              <w:bottom w:val="single" w:sz="8" w:space="0" w:color="000000"/>
              <w:right w:val="single" w:sz="8" w:space="0" w:color="000000"/>
            </w:tcBorders>
            <w:shd w:color="auto" w:fill="auto" w:val="clear"/>
            <w:vAlign w:val="center"/>
          </w:tcPr>
          <w:p>
            <w:pPr>
              <w:pStyle w:val="Normal"/>
              <w:spacing w:before="0" w:after="200"/>
              <w:rPr>
                <w:rFonts w:ascii="Calibri" w:hAnsi="Calibri" w:cs="Calibri"/>
                <w:color w:val="000000"/>
              </w:rPr>
            </w:pPr>
            <w:r>
              <w:rPr>
                <w:rFonts w:cs="Calibri" w:ascii="Calibri" w:hAnsi="Calibri"/>
                <w:color w:val="000000"/>
              </w:rPr>
              <w:t>Угол 40 90гр</w:t>
            </w:r>
          </w:p>
        </w:tc>
        <w:tc>
          <w:tcPr>
            <w:tcW w:w="900"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t>шт</w:t>
            </w:r>
          </w:p>
        </w:tc>
        <w:tc>
          <w:tcPr>
            <w:tcW w:w="963" w:type="dxa"/>
            <w:tcBorders>
              <w:bottom w:val="single" w:sz="8" w:space="0" w:color="000000"/>
              <w:right w:val="single" w:sz="8" w:space="0" w:color="000000"/>
            </w:tcBorders>
            <w:shd w:color="auto" w:fill="auto" w:val="clear"/>
            <w:vAlign w:val="center"/>
          </w:tcPr>
          <w:p>
            <w:pPr>
              <w:pStyle w:val="Normal"/>
              <w:spacing w:before="0" w:after="200"/>
              <w:jc w:val="center"/>
              <w:rPr>
                <w:rFonts w:ascii="Calibri" w:hAnsi="Calibri" w:cs="Calibri"/>
                <w:color w:val="000000"/>
              </w:rPr>
            </w:pPr>
            <w:r>
              <w:rPr>
                <w:rFonts w:cs="Calibri" w:ascii="Calibri" w:hAnsi="Calibri"/>
                <w:color w:val="000000"/>
              </w:rPr>
              <w:t>22</w:t>
            </w:r>
          </w:p>
        </w:tc>
        <w:tc>
          <w:tcPr>
            <w:tcW w:w="1372"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r>
          </w:p>
        </w:tc>
        <w:tc>
          <w:tcPr>
            <w:tcW w:w="1415"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r>
          </w:p>
        </w:tc>
      </w:tr>
      <w:tr>
        <w:trPr>
          <w:trHeight w:val="330" w:hRule="atLeast"/>
        </w:trPr>
        <w:tc>
          <w:tcPr>
            <w:tcW w:w="530" w:type="dxa"/>
            <w:tcBorders>
              <w:left w:val="single" w:sz="8" w:space="0" w:color="000000"/>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t>5</w:t>
            </w:r>
          </w:p>
        </w:tc>
        <w:tc>
          <w:tcPr>
            <w:tcW w:w="4520" w:type="dxa"/>
            <w:tcBorders>
              <w:bottom w:val="single" w:sz="8" w:space="0" w:color="000000"/>
              <w:right w:val="single" w:sz="8" w:space="0" w:color="000000"/>
            </w:tcBorders>
            <w:shd w:color="auto" w:fill="auto" w:val="clear"/>
            <w:vAlign w:val="center"/>
          </w:tcPr>
          <w:p>
            <w:pPr>
              <w:pStyle w:val="Normal"/>
              <w:spacing w:before="0" w:after="200"/>
              <w:rPr>
                <w:rFonts w:ascii="Calibri" w:hAnsi="Calibri" w:cs="Calibri"/>
                <w:color w:val="000000"/>
              </w:rPr>
            </w:pPr>
            <w:r>
              <w:rPr>
                <w:rFonts w:cs="Calibri" w:ascii="Calibri" w:hAnsi="Calibri"/>
                <w:color w:val="000000"/>
              </w:rPr>
              <w:t>Угол 40 45гр</w:t>
            </w:r>
          </w:p>
        </w:tc>
        <w:tc>
          <w:tcPr>
            <w:tcW w:w="900"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t>шт</w:t>
            </w:r>
          </w:p>
        </w:tc>
        <w:tc>
          <w:tcPr>
            <w:tcW w:w="963" w:type="dxa"/>
            <w:tcBorders>
              <w:bottom w:val="single" w:sz="8" w:space="0" w:color="000000"/>
              <w:right w:val="single" w:sz="8" w:space="0" w:color="000000"/>
            </w:tcBorders>
            <w:shd w:color="auto" w:fill="auto" w:val="clear"/>
            <w:vAlign w:val="center"/>
          </w:tcPr>
          <w:p>
            <w:pPr>
              <w:pStyle w:val="Normal"/>
              <w:spacing w:before="0" w:after="200"/>
              <w:jc w:val="center"/>
              <w:rPr>
                <w:rFonts w:ascii="Calibri" w:hAnsi="Calibri" w:cs="Calibri"/>
                <w:color w:val="000000"/>
              </w:rPr>
            </w:pPr>
            <w:r>
              <w:rPr>
                <w:rFonts w:cs="Calibri" w:ascii="Calibri" w:hAnsi="Calibri"/>
                <w:color w:val="000000"/>
              </w:rPr>
              <w:t>4</w:t>
            </w:r>
          </w:p>
        </w:tc>
        <w:tc>
          <w:tcPr>
            <w:tcW w:w="1372"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r>
          </w:p>
        </w:tc>
        <w:tc>
          <w:tcPr>
            <w:tcW w:w="1415"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r>
          </w:p>
        </w:tc>
      </w:tr>
      <w:tr>
        <w:trPr>
          <w:trHeight w:val="330" w:hRule="atLeast"/>
        </w:trPr>
        <w:tc>
          <w:tcPr>
            <w:tcW w:w="530" w:type="dxa"/>
            <w:tcBorders>
              <w:left w:val="single" w:sz="8" w:space="0" w:color="000000"/>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t>6</w:t>
            </w:r>
          </w:p>
        </w:tc>
        <w:tc>
          <w:tcPr>
            <w:tcW w:w="4520" w:type="dxa"/>
            <w:tcBorders>
              <w:bottom w:val="single" w:sz="8" w:space="0" w:color="000000"/>
              <w:right w:val="single" w:sz="8" w:space="0" w:color="000000"/>
            </w:tcBorders>
            <w:shd w:color="auto" w:fill="auto" w:val="clear"/>
            <w:vAlign w:val="center"/>
          </w:tcPr>
          <w:p>
            <w:pPr>
              <w:pStyle w:val="Normal"/>
              <w:spacing w:before="0" w:after="200"/>
              <w:rPr>
                <w:rFonts w:ascii="Calibri" w:hAnsi="Calibri" w:cs="Calibri"/>
                <w:color w:val="000000"/>
              </w:rPr>
            </w:pPr>
            <w:r>
              <w:rPr>
                <w:rFonts w:cs="Calibri" w:ascii="Calibri" w:hAnsi="Calibri"/>
                <w:color w:val="000000"/>
              </w:rPr>
              <w:t>Муфта 40</w:t>
            </w:r>
          </w:p>
        </w:tc>
        <w:tc>
          <w:tcPr>
            <w:tcW w:w="900"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t>шт</w:t>
            </w:r>
          </w:p>
        </w:tc>
        <w:tc>
          <w:tcPr>
            <w:tcW w:w="963" w:type="dxa"/>
            <w:tcBorders>
              <w:bottom w:val="single" w:sz="8" w:space="0" w:color="000000"/>
              <w:right w:val="single" w:sz="8" w:space="0" w:color="000000"/>
            </w:tcBorders>
            <w:shd w:color="auto" w:fill="auto" w:val="clear"/>
            <w:vAlign w:val="center"/>
          </w:tcPr>
          <w:p>
            <w:pPr>
              <w:pStyle w:val="Normal"/>
              <w:spacing w:before="0" w:after="200"/>
              <w:jc w:val="center"/>
              <w:rPr>
                <w:rFonts w:ascii="Calibri" w:hAnsi="Calibri" w:cs="Calibri"/>
                <w:color w:val="000000"/>
              </w:rPr>
            </w:pPr>
            <w:r>
              <w:rPr>
                <w:rFonts w:cs="Calibri" w:ascii="Calibri" w:hAnsi="Calibri"/>
                <w:color w:val="000000"/>
              </w:rPr>
              <w:t>10</w:t>
            </w:r>
          </w:p>
        </w:tc>
        <w:tc>
          <w:tcPr>
            <w:tcW w:w="1372"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r>
          </w:p>
        </w:tc>
        <w:tc>
          <w:tcPr>
            <w:tcW w:w="1415"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r>
          </w:p>
        </w:tc>
      </w:tr>
      <w:tr>
        <w:trPr>
          <w:trHeight w:val="330" w:hRule="atLeast"/>
        </w:trPr>
        <w:tc>
          <w:tcPr>
            <w:tcW w:w="530" w:type="dxa"/>
            <w:tcBorders>
              <w:left w:val="single" w:sz="8" w:space="0" w:color="000000"/>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t>7</w:t>
            </w:r>
          </w:p>
        </w:tc>
        <w:tc>
          <w:tcPr>
            <w:tcW w:w="4520" w:type="dxa"/>
            <w:tcBorders>
              <w:bottom w:val="single" w:sz="8" w:space="0" w:color="000000"/>
              <w:right w:val="single" w:sz="8" w:space="0" w:color="000000"/>
            </w:tcBorders>
            <w:shd w:color="auto" w:fill="auto" w:val="clear"/>
            <w:vAlign w:val="center"/>
          </w:tcPr>
          <w:p>
            <w:pPr>
              <w:pStyle w:val="Normal"/>
              <w:spacing w:before="0" w:after="200"/>
              <w:rPr>
                <w:rFonts w:ascii="Calibri" w:hAnsi="Calibri" w:cs="Calibri"/>
                <w:color w:val="000000"/>
              </w:rPr>
            </w:pPr>
            <w:r>
              <w:rPr>
                <w:rFonts w:cs="Calibri" w:ascii="Calibri" w:hAnsi="Calibri"/>
                <w:color w:val="000000"/>
              </w:rPr>
              <w:t>Кран пп 40</w:t>
            </w:r>
          </w:p>
        </w:tc>
        <w:tc>
          <w:tcPr>
            <w:tcW w:w="900"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t>шт</w:t>
            </w:r>
          </w:p>
        </w:tc>
        <w:tc>
          <w:tcPr>
            <w:tcW w:w="963" w:type="dxa"/>
            <w:tcBorders>
              <w:bottom w:val="single" w:sz="8" w:space="0" w:color="000000"/>
              <w:right w:val="single" w:sz="8" w:space="0" w:color="000000"/>
            </w:tcBorders>
            <w:shd w:color="auto" w:fill="auto" w:val="clear"/>
            <w:vAlign w:val="center"/>
          </w:tcPr>
          <w:p>
            <w:pPr>
              <w:pStyle w:val="Normal"/>
              <w:spacing w:before="0" w:after="200"/>
              <w:jc w:val="center"/>
              <w:rPr>
                <w:rFonts w:ascii="Calibri" w:hAnsi="Calibri" w:cs="Calibri"/>
                <w:color w:val="000000"/>
              </w:rPr>
            </w:pPr>
            <w:r>
              <w:rPr>
                <w:rFonts w:cs="Calibri" w:ascii="Calibri" w:hAnsi="Calibri"/>
                <w:color w:val="000000"/>
              </w:rPr>
              <w:t>9</w:t>
            </w:r>
          </w:p>
        </w:tc>
        <w:tc>
          <w:tcPr>
            <w:tcW w:w="1372"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r>
          </w:p>
        </w:tc>
        <w:tc>
          <w:tcPr>
            <w:tcW w:w="1415"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r>
          </w:p>
        </w:tc>
      </w:tr>
      <w:tr>
        <w:trPr>
          <w:trHeight w:val="330" w:hRule="atLeast"/>
        </w:trPr>
        <w:tc>
          <w:tcPr>
            <w:tcW w:w="530" w:type="dxa"/>
            <w:tcBorders>
              <w:left w:val="single" w:sz="8" w:space="0" w:color="000000"/>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t>8</w:t>
            </w:r>
          </w:p>
        </w:tc>
        <w:tc>
          <w:tcPr>
            <w:tcW w:w="4520" w:type="dxa"/>
            <w:tcBorders>
              <w:bottom w:val="single" w:sz="8" w:space="0" w:color="000000"/>
              <w:right w:val="single" w:sz="8" w:space="0" w:color="000000"/>
            </w:tcBorders>
            <w:shd w:color="auto" w:fill="auto" w:val="clear"/>
            <w:vAlign w:val="center"/>
          </w:tcPr>
          <w:p>
            <w:pPr>
              <w:pStyle w:val="Normal"/>
              <w:spacing w:before="0" w:after="200"/>
              <w:rPr>
                <w:rFonts w:ascii="Calibri" w:hAnsi="Calibri" w:cs="Calibri"/>
                <w:color w:val="000000"/>
              </w:rPr>
            </w:pPr>
            <w:r>
              <w:rPr>
                <w:rFonts w:cs="Calibri" w:ascii="Calibri" w:hAnsi="Calibri"/>
                <w:color w:val="000000"/>
              </w:rPr>
              <w:t xml:space="preserve">Древесно-стружечная плита ДСП </w:t>
            </w:r>
            <w:r>
              <w:rPr>
                <w:rFonts w:cs="Calibri" w:ascii="Calibri" w:hAnsi="Calibri"/>
                <w:color w:val="000000"/>
              </w:rPr>
              <w:t>(2500х1830х16) 4,575 кв/м 1 сорт</w:t>
            </w:r>
          </w:p>
        </w:tc>
        <w:tc>
          <w:tcPr>
            <w:tcW w:w="900"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t>шт</w:t>
            </w:r>
          </w:p>
        </w:tc>
        <w:tc>
          <w:tcPr>
            <w:tcW w:w="963" w:type="dxa"/>
            <w:tcBorders>
              <w:bottom w:val="single" w:sz="8" w:space="0" w:color="000000"/>
              <w:right w:val="single" w:sz="8" w:space="0" w:color="000000"/>
            </w:tcBorders>
            <w:shd w:color="auto" w:fill="auto" w:val="clear"/>
            <w:vAlign w:val="center"/>
          </w:tcPr>
          <w:p>
            <w:pPr>
              <w:pStyle w:val="Normal"/>
              <w:spacing w:before="0" w:after="200"/>
              <w:jc w:val="center"/>
              <w:rPr>
                <w:rFonts w:ascii="Calibri" w:hAnsi="Calibri" w:cs="Calibri"/>
                <w:color w:val="000000"/>
              </w:rPr>
            </w:pPr>
            <w:r>
              <w:rPr>
                <w:rFonts w:cs="Calibri" w:ascii="Calibri" w:hAnsi="Calibri"/>
                <w:color w:val="000000"/>
              </w:rPr>
              <w:t>2</w:t>
            </w:r>
          </w:p>
        </w:tc>
        <w:tc>
          <w:tcPr>
            <w:tcW w:w="1372"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r>
          </w:p>
        </w:tc>
        <w:tc>
          <w:tcPr>
            <w:tcW w:w="1415"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r>
          </w:p>
        </w:tc>
      </w:tr>
      <w:tr>
        <w:trPr>
          <w:trHeight w:val="330" w:hRule="atLeast"/>
        </w:trPr>
        <w:tc>
          <w:tcPr>
            <w:tcW w:w="530" w:type="dxa"/>
            <w:tcBorders>
              <w:left w:val="single" w:sz="8" w:space="0" w:color="000000"/>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t>9</w:t>
            </w:r>
          </w:p>
        </w:tc>
        <w:tc>
          <w:tcPr>
            <w:tcW w:w="4520" w:type="dxa"/>
            <w:tcBorders>
              <w:bottom w:val="single" w:sz="8" w:space="0" w:color="000000"/>
              <w:right w:val="single" w:sz="8" w:space="0" w:color="000000"/>
            </w:tcBorders>
            <w:shd w:color="auto" w:fill="auto" w:val="clear"/>
            <w:vAlign w:val="center"/>
          </w:tcPr>
          <w:p>
            <w:pPr>
              <w:pStyle w:val="Normal"/>
              <w:spacing w:before="0" w:after="200"/>
              <w:rPr>
                <w:rFonts w:ascii="Calibri" w:hAnsi="Calibri" w:cs="Calibri"/>
                <w:color w:val="000000"/>
              </w:rPr>
            </w:pPr>
            <w:r>
              <w:rPr>
                <w:rFonts w:cs="Calibri" w:ascii="Calibri" w:hAnsi="Calibri"/>
                <w:color w:val="000000"/>
              </w:rPr>
              <w:t>Стеклоткань ЭЗ-200</w:t>
            </w:r>
          </w:p>
        </w:tc>
        <w:tc>
          <w:tcPr>
            <w:tcW w:w="900"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t>рул</w:t>
            </w:r>
          </w:p>
        </w:tc>
        <w:tc>
          <w:tcPr>
            <w:tcW w:w="963" w:type="dxa"/>
            <w:tcBorders>
              <w:bottom w:val="single" w:sz="8" w:space="0" w:color="000000"/>
              <w:right w:val="single" w:sz="8" w:space="0" w:color="000000"/>
            </w:tcBorders>
            <w:shd w:color="auto" w:fill="auto" w:val="clear"/>
            <w:vAlign w:val="center"/>
          </w:tcPr>
          <w:p>
            <w:pPr>
              <w:pStyle w:val="Normal"/>
              <w:spacing w:before="0" w:after="200"/>
              <w:jc w:val="center"/>
              <w:rPr>
                <w:rFonts w:ascii="Calibri" w:hAnsi="Calibri" w:cs="Calibri"/>
                <w:color w:val="000000"/>
              </w:rPr>
            </w:pPr>
            <w:r>
              <w:rPr>
                <w:rFonts w:cs="Calibri" w:ascii="Calibri" w:hAnsi="Calibri"/>
                <w:color w:val="000000"/>
              </w:rPr>
              <w:t>1</w:t>
            </w:r>
          </w:p>
        </w:tc>
        <w:tc>
          <w:tcPr>
            <w:tcW w:w="1372"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r>
          </w:p>
        </w:tc>
        <w:tc>
          <w:tcPr>
            <w:tcW w:w="1415"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r>
          </w:p>
        </w:tc>
      </w:tr>
      <w:tr>
        <w:trPr>
          <w:trHeight w:val="330" w:hRule="atLeast"/>
        </w:trPr>
        <w:tc>
          <w:tcPr>
            <w:tcW w:w="530" w:type="dxa"/>
            <w:tcBorders>
              <w:left w:val="single" w:sz="8" w:space="0" w:color="000000"/>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t>10</w:t>
            </w:r>
          </w:p>
        </w:tc>
        <w:tc>
          <w:tcPr>
            <w:tcW w:w="4520" w:type="dxa"/>
            <w:tcBorders>
              <w:bottom w:val="single" w:sz="8" w:space="0" w:color="000000"/>
              <w:right w:val="single" w:sz="8" w:space="0" w:color="000000"/>
            </w:tcBorders>
            <w:shd w:color="auto" w:fill="auto" w:val="clear"/>
            <w:vAlign w:val="center"/>
          </w:tcPr>
          <w:p>
            <w:pPr>
              <w:pStyle w:val="Normal"/>
              <w:spacing w:before="0" w:after="200"/>
              <w:rPr>
                <w:rFonts w:ascii="Calibri" w:hAnsi="Calibri" w:cs="Calibri"/>
                <w:color w:val="000000"/>
              </w:rPr>
            </w:pPr>
            <w:r>
              <w:rPr>
                <w:rFonts w:cs="Calibri" w:ascii="Calibri" w:hAnsi="Calibri"/>
                <w:color w:val="000000"/>
              </w:rPr>
              <w:t>Тройник 40</w:t>
            </w:r>
          </w:p>
        </w:tc>
        <w:tc>
          <w:tcPr>
            <w:tcW w:w="900"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t>шт</w:t>
            </w:r>
          </w:p>
        </w:tc>
        <w:tc>
          <w:tcPr>
            <w:tcW w:w="963" w:type="dxa"/>
            <w:tcBorders>
              <w:bottom w:val="single" w:sz="8" w:space="0" w:color="000000"/>
              <w:right w:val="single" w:sz="8" w:space="0" w:color="000000"/>
            </w:tcBorders>
            <w:shd w:color="auto" w:fill="auto" w:val="clear"/>
            <w:vAlign w:val="center"/>
          </w:tcPr>
          <w:p>
            <w:pPr>
              <w:pStyle w:val="Normal"/>
              <w:spacing w:before="0" w:after="200"/>
              <w:jc w:val="center"/>
              <w:rPr>
                <w:rFonts w:ascii="Calibri" w:hAnsi="Calibri" w:cs="Calibri"/>
                <w:color w:val="000000"/>
              </w:rPr>
            </w:pPr>
            <w:r>
              <w:rPr>
                <w:rFonts w:cs="Calibri" w:ascii="Calibri" w:hAnsi="Calibri"/>
                <w:color w:val="000000"/>
              </w:rPr>
              <w:t>8</w:t>
            </w:r>
          </w:p>
        </w:tc>
        <w:tc>
          <w:tcPr>
            <w:tcW w:w="1372"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r>
          </w:p>
        </w:tc>
        <w:tc>
          <w:tcPr>
            <w:tcW w:w="1415" w:type="dxa"/>
            <w:tcBorders>
              <w:bottom w:val="single" w:sz="8" w:space="0" w:color="000000"/>
              <w:right w:val="single" w:sz="8" w:space="0" w:color="000000"/>
            </w:tcBorders>
            <w:shd w:color="auto" w:fill="auto" w:val="clear"/>
            <w:vAlign w:val="center"/>
          </w:tcPr>
          <w:p>
            <w:pPr>
              <w:pStyle w:val="Normal"/>
              <w:spacing w:before="0" w:after="200"/>
              <w:jc w:val="center"/>
              <w:rPr>
                <w:color w:val="000000"/>
                <w:sz w:val="24"/>
                <w:szCs w:val="24"/>
              </w:rPr>
            </w:pPr>
            <w:r>
              <w:rPr>
                <w:color w:val="000000"/>
                <w:sz w:val="24"/>
                <w:szCs w:val="24"/>
              </w:rPr>
            </w:r>
          </w:p>
        </w:tc>
      </w:tr>
    </w:tbl>
    <w:p>
      <w:pPr>
        <w:pStyle w:val="Normal"/>
        <w:spacing w:lineRule="auto" w:line="240" w:before="0" w:after="0"/>
        <w:ind w:hanging="0" w:left="0"/>
        <w:contextualSpacing/>
        <w:mirrorIndents/>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left="-284"/>
        <w:contextualSpacing/>
        <w:mirrorIndents/>
        <w:rPr>
          <w:rFonts w:ascii="Times New Roman" w:hAnsi="Times New Roman" w:cs="Times New Roman"/>
          <w:b/>
          <w:sz w:val="24"/>
          <w:szCs w:val="24"/>
        </w:rPr>
      </w:pPr>
      <w:bookmarkStart w:id="53" w:name="_GoBack"/>
      <w:bookmarkEnd w:id="53"/>
      <w:r>
        <w:rPr>
          <w:rFonts w:cs="Times New Roman" w:ascii="Times New Roman" w:hAnsi="Times New Roman"/>
          <w:b/>
          <w:sz w:val="24"/>
          <w:szCs w:val="24"/>
        </w:rPr>
        <w:t>Итого:</w:t>
      </w:r>
    </w:p>
    <w:p>
      <w:pPr>
        <w:pStyle w:val="Normal"/>
        <w:spacing w:lineRule="auto" w:line="240" w:before="0" w:after="0"/>
        <w:ind w:left="-284"/>
        <w:contextualSpacing/>
        <w:mirrorIndents/>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709"/>
        <w:contextualSpacing/>
        <w:mirrorIndents/>
        <w:rPr>
          <w:rFonts w:ascii="Times New Roman" w:hAnsi="Times New Roman"/>
          <w:b/>
          <w:sz w:val="24"/>
          <w:szCs w:val="24"/>
        </w:rPr>
      </w:pPr>
      <w:r>
        <w:rPr>
          <w:rFonts w:ascii="Times New Roman" w:hAnsi="Times New Roman"/>
          <w:b/>
          <w:sz w:val="24"/>
          <w:szCs w:val="24"/>
        </w:rPr>
      </w:r>
    </w:p>
    <w:tbl>
      <w:tblPr>
        <w:tblW w:w="10314" w:type="dxa"/>
        <w:jc w:val="left"/>
        <w:tblInd w:w="-743" w:type="dxa"/>
        <w:tblLayout w:type="fixed"/>
        <w:tblCellMar>
          <w:top w:w="0" w:type="dxa"/>
          <w:left w:w="108" w:type="dxa"/>
          <w:bottom w:w="0" w:type="dxa"/>
          <w:right w:w="108" w:type="dxa"/>
        </w:tblCellMar>
        <w:tblLook w:val="04a0"/>
      </w:tblPr>
      <w:tblGrid>
        <w:gridCol w:w="5528"/>
        <w:gridCol w:w="4786"/>
      </w:tblGrid>
      <w:tr>
        <w:trPr/>
        <w:tc>
          <w:tcPr>
            <w:tcW w:w="5528" w:type="dxa"/>
            <w:tcBorders/>
          </w:tcPr>
          <w:p>
            <w:pPr>
              <w:pStyle w:val="Normal"/>
              <w:spacing w:lineRule="auto" w:line="240" w:before="0" w:after="0"/>
              <w:ind w:firstLine="709"/>
              <w:contextualSpacing/>
              <w:mirrorIndents/>
              <w:jc w:val="center"/>
              <w:rPr>
                <w:rFonts w:ascii="Times New Roman" w:hAnsi="Times New Roman"/>
                <w:b/>
                <w:sz w:val="24"/>
                <w:szCs w:val="24"/>
              </w:rPr>
            </w:pPr>
            <w:r>
              <w:rPr>
                <w:rFonts w:ascii="Times New Roman" w:hAnsi="Times New Roman"/>
                <w:b/>
                <w:sz w:val="24"/>
                <w:szCs w:val="24"/>
              </w:rPr>
            </w:r>
          </w:p>
          <w:p>
            <w:pPr>
              <w:pStyle w:val="Normal"/>
              <w:spacing w:lineRule="auto" w:line="240" w:before="0" w:after="0"/>
              <w:ind w:firstLine="709"/>
              <w:contextualSpacing/>
              <w:mirrorIndents/>
              <w:jc w:val="center"/>
              <w:rPr>
                <w:rFonts w:ascii="Times New Roman" w:hAnsi="Times New Roman"/>
                <w:sz w:val="24"/>
                <w:szCs w:val="24"/>
              </w:rPr>
            </w:pPr>
            <w:r>
              <w:rPr>
                <w:rFonts w:ascii="Times New Roman" w:hAnsi="Times New Roman"/>
                <w:b/>
                <w:sz w:val="24"/>
                <w:szCs w:val="24"/>
              </w:rPr>
              <w:t>Государственный заказчик:</w:t>
            </w:r>
          </w:p>
        </w:tc>
        <w:tc>
          <w:tcPr>
            <w:tcW w:w="4786" w:type="dxa"/>
            <w:tcBorders/>
          </w:tcPr>
          <w:p>
            <w:pPr>
              <w:pStyle w:val="Normal"/>
              <w:spacing w:lineRule="auto" w:line="240" w:before="0" w:after="0"/>
              <w:ind w:firstLine="709"/>
              <w:contextualSpacing/>
              <w:mirrorIndents/>
              <w:jc w:val="center"/>
              <w:rPr>
                <w:rFonts w:ascii="Times New Roman" w:hAnsi="Times New Roman"/>
                <w:b/>
                <w:sz w:val="24"/>
                <w:szCs w:val="24"/>
              </w:rPr>
            </w:pPr>
            <w:r>
              <w:rPr>
                <w:rFonts w:ascii="Times New Roman" w:hAnsi="Times New Roman"/>
                <w:b/>
                <w:sz w:val="24"/>
                <w:szCs w:val="24"/>
              </w:rPr>
            </w:r>
          </w:p>
          <w:p>
            <w:pPr>
              <w:pStyle w:val="Normal"/>
              <w:spacing w:lineRule="auto" w:line="240" w:before="0" w:after="0"/>
              <w:ind w:firstLine="709"/>
              <w:contextualSpacing/>
              <w:mirrorIndents/>
              <w:jc w:val="center"/>
              <w:rPr>
                <w:rFonts w:ascii="Times New Roman" w:hAnsi="Times New Roman"/>
                <w:b/>
                <w:sz w:val="24"/>
                <w:szCs w:val="24"/>
              </w:rPr>
            </w:pPr>
            <w:r>
              <w:rPr>
                <w:rFonts w:ascii="Times New Roman" w:hAnsi="Times New Roman"/>
                <w:b/>
                <w:sz w:val="24"/>
                <w:szCs w:val="24"/>
              </w:rPr>
              <w:t>Поставщик:</w:t>
            </w:r>
          </w:p>
          <w:p>
            <w:pPr>
              <w:pStyle w:val="Normal"/>
              <w:spacing w:lineRule="auto" w:line="240" w:before="0" w:after="0"/>
              <w:ind w:firstLine="709"/>
              <w:contextualSpacing/>
              <w:mirrorIndents/>
              <w:jc w:val="center"/>
              <w:rPr>
                <w:rFonts w:ascii="Times New Roman" w:hAnsi="Times New Roman"/>
                <w:b/>
                <w:sz w:val="24"/>
                <w:szCs w:val="24"/>
              </w:rPr>
            </w:pPr>
            <w:r>
              <w:rPr>
                <w:rFonts w:ascii="Times New Roman" w:hAnsi="Times New Roman"/>
                <w:b/>
                <w:sz w:val="24"/>
                <w:szCs w:val="24"/>
              </w:rPr>
            </w:r>
          </w:p>
          <w:p>
            <w:pPr>
              <w:pStyle w:val="Normal"/>
              <w:spacing w:lineRule="auto" w:line="240" w:before="0" w:after="0"/>
              <w:ind w:firstLine="709"/>
              <w:contextualSpacing/>
              <w:mirrorIndents/>
              <w:jc w:val="center"/>
              <w:rPr>
                <w:rFonts w:ascii="Times New Roman" w:hAnsi="Times New Roman"/>
                <w:b/>
                <w:sz w:val="24"/>
                <w:szCs w:val="24"/>
              </w:rPr>
            </w:pPr>
            <w:r>
              <w:rPr>
                <w:rFonts w:ascii="Times New Roman" w:hAnsi="Times New Roman"/>
                <w:b/>
                <w:sz w:val="24"/>
                <w:szCs w:val="24"/>
              </w:rPr>
            </w:r>
          </w:p>
        </w:tc>
      </w:tr>
      <w:tr>
        <w:trPr/>
        <w:tc>
          <w:tcPr>
            <w:tcW w:w="5528" w:type="dxa"/>
            <w:tcBorders/>
          </w:tcPr>
          <w:p>
            <w:pPr>
              <w:pStyle w:val="Normal"/>
              <w:shd w:val="clear" w:color="auto" w:fill="FFFFFF"/>
              <w:spacing w:lineRule="auto" w:line="240" w:before="0" w:after="0"/>
              <w:ind w:right="-1"/>
              <w:contextualSpacing/>
              <w:mirrorIndents/>
              <w:jc w:val="both"/>
              <w:rPr>
                <w:rFonts w:ascii="Times New Roman" w:hAnsi="Times New Roman"/>
                <w:sz w:val="24"/>
                <w:szCs w:val="24"/>
              </w:rPr>
            </w:pPr>
            <w:r>
              <w:rPr>
                <w:rFonts w:ascii="Times New Roman" w:hAnsi="Times New Roman"/>
                <w:sz w:val="24"/>
                <w:szCs w:val="24"/>
              </w:rPr>
              <w:t>______________/ А.А. Дадаев /</w:t>
            </w:r>
          </w:p>
          <w:p>
            <w:pPr>
              <w:pStyle w:val="Normal"/>
              <w:spacing w:lineRule="auto" w:line="240" w:before="0" w:after="0"/>
              <w:ind w:firstLine="709"/>
              <w:contextualSpacing/>
              <w:mirrorIndents/>
              <w:jc w:val="both"/>
              <w:rPr>
                <w:rFonts w:ascii="Times New Roman" w:hAnsi="Times New Roman"/>
                <w:b/>
                <w:sz w:val="24"/>
                <w:szCs w:val="24"/>
              </w:rPr>
            </w:pPr>
            <w:r>
              <w:rPr>
                <w:rFonts w:ascii="Times New Roman" w:hAnsi="Times New Roman"/>
                <w:sz w:val="24"/>
                <w:szCs w:val="24"/>
              </w:rPr>
              <w:t>М.П.</w:t>
            </w:r>
          </w:p>
        </w:tc>
        <w:tc>
          <w:tcPr>
            <w:tcW w:w="4786" w:type="dxa"/>
            <w:tcBorders/>
          </w:tcPr>
          <w:p>
            <w:pPr>
              <w:pStyle w:val="Normal"/>
              <w:tabs>
                <w:tab w:val="clear" w:pos="708"/>
                <w:tab w:val="left" w:pos="4537" w:leader="none"/>
              </w:tabs>
              <w:spacing w:lineRule="auto" w:line="240" w:before="0" w:after="0"/>
              <w:ind w:right="175"/>
              <w:contextualSpacing/>
              <w:rPr>
                <w:rFonts w:ascii="Times New Roman" w:hAnsi="Times New Roman"/>
                <w:sz w:val="24"/>
                <w:szCs w:val="24"/>
              </w:rPr>
            </w:pPr>
            <w:r>
              <w:rPr>
                <w:rFonts w:ascii="Times New Roman" w:hAnsi="Times New Roman"/>
                <w:sz w:val="24"/>
                <w:szCs w:val="24"/>
              </w:rPr>
              <w:t xml:space="preserve">________________ / </w:t>
            </w:r>
            <w:r>
              <w:rPr>
                <w:rFonts w:eastAsia="SimSun" w:ascii="Times New Roman" w:hAnsi="Times New Roman"/>
                <w:sz w:val="24"/>
                <w:szCs w:val="24"/>
              </w:rPr>
              <w:t>___________</w:t>
            </w:r>
            <w:r>
              <w:rPr>
                <w:rFonts w:ascii="Times New Roman" w:hAnsi="Times New Roman"/>
                <w:sz w:val="24"/>
                <w:szCs w:val="24"/>
              </w:rPr>
              <w:t xml:space="preserve"> /</w:t>
            </w:r>
          </w:p>
          <w:p>
            <w:pPr>
              <w:pStyle w:val="Normal"/>
              <w:spacing w:lineRule="auto" w:line="240" w:before="0" w:after="0"/>
              <w:ind w:right="425"/>
              <w:contextualSpacing/>
              <w:rPr>
                <w:rFonts w:ascii="Times New Roman" w:hAnsi="Times New Roman"/>
                <w:b/>
                <w:sz w:val="24"/>
                <w:szCs w:val="24"/>
              </w:rPr>
            </w:pPr>
            <w:r>
              <w:rPr>
                <w:rFonts w:ascii="Times New Roman" w:hAnsi="Times New Roman"/>
                <w:sz w:val="24"/>
                <w:szCs w:val="24"/>
              </w:rPr>
              <w:t>М.П.</w:t>
            </w:r>
          </w:p>
        </w:tc>
      </w:tr>
    </w:tbl>
    <w:p>
      <w:pPr>
        <w:pStyle w:val="Normal"/>
        <w:spacing w:lineRule="auto" w:line="240" w:before="0" w:after="0"/>
        <w:ind w:firstLine="709"/>
        <w:contextualSpacing/>
        <w:mirrorIndents/>
        <w:rPr>
          <w:rFonts w:ascii="Times New Roman" w:hAnsi="Times New Roman" w:cs="Times New Roman"/>
          <w:b/>
          <w:sz w:val="24"/>
          <w:szCs w:val="24"/>
        </w:rPr>
      </w:pPr>
      <w:r>
        <w:rPr>
          <w:rFonts w:cs="Times New Roman" w:ascii="Times New Roman" w:hAnsi="Times New Roman"/>
          <w:b/>
          <w:sz w:val="24"/>
          <w:szCs w:val="24"/>
        </w:rPr>
      </w:r>
    </w:p>
    <w:sectPr>
      <w:type w:val="nextPage"/>
      <w:pgSz w:w="11906" w:h="16838"/>
      <w:pgMar w:left="1701" w:right="1133"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Calibri">
    <w:charset w:val="01"/>
    <w:family w:val="swiss"/>
    <w:pitch w:val="default"/>
  </w:font>
  <w:font w:name="Times New Roman">
    <w:charset w:val="01"/>
    <w:family w:val="roman"/>
    <w:pitch w:val="default"/>
  </w:font>
  <w:font w:name="Tahoma">
    <w:charset w:val="01"/>
    <w:family w:val="swiss"/>
    <w:pitch w:val="default"/>
  </w:font>
  <w:font w:name="Arial">
    <w:charset w:val="01"/>
    <w:family w:val="swiss"/>
    <w:pitch w:val="default"/>
  </w:font>
  <w:font w:name="PT Astra Serif">
    <w:charset w:val="01"/>
    <w:family w:val="roman"/>
    <w:pitch w:val="default"/>
  </w:font>
  <w:font w:name="Courier New">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1."/>
      <w:lvlJc w:val="left"/>
      <w:pPr>
        <w:tabs>
          <w:tab w:val="num" w:pos="0"/>
        </w:tabs>
        <w:ind w:left="1428" w:hanging="360"/>
      </w:pPr>
      <w:rPr/>
    </w:lvl>
    <w:lvl w:ilvl="1">
      <w:start w:val="1"/>
      <w:numFmt w:val="decimal"/>
      <w:lvlText w:val="1.%2."/>
      <w:lvlJc w:val="left"/>
      <w:pPr>
        <w:tabs>
          <w:tab w:val="num" w:pos="0"/>
        </w:tabs>
        <w:ind w:left="2148" w:hanging="360"/>
      </w:pPr>
      <w:rPr/>
    </w:lvl>
    <w:lvl w:ilvl="2">
      <w:start w:val="1"/>
      <w:numFmt w:val="lowerRoman"/>
      <w:lvlText w:val="%3."/>
      <w:lvlJc w:val="right"/>
      <w:pPr>
        <w:tabs>
          <w:tab w:val="num" w:pos="0"/>
        </w:tabs>
        <w:ind w:left="2868" w:hanging="180"/>
      </w:pPr>
      <w:rPr/>
    </w:lvl>
    <w:lvl w:ilvl="3">
      <w:start w:val="1"/>
      <w:numFmt w:val="decimal"/>
      <w:lvlText w:val="%4."/>
      <w:lvlJc w:val="left"/>
      <w:pPr>
        <w:tabs>
          <w:tab w:val="num" w:pos="0"/>
        </w:tabs>
        <w:ind w:left="3588" w:hanging="360"/>
      </w:pPr>
      <w:rPr/>
    </w:lvl>
    <w:lvl w:ilvl="4">
      <w:start w:val="1"/>
      <w:numFmt w:val="lowerLetter"/>
      <w:lvlText w:val="%5."/>
      <w:lvlJc w:val="left"/>
      <w:pPr>
        <w:tabs>
          <w:tab w:val="num" w:pos="0"/>
        </w:tabs>
        <w:ind w:left="4308" w:hanging="360"/>
      </w:pPr>
      <w:rPr/>
    </w:lvl>
    <w:lvl w:ilvl="5">
      <w:start w:val="1"/>
      <w:numFmt w:val="lowerRoman"/>
      <w:lvlText w:val="%6."/>
      <w:lvlJc w:val="right"/>
      <w:pPr>
        <w:tabs>
          <w:tab w:val="num" w:pos="0"/>
        </w:tabs>
        <w:ind w:left="5028" w:hanging="180"/>
      </w:pPr>
      <w:rPr/>
    </w:lvl>
    <w:lvl w:ilvl="6">
      <w:start w:val="1"/>
      <w:numFmt w:val="decimal"/>
      <w:lvlText w:val="%7."/>
      <w:lvlJc w:val="left"/>
      <w:pPr>
        <w:tabs>
          <w:tab w:val="num" w:pos="0"/>
        </w:tabs>
        <w:ind w:left="5748" w:hanging="360"/>
      </w:pPr>
      <w:rPr/>
    </w:lvl>
    <w:lvl w:ilvl="7">
      <w:start w:val="1"/>
      <w:numFmt w:val="lowerLetter"/>
      <w:lvlText w:val="%8."/>
      <w:lvlJc w:val="left"/>
      <w:pPr>
        <w:tabs>
          <w:tab w:val="num" w:pos="0"/>
        </w:tabs>
        <w:ind w:left="6468" w:hanging="360"/>
      </w:pPr>
      <w:rPr/>
    </w:lvl>
    <w:lvl w:ilvl="8">
      <w:start w:val="1"/>
      <w:numFmt w:val="lowerRoman"/>
      <w:lvlText w:val="%9."/>
      <w:lvlJc w:val="right"/>
      <w:pPr>
        <w:tabs>
          <w:tab w:val="num" w:pos="0"/>
        </w:tabs>
        <w:ind w:left="7188" w:hanging="180"/>
      </w:pPr>
      <w:rPr/>
    </w:lvl>
  </w:abstractNum>
  <w:abstractNum w:abstractNumId="2">
    <w:lvl w:ilvl="0">
      <w:start w:val="1"/>
      <w:numFmt w:val="decimal"/>
      <w:lvlText w:val="%1."/>
      <w:lvlJc w:val="left"/>
      <w:pPr>
        <w:tabs>
          <w:tab w:val="num" w:pos="0"/>
        </w:tabs>
        <w:ind w:left="1428" w:hanging="360"/>
      </w:pPr>
      <w:rPr/>
    </w:lvl>
    <w:lvl w:ilvl="1">
      <w:start w:val="1"/>
      <w:numFmt w:val="decimal"/>
      <w:lvlText w:val="2.%2."/>
      <w:lvlJc w:val="left"/>
      <w:pPr>
        <w:tabs>
          <w:tab w:val="num" w:pos="0"/>
        </w:tabs>
        <w:ind w:left="2148" w:hanging="360"/>
      </w:pPr>
      <w:rPr/>
    </w:lvl>
    <w:lvl w:ilvl="2">
      <w:start w:val="1"/>
      <w:numFmt w:val="lowerRoman"/>
      <w:lvlText w:val="%3."/>
      <w:lvlJc w:val="right"/>
      <w:pPr>
        <w:tabs>
          <w:tab w:val="num" w:pos="0"/>
        </w:tabs>
        <w:ind w:left="2868" w:hanging="180"/>
      </w:pPr>
      <w:rPr/>
    </w:lvl>
    <w:lvl w:ilvl="3">
      <w:start w:val="1"/>
      <w:numFmt w:val="decimal"/>
      <w:lvlText w:val="%4."/>
      <w:lvlJc w:val="left"/>
      <w:pPr>
        <w:tabs>
          <w:tab w:val="num" w:pos="0"/>
        </w:tabs>
        <w:ind w:left="3588" w:hanging="360"/>
      </w:pPr>
      <w:rPr/>
    </w:lvl>
    <w:lvl w:ilvl="4">
      <w:start w:val="1"/>
      <w:numFmt w:val="lowerLetter"/>
      <w:lvlText w:val="%5."/>
      <w:lvlJc w:val="left"/>
      <w:pPr>
        <w:tabs>
          <w:tab w:val="num" w:pos="0"/>
        </w:tabs>
        <w:ind w:left="4308" w:hanging="360"/>
      </w:pPr>
      <w:rPr/>
    </w:lvl>
    <w:lvl w:ilvl="5">
      <w:start w:val="1"/>
      <w:numFmt w:val="lowerRoman"/>
      <w:lvlText w:val="%6."/>
      <w:lvlJc w:val="right"/>
      <w:pPr>
        <w:tabs>
          <w:tab w:val="num" w:pos="0"/>
        </w:tabs>
        <w:ind w:left="5028" w:hanging="180"/>
      </w:pPr>
      <w:rPr/>
    </w:lvl>
    <w:lvl w:ilvl="6">
      <w:start w:val="1"/>
      <w:numFmt w:val="decimal"/>
      <w:lvlText w:val="%7."/>
      <w:lvlJc w:val="left"/>
      <w:pPr>
        <w:tabs>
          <w:tab w:val="num" w:pos="0"/>
        </w:tabs>
        <w:ind w:left="5748" w:hanging="360"/>
      </w:pPr>
      <w:rPr/>
    </w:lvl>
    <w:lvl w:ilvl="7">
      <w:start w:val="1"/>
      <w:numFmt w:val="lowerLetter"/>
      <w:lvlText w:val="%8."/>
      <w:lvlJc w:val="left"/>
      <w:pPr>
        <w:tabs>
          <w:tab w:val="num" w:pos="0"/>
        </w:tabs>
        <w:ind w:left="6468" w:hanging="360"/>
      </w:pPr>
      <w:rPr/>
    </w:lvl>
    <w:lvl w:ilvl="8">
      <w:start w:val="1"/>
      <w:numFmt w:val="lowerRoman"/>
      <w:lvlText w:val="%9."/>
      <w:lvlJc w:val="right"/>
      <w:pPr>
        <w:tabs>
          <w:tab w:val="num" w:pos="0"/>
        </w:tabs>
        <w:ind w:left="7188" w:hanging="180"/>
      </w:pPr>
      <w:rPr/>
    </w:lvl>
  </w:abstractNum>
  <w:abstractNum w:abstractNumId="3">
    <w:lvl w:ilvl="0">
      <w:start w:val="1"/>
      <w:numFmt w:val="russianLow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lvl w:ilvl="0">
      <w:start w:val="1"/>
      <w:numFmt w:val="decimal"/>
      <w:lvlText w:val="3.%1."/>
      <w:lvlJc w:val="left"/>
      <w:pPr>
        <w:tabs>
          <w:tab w:val="num" w:pos="0"/>
        </w:tabs>
        <w:ind w:left="1429" w:hanging="360"/>
      </w:pPr>
      <w:rPr/>
    </w:lvl>
    <w:lvl w:ilvl="1">
      <w:start w:val="1"/>
      <w:numFmt w:val="decimal"/>
      <w:lvlText w:val="4.%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5">
    <w:lvl w:ilvl="0">
      <w:start w:val="1"/>
      <w:numFmt w:val="decimal"/>
      <w:lvlText w:val="4.%1."/>
      <w:lvlJc w:val="left"/>
      <w:pPr>
        <w:tabs>
          <w:tab w:val="num" w:pos="0"/>
        </w:tabs>
        <w:ind w:left="1429" w:hanging="360"/>
      </w:pPr>
      <w:rPr>
        <w:rFonts w:cs="Times New Roman"/>
        <w:b w:val="false"/>
      </w:rPr>
    </w:lvl>
    <w:lvl w:ilvl="1">
      <w:start w:val="1"/>
      <w:numFmt w:val="decimal"/>
      <w:lvlText w:val="3.%2."/>
      <w:lvlJc w:val="left"/>
      <w:pPr>
        <w:tabs>
          <w:tab w:val="num" w:pos="0"/>
        </w:tabs>
        <w:ind w:left="1778" w:hanging="360"/>
      </w:pPr>
      <w:rPr>
        <w:rFonts w:cs="Times New Roman"/>
        <w:b w:val="false"/>
      </w:rPr>
    </w:lvl>
    <w:lvl w:ilvl="2">
      <w:start w:val="7"/>
      <w:numFmt w:val="decimal"/>
      <w:lvlText w:val="%3."/>
      <w:lvlJc w:val="left"/>
      <w:pPr>
        <w:tabs>
          <w:tab w:val="num" w:pos="0"/>
        </w:tabs>
        <w:ind w:left="3049" w:hanging="36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decimal"/>
      <w:lvlText w:val="3.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decimal"/>
      <w:lvlText w:val="3.1.%3."/>
      <w:lvlJc w:val="left"/>
      <w:pPr>
        <w:tabs>
          <w:tab w:val="num" w:pos="0"/>
        </w:tabs>
        <w:ind w:left="1882"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7">
    <w:lvl w:ilvl="0">
      <w:start w:val="1"/>
      <w:numFmt w:val="decimal"/>
      <w:lvlText w:val="3.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decimal"/>
      <w:lvlText w:val="3.2.%3."/>
      <w:lvlJc w:val="left"/>
      <w:pPr>
        <w:tabs>
          <w:tab w:val="num" w:pos="0"/>
        </w:tabs>
        <w:ind w:left="1882"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8">
    <w:lvl w:ilvl="0">
      <w:start w:val="1"/>
      <w:numFmt w:val="decimal"/>
      <w:lvlText w:val="3.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decimal"/>
      <w:lvlText w:val="3.3.%3."/>
      <w:lvlJc w:val="left"/>
      <w:pPr>
        <w:tabs>
          <w:tab w:val="num" w:pos="0"/>
        </w:tabs>
        <w:ind w:left="1882"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9">
    <w:lvl w:ilvl="0">
      <w:start w:val="1"/>
      <w:numFmt w:val="decimal"/>
      <w:lvlText w:val="3.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decimal"/>
      <w:lvlText w:val="3.4.%3."/>
      <w:lvlJc w:val="left"/>
      <w:pPr>
        <w:tabs>
          <w:tab w:val="num" w:pos="0"/>
        </w:tabs>
        <w:ind w:left="1882"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10">
    <w:lvl w:ilvl="0">
      <w:start w:val="1"/>
      <w:numFmt w:val="decimal"/>
      <w:lvlText w:val="4.%1."/>
      <w:lvlJc w:val="left"/>
      <w:pPr>
        <w:tabs>
          <w:tab w:val="num" w:pos="0"/>
        </w:tabs>
        <w:ind w:left="1429" w:hanging="360"/>
      </w:pPr>
      <w:rPr>
        <w:rFonts w:cs="Times New Roman"/>
        <w:b w:val="false"/>
      </w:rPr>
    </w:lvl>
    <w:lvl w:ilvl="1">
      <w:start w:val="1"/>
      <w:numFmt w:val="decimal"/>
      <w:lvlText w:val="5.%2."/>
      <w:lvlJc w:val="left"/>
      <w:pPr>
        <w:tabs>
          <w:tab w:val="num" w:pos="0"/>
        </w:tabs>
        <w:ind w:left="2912" w:hanging="360"/>
      </w:pPr>
      <w:rPr>
        <w:rFonts w:cs="Times New Roman"/>
        <w:b w:val="false"/>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11">
    <w:lvl w:ilvl="0">
      <w:start w:val="1"/>
      <w:numFmt w:val="decimal"/>
      <w:lvlText w:val="6.%1."/>
      <w:lvlJc w:val="left"/>
      <w:pPr>
        <w:tabs>
          <w:tab w:val="num" w:pos="0"/>
        </w:tabs>
        <w:ind w:left="1429" w:hanging="360"/>
      </w:pPr>
      <w:rPr>
        <w:b w:val="false"/>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12">
    <w:lvl w:ilvl="0">
      <w:start w:val="1"/>
      <w:numFmt w:val="decimal"/>
      <w:lvlText w:val="7.%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13">
    <w:lvl w:ilvl="0">
      <w:start w:val="1"/>
      <w:numFmt w:val="decimal"/>
      <w:lvlText w:val="11.%1."/>
      <w:lvlJc w:val="left"/>
      <w:pPr>
        <w:tabs>
          <w:tab w:val="num" w:pos="0"/>
        </w:tabs>
        <w:ind w:left="1429" w:hanging="360"/>
      </w:pPr>
      <w:rPr/>
    </w:lvl>
    <w:lvl w:ilvl="1">
      <w:start w:val="1"/>
      <w:numFmt w:val="decimal"/>
      <w:lvlText w:val="8.%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14">
    <w:lvl w:ilvl="0">
      <w:start w:val="1"/>
      <w:numFmt w:val="decimal"/>
      <w:lvlText w:val="10.%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uiPriority="0" w:semiHidden="0" w:unhideWhenUsed="0" w:qFormat="1"/>
    <w:lsdException w:name="Default Paragraph Font" w:uiPriority="1"/>
    <w:lsdException w:name="Subtitle" w:uiPriority="11" w:semiHidden="0" w:unhideWhenUsed="0" w:qFormat="1"/>
    <w:lsdException w:name="Body Text 2" w:uiPriority="0"/>
    <w:lsdException w:name="Body Text 3" w:uiPriority="0"/>
    <w:lsdException w:name="Body Text Indent 3" w:uiPriority="0"/>
    <w:lsdException w:name="Strong" w:uiPriority="22" w:semiHidden="0" w:unhideWhenUsed="0" w:qFormat="1"/>
    <w:lsdException w:name="Emphasis" w:uiPriority="20" w:semiHidden="0" w:unhideWhenUsed="0" w:qFormat="1"/>
    <w:lsdException w:name="Normal (Web)" w:uiPriority="0" w:qFormat="1"/>
    <w:lsdException w:name="Table Grid" w:uiPriority="39" w:semiHidden="0" w:unhideWhenUsed="0"/>
    <w:lsdException w:name="Placeholder Text" w:unhideWhenUsed="0"/>
    <w:lsdException w:name="No Spacing"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01f8e"/>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Heading1">
    <w:name w:val="heading 1"/>
    <w:basedOn w:val="Normal"/>
    <w:next w:val="Normal"/>
    <w:link w:val="1"/>
    <w:uiPriority w:val="9"/>
    <w:qFormat/>
    <w:rsid w:val="00270afd"/>
    <w:pPr>
      <w:keepNext w:val="true"/>
      <w:spacing w:lineRule="auto" w:line="240" w:before="240" w:after="60"/>
      <w:outlineLvl w:val="0"/>
    </w:pPr>
    <w:rPr>
      <w:rFonts w:ascii="Cambria" w:hAnsi="Cambria" w:eastAsia="Times New Roman" w:cs="Times New Roman"/>
      <w:b/>
      <w:bCs/>
      <w:kern w:val="2"/>
      <w:sz w:val="32"/>
      <w:szCs w:val="32"/>
      <w:lang w:eastAsia="en-US"/>
    </w:rPr>
  </w:style>
  <w:style w:type="paragraph" w:styleId="Heading3">
    <w:name w:val="heading 3"/>
    <w:basedOn w:val="Normal"/>
    <w:next w:val="Normal"/>
    <w:link w:val="32"/>
    <w:uiPriority w:val="9"/>
    <w:unhideWhenUsed/>
    <w:qFormat/>
    <w:rsid w:val="000e053a"/>
    <w:pPr>
      <w:keepNext w:val="true"/>
      <w:keepLines/>
      <w:spacing w:before="200" w:after="0"/>
      <w:outlineLvl w:val="2"/>
    </w:pPr>
    <w:rPr>
      <w:rFonts w:ascii="Cambria" w:hAnsi="Cambria" w:eastAsia="" w:cs="" w:asciiTheme="majorHAnsi" w:cstheme="majorBidi" w:eastAsiaTheme="majorEastAsia" w:hAnsiTheme="majorHAnsi"/>
      <w:b/>
      <w:bCs/>
      <w:color w:themeColor="accent1" w:val="4F81BD"/>
      <w:lang w:eastAsia="en-US"/>
    </w:rPr>
  </w:style>
  <w:style w:type="paragraph" w:styleId="Heading8">
    <w:name w:val="heading 8"/>
    <w:basedOn w:val="Normal"/>
    <w:next w:val="Normal"/>
    <w:link w:val="8"/>
    <w:uiPriority w:val="9"/>
    <w:semiHidden/>
    <w:unhideWhenUsed/>
    <w:qFormat/>
    <w:rsid w:val="00270afd"/>
    <w:pPr>
      <w:spacing w:before="240" w:after="60"/>
      <w:outlineLvl w:val="7"/>
    </w:pPr>
    <w:rPr>
      <w:rFonts w:ascii="Calibri" w:hAnsi="Calibri" w:eastAsia="Times New Roman" w:cs="Times New Roman"/>
      <w:i/>
      <w:iCs/>
      <w:sz w:val="24"/>
      <w:szCs w:val="24"/>
      <w:lang w:eastAsia="en-US"/>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270afd"/>
    <w:rPr>
      <w:rFonts w:ascii="Cambria" w:hAnsi="Cambria" w:eastAsia="Times New Roman" w:cs="Times New Roman"/>
      <w:b/>
      <w:bCs/>
      <w:kern w:val="2"/>
      <w:sz w:val="32"/>
      <w:szCs w:val="32"/>
      <w:lang w:eastAsia="en-US"/>
    </w:rPr>
  </w:style>
  <w:style w:type="character" w:styleId="8" w:customStyle="1">
    <w:name w:val="Заголовок 8 Знак"/>
    <w:basedOn w:val="DefaultParagraphFont"/>
    <w:uiPriority w:val="9"/>
    <w:semiHidden/>
    <w:qFormat/>
    <w:rsid w:val="00270afd"/>
    <w:rPr>
      <w:rFonts w:ascii="Calibri" w:hAnsi="Calibri" w:eastAsia="Times New Roman" w:cs="Times New Roman"/>
      <w:i/>
      <w:iCs/>
      <w:sz w:val="24"/>
      <w:szCs w:val="24"/>
      <w:lang w:eastAsia="en-US"/>
    </w:rPr>
  </w:style>
  <w:style w:type="character" w:styleId="3" w:customStyle="1">
    <w:name w:val="Основной текст с отступом 3 Знак"/>
    <w:basedOn w:val="DefaultParagraphFont"/>
    <w:link w:val="BodyTextIndent3"/>
    <w:qFormat/>
    <w:rsid w:val="00270afd"/>
    <w:rPr>
      <w:rFonts w:ascii="Times New Roman" w:hAnsi="Times New Roman" w:eastAsia="Times New Roman" w:cs="Times New Roman"/>
      <w:sz w:val="16"/>
      <w:szCs w:val="16"/>
    </w:rPr>
  </w:style>
  <w:style w:type="character" w:styleId="Style11" w:customStyle="1">
    <w:name w:val="Без интервала Знак"/>
    <w:link w:val="NoSpacing"/>
    <w:uiPriority w:val="99"/>
    <w:qFormat/>
    <w:rsid w:val="00270afd"/>
    <w:rPr>
      <w:rFonts w:ascii="Times New Roman" w:hAnsi="Times New Roman" w:eastAsia="Times New Roman" w:cs="Times New Roman"/>
      <w:sz w:val="24"/>
      <w:szCs w:val="24"/>
    </w:rPr>
  </w:style>
  <w:style w:type="character" w:styleId="Style12" w:customStyle="1">
    <w:name w:val="Схема документа Знак"/>
    <w:basedOn w:val="DefaultParagraphFont"/>
    <w:link w:val="DocumentMap"/>
    <w:uiPriority w:val="99"/>
    <w:semiHidden/>
    <w:qFormat/>
    <w:rsid w:val="00270afd"/>
    <w:rPr>
      <w:rFonts w:ascii="Tahoma" w:hAnsi="Tahoma" w:eastAsia="Calibri" w:cs="Times New Roman"/>
      <w:sz w:val="16"/>
      <w:szCs w:val="16"/>
      <w:lang w:eastAsia="en-US"/>
    </w:rPr>
  </w:style>
  <w:style w:type="character" w:styleId="Style13" w:customStyle="1">
    <w:name w:val="Текст выноски Знак"/>
    <w:basedOn w:val="DefaultParagraphFont"/>
    <w:link w:val="BalloonText"/>
    <w:uiPriority w:val="99"/>
    <w:semiHidden/>
    <w:qFormat/>
    <w:rsid w:val="00270afd"/>
    <w:rPr>
      <w:rFonts w:ascii="Tahoma" w:hAnsi="Tahoma" w:eastAsia="Calibri" w:cs="Times New Roman"/>
      <w:sz w:val="16"/>
      <w:szCs w:val="16"/>
      <w:lang w:eastAsia="en-US"/>
    </w:rPr>
  </w:style>
  <w:style w:type="character" w:styleId="Style14" w:customStyle="1">
    <w:name w:val="Основной текст Знак"/>
    <w:basedOn w:val="DefaultParagraphFont"/>
    <w:uiPriority w:val="99"/>
    <w:qFormat/>
    <w:rsid w:val="00270afd"/>
    <w:rPr>
      <w:rFonts w:ascii="Calibri" w:hAnsi="Calibri" w:eastAsia="Calibri" w:cs="Times New Roman"/>
      <w:lang w:eastAsia="en-US"/>
    </w:rPr>
  </w:style>
  <w:style w:type="character" w:styleId="Style15" w:customStyle="1">
    <w:name w:val="Основной текст с отступом Знак"/>
    <w:basedOn w:val="DefaultParagraphFont"/>
    <w:uiPriority w:val="99"/>
    <w:qFormat/>
    <w:rsid w:val="00270afd"/>
    <w:rPr>
      <w:rFonts w:ascii="Calibri" w:hAnsi="Calibri" w:eastAsia="Calibri" w:cs="Times New Roman"/>
      <w:lang w:eastAsia="en-US"/>
    </w:rPr>
  </w:style>
  <w:style w:type="character" w:styleId="2" w:customStyle="1">
    <w:name w:val="Основной текст 2 Знак"/>
    <w:basedOn w:val="DefaultParagraphFont"/>
    <w:link w:val="BodyText2"/>
    <w:qFormat/>
    <w:rsid w:val="00270afd"/>
    <w:rPr>
      <w:rFonts w:ascii="Calibri" w:hAnsi="Calibri" w:eastAsia="Calibri" w:cs="Times New Roman"/>
      <w:lang w:eastAsia="en-US"/>
    </w:rPr>
  </w:style>
  <w:style w:type="character" w:styleId="31" w:customStyle="1">
    <w:name w:val="Основной текст 3 Знак"/>
    <w:basedOn w:val="DefaultParagraphFont"/>
    <w:link w:val="BodyText3"/>
    <w:qFormat/>
    <w:rsid w:val="00270afd"/>
    <w:rPr>
      <w:rFonts w:ascii="Calibri" w:hAnsi="Calibri" w:eastAsia="Calibri" w:cs="Times New Roman"/>
      <w:sz w:val="16"/>
      <w:szCs w:val="16"/>
      <w:lang w:eastAsia="en-US"/>
    </w:rPr>
  </w:style>
  <w:style w:type="character" w:styleId="Style16" w:customStyle="1">
    <w:name w:val="Название Знак"/>
    <w:basedOn w:val="DefaultParagraphFont"/>
    <w:qFormat/>
    <w:rsid w:val="00270afd"/>
    <w:rPr>
      <w:rFonts w:ascii="Times New Roman" w:hAnsi="Times New Roman" w:eastAsia="Times New Roman" w:cs="Times New Roman"/>
      <w:bCs/>
      <w:color w:val="000000"/>
      <w:spacing w:val="13"/>
      <w:sz w:val="24"/>
      <w:shd w:fill="FFFFFF" w:val="clear"/>
      <w:lang w:eastAsia="en-US"/>
    </w:rPr>
  </w:style>
  <w:style w:type="character" w:styleId="Hyperlink">
    <w:name w:val="Hyperlink"/>
    <w:uiPriority w:val="99"/>
    <w:unhideWhenUsed/>
    <w:rsid w:val="00270afd"/>
    <w:rPr>
      <w:color w:val="0000FF"/>
      <w:u w:val="single"/>
    </w:rPr>
  </w:style>
  <w:style w:type="character" w:styleId="Style17" w:customStyle="1">
    <w:name w:val="Гипертекстовая ссылка"/>
    <w:uiPriority w:val="99"/>
    <w:qFormat/>
    <w:rsid w:val="00270afd"/>
    <w:rPr>
      <w:color w:val="106BBE"/>
    </w:rPr>
  </w:style>
  <w:style w:type="character" w:styleId="ConsPlusNormal" w:customStyle="1">
    <w:name w:val="ConsPlusNormal Знак"/>
    <w:link w:val="ConsPlusNormal1"/>
    <w:uiPriority w:val="99"/>
    <w:qFormat/>
    <w:locked/>
    <w:rsid w:val="00270afd"/>
    <w:rPr>
      <w:rFonts w:ascii="Arial" w:hAnsi="Arial" w:eastAsia="Times New Roman" w:cs="Times New Roman"/>
      <w:sz w:val="24"/>
      <w:szCs w:val="24"/>
    </w:rPr>
  </w:style>
  <w:style w:type="character" w:styleId="Style18" w:customStyle="1">
    <w:name w:val="Сравнение редакций. Добавленный фрагмент"/>
    <w:uiPriority w:val="99"/>
    <w:qFormat/>
    <w:rsid w:val="00270afd"/>
    <w:rPr>
      <w:color w:val="000000"/>
      <w:shd w:fill="C1D7FF" w:val="clear"/>
    </w:rPr>
  </w:style>
  <w:style w:type="character" w:styleId="Emphasis">
    <w:name w:val="Emphasis"/>
    <w:basedOn w:val="DefaultParagraphFont"/>
    <w:uiPriority w:val="20"/>
    <w:qFormat/>
    <w:rsid w:val="00270afd"/>
    <w:rPr>
      <w:i/>
      <w:iCs/>
    </w:rPr>
  </w:style>
  <w:style w:type="character" w:styleId="apple-converted-space" w:customStyle="1">
    <w:name w:val="apple-converted-space"/>
    <w:basedOn w:val="DefaultParagraphFont"/>
    <w:qFormat/>
    <w:rsid w:val="00270afd"/>
    <w:rPr/>
  </w:style>
  <w:style w:type="character" w:styleId="Style19" w:customStyle="1">
    <w:name w:val="Верхний колонтитул Знак"/>
    <w:basedOn w:val="DefaultParagraphFont"/>
    <w:uiPriority w:val="99"/>
    <w:qFormat/>
    <w:rsid w:val="00270afd"/>
    <w:rPr>
      <w:rFonts w:ascii="Calibri" w:hAnsi="Calibri" w:eastAsia="Calibri" w:cs="Times New Roman"/>
      <w:lang w:eastAsia="en-US"/>
    </w:rPr>
  </w:style>
  <w:style w:type="character" w:styleId="Style20" w:customStyle="1">
    <w:name w:val="Нижний колонтитул Знак"/>
    <w:basedOn w:val="DefaultParagraphFont"/>
    <w:uiPriority w:val="99"/>
    <w:qFormat/>
    <w:rsid w:val="00270afd"/>
    <w:rPr>
      <w:rFonts w:ascii="Calibri" w:hAnsi="Calibri" w:eastAsia="Calibri" w:cs="Times New Roman"/>
      <w:lang w:eastAsia="en-US"/>
    </w:rPr>
  </w:style>
  <w:style w:type="character" w:styleId="32" w:customStyle="1">
    <w:name w:val="Заголовок 3 Знак"/>
    <w:basedOn w:val="DefaultParagraphFont"/>
    <w:uiPriority w:val="9"/>
    <w:qFormat/>
    <w:rsid w:val="000e053a"/>
    <w:rPr>
      <w:rFonts w:ascii="Cambria" w:hAnsi="Cambria" w:eastAsia="" w:cs="" w:asciiTheme="majorHAnsi" w:cstheme="majorBidi" w:eastAsiaTheme="majorEastAsia" w:hAnsiTheme="majorHAnsi"/>
      <w:b/>
      <w:bCs/>
      <w:color w:themeColor="accent1" w:val="4F81BD"/>
      <w:lang w:eastAsia="en-US"/>
    </w:rPr>
  </w:style>
  <w:style w:type="character" w:styleId="CharChar" w:customStyle="1">
    <w:name w:val="Обычный Char Char"/>
    <w:link w:val="11"/>
    <w:qFormat/>
    <w:locked/>
    <w:rsid w:val="00a749d3"/>
    <w:rPr>
      <w:rFonts w:ascii="Times New Roman" w:hAnsi="Times New Roman" w:eastAsia="Times New Roman" w:cs="Times New Roman"/>
      <w:szCs w:val="20"/>
    </w:rPr>
  </w:style>
  <w:style w:type="character" w:styleId="Style21" w:customStyle="1">
    <w:name w:val="Абзац списка Знак"/>
    <w:link w:val="ListParagraph"/>
    <w:uiPriority w:val="34"/>
    <w:qFormat/>
    <w:rsid w:val="00a749d3"/>
    <w:rPr>
      <w:rFonts w:ascii="Calibri" w:hAnsi="Calibri" w:eastAsia="Calibri" w:cs="Times New Roman"/>
      <w:lang w:eastAsia="en-US"/>
    </w:rPr>
  </w:style>
  <w:style w:type="paragraph" w:styleId="Style22">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link w:val="Style14"/>
    <w:uiPriority w:val="99"/>
    <w:unhideWhenUsed/>
    <w:rsid w:val="00270afd"/>
    <w:pPr>
      <w:spacing w:before="0" w:after="120"/>
    </w:pPr>
    <w:rPr>
      <w:rFonts w:ascii="Calibri" w:hAnsi="Calibri" w:eastAsia="Calibri" w:cs="Times New Roman"/>
      <w:lang w:eastAsia="en-US"/>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3">
    <w:name w:val="Указатель"/>
    <w:basedOn w:val="Normal"/>
    <w:qFormat/>
    <w:pPr>
      <w:suppressLineNumbers/>
    </w:pPr>
    <w:rPr>
      <w:rFonts w:ascii="PT Astra Serif" w:hAnsi="PT Astra Serif" w:cs="FreeSans"/>
    </w:rPr>
  </w:style>
  <w:style w:type="paragraph" w:styleId="ListParagraph">
    <w:name w:val="List Paragraph"/>
    <w:basedOn w:val="Normal"/>
    <w:link w:val="Style21"/>
    <w:uiPriority w:val="34"/>
    <w:qFormat/>
    <w:rsid w:val="00270afd"/>
    <w:pPr>
      <w:spacing w:before="0" w:after="200"/>
      <w:ind w:left="720"/>
      <w:contextualSpacing/>
    </w:pPr>
    <w:rPr>
      <w:rFonts w:ascii="Calibri" w:hAnsi="Calibri" w:eastAsia="Calibri" w:cs="Times New Roman"/>
      <w:lang w:eastAsia="en-US"/>
    </w:rPr>
  </w:style>
  <w:style w:type="paragraph" w:styleId="BodyTextIndent3">
    <w:name w:val="Body Text Indent 3"/>
    <w:basedOn w:val="Normal"/>
    <w:link w:val="3"/>
    <w:qFormat/>
    <w:rsid w:val="00270afd"/>
    <w:pPr>
      <w:spacing w:lineRule="auto" w:line="240" w:before="0" w:after="120"/>
      <w:ind w:left="283"/>
    </w:pPr>
    <w:rPr>
      <w:rFonts w:ascii="Times New Roman" w:hAnsi="Times New Roman" w:eastAsia="Times New Roman" w:cs="Times New Roman"/>
      <w:sz w:val="16"/>
      <w:szCs w:val="16"/>
    </w:rPr>
  </w:style>
  <w:style w:type="paragraph" w:styleId="FR2" w:customStyle="1">
    <w:name w:val="FR2"/>
    <w:qFormat/>
    <w:rsid w:val="00270afd"/>
    <w:pPr>
      <w:widowControl w:val="false"/>
      <w:bidi w:val="0"/>
      <w:snapToGrid w:val="false"/>
      <w:spacing w:lineRule="auto" w:line="240" w:before="20" w:after="0"/>
      <w:jc w:val="center"/>
    </w:pPr>
    <w:rPr>
      <w:rFonts w:ascii="Arial" w:hAnsi="Arial" w:eastAsia="Times New Roman" w:cs="Times New Roman"/>
      <w:color w:val="auto"/>
      <w:kern w:val="0"/>
      <w:sz w:val="24"/>
      <w:szCs w:val="20"/>
      <w:lang w:val="ru-RU" w:eastAsia="ru-RU" w:bidi="ar-SA"/>
    </w:rPr>
  </w:style>
  <w:style w:type="paragraph" w:styleId="11" w:customStyle="1">
    <w:name w:val="Обычный1"/>
    <w:link w:val="CharChar"/>
    <w:qFormat/>
    <w:rsid w:val="00270afd"/>
    <w:pPr>
      <w:widowControl w:val="false"/>
      <w:bidi w:val="0"/>
      <w:snapToGrid w:val="false"/>
      <w:spacing w:lineRule="auto" w:line="300" w:before="0" w:after="0"/>
      <w:ind w:firstLine="720"/>
      <w:jc w:val="left"/>
    </w:pPr>
    <w:rPr>
      <w:rFonts w:ascii="Times New Roman" w:hAnsi="Times New Roman" w:eastAsia="Times New Roman" w:cs="Times New Roman"/>
      <w:color w:val="auto"/>
      <w:kern w:val="0"/>
      <w:sz w:val="22"/>
      <w:szCs w:val="20"/>
      <w:lang w:val="ru-RU" w:eastAsia="ru-RU" w:bidi="ar-SA"/>
    </w:rPr>
  </w:style>
  <w:style w:type="paragraph" w:styleId="FR1" w:customStyle="1">
    <w:name w:val="FR1"/>
    <w:qFormat/>
    <w:rsid w:val="00270afd"/>
    <w:pPr>
      <w:widowControl w:val="false"/>
      <w:bidi w:val="0"/>
      <w:snapToGrid w:val="false"/>
      <w:spacing w:lineRule="auto" w:line="240" w:before="700" w:after="0"/>
      <w:jc w:val="left"/>
    </w:pPr>
    <w:rPr>
      <w:rFonts w:ascii="Times New Roman" w:hAnsi="Times New Roman" w:eastAsia="Times New Roman" w:cs="Times New Roman"/>
      <w:b/>
      <w:color w:val="auto"/>
      <w:kern w:val="0"/>
      <w:sz w:val="28"/>
      <w:szCs w:val="20"/>
      <w:lang w:val="ru-RU" w:eastAsia="ru-RU" w:bidi="ar-SA"/>
    </w:rPr>
  </w:style>
  <w:style w:type="paragraph" w:styleId="NoSpacing">
    <w:name w:val="No Spacing"/>
    <w:link w:val="Style11"/>
    <w:uiPriority w:val="99"/>
    <w:qFormat/>
    <w:rsid w:val="00270afd"/>
    <w:pPr>
      <w:widowControl/>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DocumentMap">
    <w:name w:val="Document Map"/>
    <w:basedOn w:val="Normal"/>
    <w:link w:val="Style12"/>
    <w:uiPriority w:val="99"/>
    <w:semiHidden/>
    <w:unhideWhenUsed/>
    <w:qFormat/>
    <w:rsid w:val="00270afd"/>
    <w:pPr>
      <w:spacing w:lineRule="auto" w:line="240" w:before="0" w:after="0"/>
    </w:pPr>
    <w:rPr>
      <w:rFonts w:ascii="Tahoma" w:hAnsi="Tahoma" w:eastAsia="Calibri" w:cs="Times New Roman"/>
      <w:sz w:val="16"/>
      <w:szCs w:val="16"/>
      <w:lang w:eastAsia="en-US"/>
    </w:rPr>
  </w:style>
  <w:style w:type="paragraph" w:styleId="BalloonText">
    <w:name w:val="Balloon Text"/>
    <w:basedOn w:val="Normal"/>
    <w:link w:val="Style13"/>
    <w:uiPriority w:val="99"/>
    <w:semiHidden/>
    <w:unhideWhenUsed/>
    <w:qFormat/>
    <w:rsid w:val="00270afd"/>
    <w:pPr>
      <w:spacing w:lineRule="auto" w:line="240" w:before="0" w:after="0"/>
    </w:pPr>
    <w:rPr>
      <w:rFonts w:ascii="Tahoma" w:hAnsi="Tahoma" w:eastAsia="Calibri" w:cs="Times New Roman"/>
      <w:sz w:val="16"/>
      <w:szCs w:val="16"/>
      <w:lang w:eastAsia="en-US"/>
    </w:rPr>
  </w:style>
  <w:style w:type="paragraph" w:styleId="BodyTextIndent">
    <w:name w:val="Body Text Indent"/>
    <w:basedOn w:val="Normal"/>
    <w:link w:val="Style15"/>
    <w:uiPriority w:val="99"/>
    <w:unhideWhenUsed/>
    <w:rsid w:val="00270afd"/>
    <w:pPr>
      <w:spacing w:before="0" w:after="120"/>
      <w:ind w:left="283"/>
    </w:pPr>
    <w:rPr>
      <w:rFonts w:ascii="Calibri" w:hAnsi="Calibri" w:eastAsia="Calibri" w:cs="Times New Roman"/>
      <w:lang w:eastAsia="en-US"/>
    </w:rPr>
  </w:style>
  <w:style w:type="paragraph" w:styleId="BodyText2">
    <w:name w:val="Body Text 2"/>
    <w:basedOn w:val="Normal"/>
    <w:link w:val="2"/>
    <w:unhideWhenUsed/>
    <w:qFormat/>
    <w:rsid w:val="00270afd"/>
    <w:pPr>
      <w:spacing w:lineRule="auto" w:line="480" w:before="0" w:after="120"/>
    </w:pPr>
    <w:rPr>
      <w:rFonts w:ascii="Calibri" w:hAnsi="Calibri" w:eastAsia="Calibri" w:cs="Times New Roman"/>
      <w:lang w:eastAsia="en-US"/>
    </w:rPr>
  </w:style>
  <w:style w:type="paragraph" w:styleId="BodyText3">
    <w:name w:val="Body Text 3"/>
    <w:basedOn w:val="Normal"/>
    <w:link w:val="31"/>
    <w:unhideWhenUsed/>
    <w:qFormat/>
    <w:rsid w:val="00270afd"/>
    <w:pPr>
      <w:spacing w:before="0" w:after="120"/>
    </w:pPr>
    <w:rPr>
      <w:rFonts w:ascii="Calibri" w:hAnsi="Calibri" w:eastAsia="Calibri" w:cs="Times New Roman"/>
      <w:sz w:val="16"/>
      <w:szCs w:val="16"/>
      <w:lang w:eastAsia="en-US"/>
    </w:rPr>
  </w:style>
  <w:style w:type="paragraph" w:styleId="21" w:customStyle="1">
    <w:name w:val="Обычный2"/>
    <w:qFormat/>
    <w:rsid w:val="00270afd"/>
    <w:pPr>
      <w:widowControl w:val="fals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Title">
    <w:name w:val="Title"/>
    <w:basedOn w:val="Normal"/>
    <w:link w:val="Style16"/>
    <w:qFormat/>
    <w:rsid w:val="00270afd"/>
    <w:pPr>
      <w:widowControl w:val="false"/>
      <w:shd w:val="clear" w:color="auto" w:fill="FFFFFF"/>
      <w:spacing w:lineRule="auto" w:line="240" w:before="0" w:after="0"/>
      <w:ind w:left="72"/>
      <w:jc w:val="center"/>
    </w:pPr>
    <w:rPr>
      <w:rFonts w:ascii="Times New Roman" w:hAnsi="Times New Roman" w:eastAsia="Times New Roman" w:cs="Times New Roman"/>
      <w:bCs/>
      <w:color w:val="000000"/>
      <w:spacing w:val="13"/>
      <w:sz w:val="24"/>
      <w:lang w:eastAsia="en-US"/>
    </w:rPr>
  </w:style>
  <w:style w:type="paragraph" w:styleId="12" w:customStyle="1">
    <w:name w:val="Без интервала1"/>
    <w:uiPriority w:val="99"/>
    <w:qFormat/>
    <w:rsid w:val="00270afd"/>
    <w:pPr>
      <w:widowControl w:val="false"/>
      <w:suppressAutoHyphens w:val="true"/>
      <w:bidi w:val="0"/>
      <w:spacing w:lineRule="auto" w:line="240" w:before="0" w:after="0"/>
      <w:jc w:val="left"/>
    </w:pPr>
    <w:rPr>
      <w:rFonts w:ascii="Calibri" w:hAnsi="Calibri" w:eastAsia="Arial Unicode MS" w:cs="font289" w:asciiTheme="minorHAnsi" w:hAnsiTheme="minorHAnsi"/>
      <w:color w:val="auto"/>
      <w:kern w:val="2"/>
      <w:sz w:val="22"/>
      <w:szCs w:val="22"/>
      <w:lang w:eastAsia="ar-SA" w:val="ru-RU" w:bidi="ar-SA"/>
    </w:rPr>
  </w:style>
  <w:style w:type="paragraph" w:styleId="ConsPlusNormal1" w:customStyle="1">
    <w:name w:val="ConsPlusNormal"/>
    <w:link w:val="ConsPlusNormal"/>
    <w:uiPriority w:val="99"/>
    <w:qFormat/>
    <w:rsid w:val="00270afd"/>
    <w:pPr>
      <w:widowControl/>
      <w:bidi w:val="0"/>
      <w:spacing w:lineRule="auto" w:line="240" w:before="0" w:after="0"/>
      <w:ind w:firstLine="720"/>
      <w:jc w:val="left"/>
    </w:pPr>
    <w:rPr>
      <w:rFonts w:ascii="Arial" w:hAnsi="Arial" w:eastAsia="Times New Roman" w:cs="Times New Roman"/>
      <w:color w:val="auto"/>
      <w:kern w:val="0"/>
      <w:sz w:val="24"/>
      <w:szCs w:val="24"/>
      <w:lang w:val="ru-RU" w:eastAsia="ru-RU" w:bidi="ar-SA"/>
    </w:rPr>
  </w:style>
  <w:style w:type="paragraph" w:styleId="Style24" w:customStyle="1">
    <w:name w:val="Прижатый влево"/>
    <w:basedOn w:val="Normal"/>
    <w:next w:val="Normal"/>
    <w:uiPriority w:val="99"/>
    <w:qFormat/>
    <w:rsid w:val="00270afd"/>
    <w:pPr>
      <w:spacing w:lineRule="auto" w:line="240" w:before="0" w:after="0"/>
    </w:pPr>
    <w:rPr>
      <w:rFonts w:ascii="Arial" w:hAnsi="Arial" w:eastAsia="Calibri" w:cs="Arial"/>
      <w:sz w:val="24"/>
      <w:szCs w:val="24"/>
    </w:rPr>
  </w:style>
  <w:style w:type="paragraph" w:styleId="user" w:customStyle="1">
    <w:name w:val="Комментарий (user)"/>
    <w:basedOn w:val="Normal"/>
    <w:next w:val="Normal"/>
    <w:uiPriority w:val="99"/>
    <w:qFormat/>
    <w:rsid w:val="00270afd"/>
    <w:pPr>
      <w:spacing w:lineRule="auto" w:line="240" w:before="75" w:after="0"/>
      <w:ind w:left="170"/>
      <w:jc w:val="both"/>
    </w:pPr>
    <w:rPr>
      <w:rFonts w:ascii="Arial" w:hAnsi="Arial" w:eastAsia="Calibri" w:cs="Arial"/>
      <w:color w:val="353842"/>
      <w:sz w:val="24"/>
      <w:szCs w:val="24"/>
      <w:shd w:fill="F0F0F0" w:val="clear"/>
    </w:rPr>
  </w:style>
  <w:style w:type="paragraph" w:styleId="Style25" w:customStyle="1">
    <w:name w:val="Информация об изменениях документа"/>
    <w:basedOn w:val="user"/>
    <w:next w:val="Normal"/>
    <w:uiPriority w:val="99"/>
    <w:qFormat/>
    <w:rsid w:val="00270afd"/>
    <w:pPr/>
    <w:rPr>
      <w:i/>
      <w:iCs/>
    </w:rPr>
  </w:style>
  <w:style w:type="paragraph" w:styleId="Default" w:customStyle="1">
    <w:name w:val="Default"/>
    <w:qFormat/>
    <w:rsid w:val="00270afd"/>
    <w:pPr>
      <w:widowControl/>
      <w:bidi w:val="0"/>
      <w:spacing w:lineRule="auto" w:line="240" w:before="0" w:after="0"/>
      <w:jc w:val="left"/>
    </w:pPr>
    <w:rPr>
      <w:rFonts w:ascii="Times New Roman" w:hAnsi="Times New Roman" w:eastAsia="Calibri" w:cs="Times New Roman"/>
      <w:color w:val="000000"/>
      <w:kern w:val="0"/>
      <w:sz w:val="24"/>
      <w:szCs w:val="24"/>
      <w:lang w:val="ru-RU" w:eastAsia="ru-RU" w:bidi="ar-SA"/>
    </w:rPr>
  </w:style>
  <w:style w:type="paragraph" w:styleId="Style26">
    <w:name w:val="Колонтитулы"/>
    <w:basedOn w:val="Normal"/>
    <w:qFormat/>
    <w:pPr/>
    <w:rPr/>
  </w:style>
  <w:style w:type="paragraph" w:styleId="Header">
    <w:name w:val="header"/>
    <w:basedOn w:val="Normal"/>
    <w:link w:val="Style19"/>
    <w:uiPriority w:val="99"/>
    <w:unhideWhenUsed/>
    <w:rsid w:val="00270afd"/>
    <w:pPr>
      <w:tabs>
        <w:tab w:val="clear" w:pos="708"/>
        <w:tab w:val="center" w:pos="4677" w:leader="none"/>
        <w:tab w:val="right" w:pos="9355" w:leader="none"/>
      </w:tabs>
      <w:spacing w:lineRule="auto" w:line="240" w:before="0" w:after="0"/>
    </w:pPr>
    <w:rPr>
      <w:rFonts w:ascii="Calibri" w:hAnsi="Calibri" w:eastAsia="Calibri" w:cs="Times New Roman"/>
      <w:lang w:eastAsia="en-US"/>
    </w:rPr>
  </w:style>
  <w:style w:type="paragraph" w:styleId="Footer">
    <w:name w:val="footer"/>
    <w:basedOn w:val="Normal"/>
    <w:link w:val="Style20"/>
    <w:uiPriority w:val="99"/>
    <w:unhideWhenUsed/>
    <w:rsid w:val="00270afd"/>
    <w:pPr>
      <w:tabs>
        <w:tab w:val="clear" w:pos="708"/>
        <w:tab w:val="center" w:pos="4677" w:leader="none"/>
        <w:tab w:val="right" w:pos="9355" w:leader="none"/>
      </w:tabs>
      <w:spacing w:lineRule="auto" w:line="240" w:before="0" w:after="0"/>
    </w:pPr>
    <w:rPr>
      <w:rFonts w:ascii="Calibri" w:hAnsi="Calibri" w:eastAsia="Calibri" w:cs="Times New Roman"/>
      <w:lang w:eastAsia="en-US"/>
    </w:rPr>
  </w:style>
  <w:style w:type="paragraph" w:styleId="user1" w:customStyle="1">
    <w:name w:val="Заголовок (user)"/>
    <w:basedOn w:val="Normal"/>
    <w:next w:val="BodyText"/>
    <w:qFormat/>
    <w:rsid w:val="00270afd"/>
    <w:pPr>
      <w:keepNext w:val="true"/>
      <w:suppressAutoHyphens w:val="true"/>
      <w:spacing w:lineRule="atLeast" w:line="100" w:before="240" w:after="0"/>
      <w:jc w:val="center"/>
    </w:pPr>
    <w:rPr>
      <w:rFonts w:ascii="Times New Roman" w:hAnsi="Times New Roman" w:eastAsia="Arial Unicode MS" w:cs="Tahoma"/>
      <w:b/>
      <w:bCs/>
      <w:kern w:val="2"/>
      <w:sz w:val="28"/>
      <w:szCs w:val="24"/>
      <w:lang w:eastAsia="ar-SA"/>
    </w:rPr>
  </w:style>
  <w:style w:type="paragraph" w:styleId="211" w:customStyle="1">
    <w:name w:val="Основной текст 21"/>
    <w:basedOn w:val="Normal"/>
    <w:qFormat/>
    <w:rsid w:val="00270afd"/>
    <w:pPr>
      <w:suppressAutoHyphens w:val="true"/>
    </w:pPr>
    <w:rPr>
      <w:rFonts w:ascii="Calibri" w:hAnsi="Calibri" w:eastAsia="Times New Roman" w:cs="Times New Roman"/>
      <w:kern w:val="2"/>
      <w:lang w:eastAsia="ar-SA"/>
    </w:rPr>
  </w:style>
  <w:style w:type="paragraph" w:styleId="311" w:customStyle="1">
    <w:name w:val="Основной текст с отступом 31"/>
    <w:basedOn w:val="Normal"/>
    <w:qFormat/>
    <w:rsid w:val="00270afd"/>
    <w:pPr>
      <w:suppressAutoHyphens w:val="true"/>
    </w:pPr>
    <w:rPr>
      <w:rFonts w:ascii="Calibri" w:hAnsi="Calibri" w:eastAsia="Times New Roman" w:cs="Times New Roman"/>
      <w:kern w:val="2"/>
      <w:lang w:eastAsia="ar-SA"/>
    </w:rPr>
  </w:style>
  <w:style w:type="paragraph" w:styleId="Normal2" w:customStyle="1">
    <w:name w:val="Normal2"/>
    <w:uiPriority w:val="99"/>
    <w:qFormat/>
    <w:rsid w:val="00270afd"/>
    <w:pPr>
      <w:widowControl w:val="false"/>
      <w:bidi w:val="0"/>
      <w:snapToGrid w:val="false"/>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13" w:customStyle="1">
    <w:name w:val="Абзац списка1"/>
    <w:basedOn w:val="Normal"/>
    <w:qFormat/>
    <w:rsid w:val="00270afd"/>
    <w:pPr>
      <w:spacing w:before="0" w:after="200"/>
      <w:ind w:left="720"/>
      <w:contextualSpacing/>
    </w:pPr>
    <w:rPr>
      <w:rFonts w:ascii="Calibri" w:hAnsi="Calibri" w:eastAsia="Times New Roman" w:cs="Times New Roman"/>
    </w:rPr>
  </w:style>
  <w:style w:type="paragraph" w:styleId="-" w:customStyle="1">
    <w:name w:val="Контракт-раздел"/>
    <w:basedOn w:val="Normal"/>
    <w:next w:val="-1"/>
    <w:qFormat/>
    <w:rsid w:val="00270afd"/>
    <w:pPr>
      <w:keepNext w:val="true"/>
      <w:tabs>
        <w:tab w:val="clear" w:pos="708"/>
        <w:tab w:val="left" w:pos="0" w:leader="none"/>
        <w:tab w:val="left" w:pos="540" w:leader="none"/>
      </w:tabs>
      <w:suppressAutoHyphens w:val="true"/>
      <w:spacing w:lineRule="auto" w:line="240" w:before="360" w:after="120"/>
      <w:jc w:val="center"/>
      <w:outlineLvl w:val="3"/>
    </w:pPr>
    <w:rPr>
      <w:rFonts w:ascii="Times New Roman" w:hAnsi="Times New Roman" w:eastAsia="Times New Roman" w:cs="Times New Roman"/>
      <w:b/>
      <w:bCs/>
      <w:smallCaps/>
      <w:sz w:val="24"/>
      <w:szCs w:val="24"/>
    </w:rPr>
  </w:style>
  <w:style w:type="paragraph" w:styleId="-1" w:customStyle="1">
    <w:name w:val="Контракт-пункт"/>
    <w:basedOn w:val="Normal"/>
    <w:qFormat/>
    <w:rsid w:val="00270afd"/>
    <w:pPr>
      <w:tabs>
        <w:tab w:val="clear" w:pos="708"/>
        <w:tab w:val="left" w:pos="2471" w:leader="none"/>
      </w:tabs>
      <w:spacing w:lineRule="auto" w:line="240" w:before="0" w:after="0"/>
      <w:ind w:hanging="851" w:left="2471"/>
      <w:jc w:val="both"/>
    </w:pPr>
    <w:rPr>
      <w:rFonts w:ascii="Times New Roman" w:hAnsi="Times New Roman" w:eastAsia="Times New Roman" w:cs="Times New Roman"/>
      <w:sz w:val="24"/>
      <w:szCs w:val="24"/>
    </w:rPr>
  </w:style>
  <w:style w:type="paragraph" w:styleId="-2" w:customStyle="1">
    <w:name w:val="Контракт-подпункт"/>
    <w:basedOn w:val="Normal"/>
    <w:qFormat/>
    <w:rsid w:val="00270afd"/>
    <w:pPr>
      <w:tabs>
        <w:tab w:val="clear" w:pos="708"/>
        <w:tab w:val="left" w:pos="851" w:leader="none"/>
      </w:tabs>
      <w:spacing w:lineRule="auto" w:line="240" w:before="0" w:after="0"/>
      <w:ind w:hanging="851" w:left="851"/>
      <w:jc w:val="both"/>
    </w:pPr>
    <w:rPr>
      <w:rFonts w:ascii="Times New Roman" w:hAnsi="Times New Roman" w:eastAsia="Times New Roman" w:cs="Times New Roman"/>
      <w:sz w:val="24"/>
      <w:szCs w:val="24"/>
    </w:rPr>
  </w:style>
  <w:style w:type="paragraph" w:styleId="-3" w:customStyle="1">
    <w:name w:val="Контракт-подподпункт"/>
    <w:basedOn w:val="Normal"/>
    <w:qFormat/>
    <w:rsid w:val="00270afd"/>
    <w:pPr>
      <w:tabs>
        <w:tab w:val="clear" w:pos="708"/>
        <w:tab w:val="left" w:pos="1418" w:leader="none"/>
      </w:tabs>
      <w:spacing w:lineRule="auto" w:line="240" w:before="0" w:after="0"/>
      <w:ind w:hanging="567" w:left="1418"/>
      <w:jc w:val="both"/>
    </w:pPr>
    <w:rPr>
      <w:rFonts w:ascii="Times New Roman" w:hAnsi="Times New Roman" w:eastAsia="Times New Roman" w:cs="Times New Roman"/>
      <w:sz w:val="24"/>
      <w:szCs w:val="24"/>
    </w:rPr>
  </w:style>
  <w:style w:type="paragraph" w:styleId="Normal1" w:customStyle="1">
    <w:name w:val="Normal1"/>
    <w:qFormat/>
    <w:rsid w:val="00270afd"/>
    <w:pPr>
      <w:widowControl w:val="false"/>
      <w:bidi w:val="0"/>
      <w:snapToGrid w:val="false"/>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NormalWeb">
    <w:name w:val="Normal (Web)"/>
    <w:basedOn w:val="Normal"/>
    <w:unhideWhenUsed/>
    <w:qFormat/>
    <w:rsid w:val="005249db"/>
    <w:pPr>
      <w:spacing w:lineRule="auto" w:line="240" w:beforeAutospacing="1" w:afterAutospacing="1"/>
    </w:pPr>
    <w:rPr>
      <w:rFonts w:ascii="Times New Roman" w:hAnsi="Times New Roman" w:eastAsia="Times New Roman" w:cs="Times New Roman"/>
      <w:sz w:val="24"/>
      <w:szCs w:val="24"/>
    </w:rPr>
  </w:style>
  <w:style w:type="paragraph" w:styleId="22" w:customStyle="1">
    <w:name w:val="Основной текст 22"/>
    <w:basedOn w:val="Normal"/>
    <w:qFormat/>
    <w:rsid w:val="00d663be"/>
    <w:pPr>
      <w:suppressAutoHyphens w:val="true"/>
    </w:pPr>
    <w:rPr>
      <w:rFonts w:ascii="Calibri" w:hAnsi="Calibri" w:eastAsia="Times New Roman" w:cs="Times New Roman"/>
      <w:kern w:val="2"/>
      <w:lang w:eastAsia="ar-SA"/>
    </w:rPr>
  </w:style>
  <w:style w:type="paragraph" w:styleId="ConsPlusNonformat" w:customStyle="1">
    <w:name w:val="ConsPlusNonformat"/>
    <w:uiPriority w:val="99"/>
    <w:qFormat/>
    <w:rsid w:val="00d663be"/>
    <w:pPr>
      <w:widowControl/>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s1" w:customStyle="1">
    <w:name w:val="s_1"/>
    <w:basedOn w:val="Normal"/>
    <w:qFormat/>
    <w:rsid w:val="00a749d3"/>
    <w:pPr>
      <w:spacing w:lineRule="auto" w:line="240" w:beforeAutospacing="1" w:afterAutospacing="1"/>
    </w:pPr>
    <w:rPr>
      <w:rFonts w:ascii="Times New Roman" w:hAnsi="Times New Roman" w:eastAsia="Times New Roman" w:cs="Times New Roman"/>
      <w:sz w:val="24"/>
      <w:szCs w:val="24"/>
    </w:rPr>
  </w:style>
  <w:style w:type="paragraph" w:styleId="23" w:customStyle="1">
    <w:name w:val="Îñíîâíîé òåêñò 2"/>
    <w:basedOn w:val="Normal"/>
    <w:qFormat/>
    <w:rsid w:val="00092304"/>
    <w:pPr>
      <w:spacing w:lineRule="auto" w:line="240" w:before="0" w:after="0"/>
      <w:ind w:firstLine="851"/>
      <w:jc w:val="both"/>
    </w:pPr>
    <w:rPr>
      <w:rFonts w:ascii="Times New Roman" w:hAnsi="Times New Roman" w:eastAsia="Times New Roman" w:cs="Times New Roman"/>
      <w:sz w:val="28"/>
      <w:szCs w:val="28"/>
    </w:rPr>
  </w:style>
  <w:style w:type="paragraph" w:styleId="Style27">
    <w:name w:val="Содержимое таблицы"/>
    <w:basedOn w:val="Normal"/>
    <w:qFormat/>
    <w:pPr>
      <w:widowControl w:val="false"/>
      <w:suppressLineNumbers/>
    </w:pPr>
    <w:rPr/>
  </w:style>
  <w:style w:type="paragraph" w:styleId="Style28">
    <w:name w:val="Заголовок таблицы"/>
    <w:basedOn w:val="Style27"/>
    <w:qFormat/>
    <w:pPr>
      <w:suppressLineNumbers/>
      <w:jc w:val="center"/>
    </w:pPr>
    <w:rPr>
      <w:b/>
      <w:bCs/>
    </w:rPr>
  </w:style>
  <w:style w:type="numbering" w:styleId="Style29" w:default="1">
    <w:name w:val="Без списка"/>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3">
    <w:name w:val="Table Grid"/>
    <w:basedOn w:val="a1"/>
    <w:uiPriority w:val="39"/>
    <w:rsid w:val="00270afd"/>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2B36E-27D9-42FF-B2E8-AEF0FDBD7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Application>LibreOffice/25.8.4.2$Linux_X86_64 LibreOffice_project/580$Build-2</Application>
  <AppVersion>15.0000</AppVersion>
  <Pages>9</Pages>
  <Words>2909</Words>
  <Characters>21066</Characters>
  <CharactersWithSpaces>23836</CharactersWithSpaces>
  <Paragraphs>207</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2026-07-08T06:44:00Z</dcterms:created>
  <dc:creator>user</dc:creator>
  <dc:description/>
  <dc:language>ru-RU</dc:language>
  <cp:lastModifiedBy/>
  <cp:lastPrinted>2023-04-03T09:50:00Z</cp:lastPrinted>
  <dcterms:modified xsi:type="dcterms:W3CDTF">2026-09-02T14:36:23Z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