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4"/>
        <w:jc w:val="center"/>
        <w:widowControl w:val="off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</w:r>
      <w:r>
        <w:rPr>
          <w:rFonts w:ascii="Arial" w:hAnsi="Arial" w:cs="Arial"/>
          <w:b/>
          <w:color w:val="000000"/>
          <w:sz w:val="22"/>
        </w:rPr>
      </w:r>
    </w:p>
    <w:p>
      <w:pPr>
        <w:pStyle w:val="984"/>
        <w:jc w:val="center"/>
        <w:widowControl w:val="off"/>
        <w:rPr>
          <w:rFonts w:ascii="Arial" w:hAnsi="Arial" w:cs="Arial"/>
          <w:b/>
          <w:color w:val="000000"/>
          <w:highlight w:val="white"/>
        </w:rPr>
      </w:pPr>
      <w:r>
        <w:rPr>
          <w:rFonts w:ascii="Arial" w:hAnsi="Arial" w:cs="Arial"/>
          <w:b/>
          <w:color w:val="000000"/>
          <w:sz w:val="22"/>
          <w:highlight w:val="white"/>
        </w:rPr>
        <w:t xml:space="preserve">КОНТРАКТ О ПРЕДОСТАВЛЕНИИ </w:t>
      </w:r>
      <w:r>
        <w:rPr>
          <w:rFonts w:ascii="Arial" w:hAnsi="Arial" w:cs="Arial"/>
          <w:b/>
          <w:color w:val="000000"/>
          <w:sz w:val="22"/>
          <w:highlight w:val="white"/>
        </w:rPr>
        <w:t xml:space="preserve">УСЛУГ СВЯЗИ</w:t>
      </w:r>
      <w:r>
        <w:rPr>
          <w:rFonts w:ascii="Arial" w:hAnsi="Arial" w:cs="Arial"/>
          <w:b/>
          <w:color w:val="000000"/>
          <w:highlight w:val="white"/>
        </w:rPr>
        <w:br/>
        <w:t xml:space="preserve">№ </w:t>
      </w:r>
      <w:r>
        <w:rPr>
          <w:rFonts w:ascii="Arial" w:hAnsi="Arial" w:cs="Arial"/>
          <w:b/>
          <w:color w:val="000000"/>
          <w:highlight w:val="white"/>
        </w:rPr>
        <w:t xml:space="preserve">165301758331</w:t>
      </w:r>
      <w:r>
        <w:rPr>
          <w:rFonts w:ascii="Arial" w:hAnsi="Arial" w:cs="Arial"/>
          <w:b/>
          <w:color w:val="000000"/>
          <w:highlight w:val="white"/>
        </w:rPr>
      </w:r>
    </w:p>
    <w:p>
      <w:pPr>
        <w:jc w:val="center"/>
        <w:rPr>
          <w:rFonts w:ascii="Arial" w:hAnsi="Arial" w:cs="Arial"/>
          <w:b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6"/>
          <w:highlight w:val="white"/>
        </w:rPr>
        <w:t xml:space="preserve">г. Южно-Сахалинск</w:t>
      </w:r>
      <w:r>
        <w:rPr>
          <w:rFonts w:ascii="Arial" w:hAnsi="Arial" w:cs="Arial"/>
          <w:sz w:val="18"/>
          <w:szCs w:val="18"/>
          <w:highlight w:val="white"/>
        </w:rPr>
        <w:t xml:space="preserve">                                                           </w:t>
      </w:r>
      <w:r>
        <w:rPr>
          <w:rFonts w:ascii="Arial" w:hAnsi="Arial" w:cs="Arial"/>
          <w:sz w:val="18"/>
          <w:szCs w:val="18"/>
          <w:highlight w:val="white"/>
        </w:rPr>
        <w:t xml:space="preserve">                                                     </w:t>
      </w:r>
      <w:r>
        <w:rPr>
          <w:rFonts w:ascii="Arial" w:hAnsi="Arial" w:cs="Arial"/>
          <w:sz w:val="18"/>
          <w:szCs w:val="18"/>
          <w:highlight w:val="white"/>
        </w:rPr>
        <w:t xml:space="preserve">          </w:t>
      </w:r>
      <w:r>
        <w:rPr>
          <w:rFonts w:ascii="Arial" w:hAnsi="Arial" w:cs="Arial"/>
          <w:sz w:val="18"/>
          <w:szCs w:val="18"/>
          <w:highlight w:val="white"/>
        </w:rPr>
        <w:t xml:space="preserve">«__» ____________ 20</w:t>
      </w:r>
      <w:r>
        <w:rPr>
          <w:rFonts w:ascii="Arial" w:hAnsi="Arial" w:cs="Arial"/>
          <w:sz w:val="18"/>
          <w:szCs w:val="18"/>
          <w:highlight w:val="white"/>
        </w:rPr>
        <w:t xml:space="preserve">2</w:t>
      </w:r>
      <w:r>
        <w:rPr>
          <w:rFonts w:ascii="Arial" w:hAnsi="Arial" w:cs="Arial"/>
          <w:sz w:val="18"/>
          <w:szCs w:val="18"/>
          <w:highlight w:val="white"/>
        </w:rPr>
        <w:t xml:space="preserve">_</w:t>
      </w:r>
      <w:r>
        <w:rPr>
          <w:rFonts w:ascii="Arial" w:hAnsi="Arial" w:cs="Arial"/>
          <w:sz w:val="18"/>
          <w:szCs w:val="18"/>
          <w:highlight w:val="white"/>
        </w:rPr>
        <w:t xml:space="preserve">_</w:t>
      </w:r>
      <w:r>
        <w:rPr>
          <w:rFonts w:ascii="Arial" w:hAnsi="Arial" w:cs="Arial"/>
          <w:sz w:val="18"/>
          <w:szCs w:val="18"/>
          <w:highlight w:val="white"/>
        </w:rPr>
        <w:t xml:space="preserve">.</w:t>
      </w:r>
      <w:r>
        <w:rPr>
          <w:rFonts w:ascii="Arial" w:hAnsi="Arial" w:cs="Arial"/>
          <w:b/>
          <w:sz w:val="18"/>
          <w:szCs w:val="18"/>
          <w:highlight w:val="white"/>
        </w:rPr>
      </w:r>
    </w:p>
    <w:p>
      <w:pPr>
        <w:spacing w:after="0"/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84"/>
        <w:jc w:val="both"/>
        <w:widowControl w:val="off"/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________________________________________ (далее по тексту «Заказчик», «Абонент»), в лице ____________________, действующего на основании ________________________________________, с одной стороны, 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84"/>
        <w:jc w:val="both"/>
        <w:spacing w:after="240"/>
        <w:widowControl w:val="off"/>
        <w:rPr>
          <w:rFonts w:ascii="Arial" w:hAnsi="Arial" w:cs="Arial"/>
          <w:color w:val="000000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и _________________________</w:t>
      </w:r>
      <w:r>
        <w:rPr>
          <w:rFonts w:ascii="Arial" w:hAnsi="Arial" w:cs="Arial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(далее по тексту «Оператор»,</w:t>
      </w:r>
      <w:r>
        <w:rPr>
          <w:rFonts w:ascii="Arial" w:hAnsi="Arial" w:cs="Arial"/>
          <w:sz w:val="18"/>
          <w:szCs w:val="18"/>
          <w:highlight w:val="white"/>
        </w:rPr>
        <w:t xml:space="preserve"> «Исполнитель»), </w:t>
      </w:r>
      <w:r>
        <w:rPr>
          <w:rFonts w:ascii="Arial" w:hAnsi="Arial" w:cs="Arial"/>
          <w:color w:val="000000"/>
          <w:sz w:val="18"/>
          <w:szCs w:val="18"/>
          <w:highlight w:val="white"/>
        </w:rPr>
        <w:t xml:space="preserve">в лице </w:t>
      </w:r>
      <w:r>
        <w:rPr>
          <w:rFonts w:ascii="Arial" w:hAnsi="Arial" w:cs="Arial"/>
          <w:sz w:val="18"/>
          <w:szCs w:val="18"/>
          <w:highlight w:val="white"/>
        </w:rPr>
        <w:t xml:space="preserve">____________________________, действующего на основании </w:t>
      </w:r>
      <w:r>
        <w:rPr>
          <w:rFonts w:ascii="Arial" w:hAnsi="Arial" w:cs="Arial"/>
          <w:sz w:val="18"/>
          <w:szCs w:val="18"/>
          <w:highlight w:val="white"/>
        </w:rPr>
        <w:t xml:space="preserve">, с другой стороны, (далее по тексту каждый в отдельности именуются «Стороной», а вместе «Стороны»), </w:t>
      </w:r>
      <w:r>
        <w:rPr>
          <w:rFonts w:ascii="Arial" w:hAnsi="Arial" w:cs="Arial"/>
          <w:color w:val="000000"/>
          <w:sz w:val="18"/>
          <w:szCs w:val="18"/>
          <w:highlight w:val="white"/>
        </w:rPr>
        <w:t xml:space="preserve">заключили настоящий контракт </w:t>
      </w:r>
      <w:r>
        <w:rPr>
          <w:rFonts w:ascii="Arial" w:hAnsi="Arial" w:cs="Arial"/>
          <w:color w:val="000000"/>
          <w:sz w:val="18"/>
          <w:szCs w:val="18"/>
          <w:highlight w:val="white"/>
        </w:rPr>
        <w:t xml:space="preserve">о </w:t>
      </w:r>
      <w:r>
        <w:rPr>
          <w:rFonts w:ascii="Arial" w:hAnsi="Arial" w:cs="Arial"/>
          <w:color w:val="000000"/>
          <w:sz w:val="18"/>
          <w:szCs w:val="18"/>
          <w:highlight w:val="white"/>
        </w:rPr>
        <w:t xml:space="preserve">предоставлении услуг</w:t>
      </w:r>
      <w:r>
        <w:rPr>
          <w:rFonts w:ascii="Arial" w:hAnsi="Arial" w:cs="Arial"/>
          <w:color w:val="000000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highlight w:val="white"/>
        </w:rPr>
        <w:t xml:space="preserve">связи</w:t>
      </w:r>
      <w:r>
        <w:rPr>
          <w:rFonts w:ascii="Arial" w:hAnsi="Arial" w:cs="Arial"/>
          <w:color w:val="000000"/>
          <w:sz w:val="18"/>
          <w:szCs w:val="18"/>
          <w:highlight w:val="white"/>
        </w:rPr>
        <w:t xml:space="preserve"> (</w:t>
      </w:r>
      <w:r>
        <w:rPr>
          <w:rFonts w:ascii="Arial" w:hAnsi="Arial" w:cs="Arial"/>
          <w:color w:val="000000"/>
          <w:sz w:val="18"/>
          <w:szCs w:val="18"/>
          <w:highlight w:val="white"/>
        </w:rPr>
        <w:t xml:space="preserve">далее – «Контракт») о нижеследующем:</w:t>
      </w:r>
      <w:r>
        <w:rPr>
          <w:rFonts w:ascii="Arial" w:hAnsi="Arial" w:cs="Arial"/>
          <w:color w:val="000000"/>
          <w:sz w:val="18"/>
          <w:szCs w:val="18"/>
          <w:highlight w:val="white"/>
        </w:rPr>
      </w:r>
    </w:p>
    <w:p>
      <w:pPr>
        <w:jc w:val="center"/>
        <w:spacing w:after="0"/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1. Предмет Контракта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pStyle w:val="984"/>
        <w:numPr>
          <w:ilvl w:val="1"/>
          <w:numId w:val="5"/>
        </w:numPr>
        <w:ind w:left="0" w:firstLine="0"/>
        <w:jc w:val="both"/>
        <w:widowControl w:val="off"/>
        <w:tabs>
          <w:tab w:val="left" w:pos="426" w:leader="none"/>
        </w:tabs>
        <w:rPr>
          <w:rFonts w:ascii="Arial" w:hAnsi="Arial" w:cs="Arial"/>
          <w:bCs/>
          <w:color w:val="000000"/>
          <w:sz w:val="18"/>
          <w:szCs w:val="18"/>
          <w:highlight w:val="white"/>
        </w:rPr>
      </w:pP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Исполнитель предоставляет Заказчику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услуги связи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в пределах своей лицензионной территории, по действующим у Оператора Тарифным планам,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перечню Услуг на основании настоящего Контракта, а также подписанного Приложения № 1 </w:t>
      </w:r>
      <w:r>
        <w:rPr>
          <w:rFonts w:ascii="Arial" w:hAnsi="Arial" w:cs="Arial"/>
          <w:bCs/>
          <w:sz w:val="18"/>
          <w:szCs w:val="18"/>
          <w:highlight w:val="white"/>
        </w:rPr>
        <w:t xml:space="preserve">к настоящему Контракту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, оказываемые Оператором непосредственно и/или с привлечением третьих лиц (сервисное, информационно-справочное обслуживание и др.)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(далее – Услуги)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,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а Заказчик обязуется принять и оплатить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оказанные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и</w:t>
      </w:r>
      <w:r>
        <w:rPr>
          <w:rFonts w:ascii="Arial" w:hAnsi="Arial" w:cs="Arial"/>
          <w:sz w:val="18"/>
          <w:szCs w:val="18"/>
          <w:highlight w:val="white"/>
        </w:rPr>
        <w:t xml:space="preserve"> в соответствии с условиями настоящего Контракта.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</w:r>
    </w:p>
    <w:p>
      <w:pPr>
        <w:pStyle w:val="984"/>
        <w:numPr>
          <w:ilvl w:val="1"/>
          <w:numId w:val="5"/>
        </w:numPr>
        <w:ind w:left="0" w:firstLine="0"/>
        <w:jc w:val="both"/>
        <w:widowControl w:val="off"/>
        <w:tabs>
          <w:tab w:val="left" w:pos="426" w:leader="none"/>
        </w:tabs>
        <w:rPr>
          <w:rFonts w:ascii="Arial" w:hAnsi="Arial" w:cs="Arial"/>
          <w:bCs/>
          <w:color w:val="000000"/>
          <w:sz w:val="18"/>
          <w:szCs w:val="18"/>
          <w:highlight w:val="white"/>
        </w:rPr>
      </w:pP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Основанием для заключения настоящего Контракта является п. 4 ч. 1 ст. 93 Федерального закона от 05.04.2013 г. № 44-ФЗ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</w:r>
    </w:p>
    <w:p>
      <w:pPr>
        <w:pStyle w:val="984"/>
        <w:numPr>
          <w:ilvl w:val="1"/>
          <w:numId w:val="5"/>
        </w:numPr>
        <w:ind w:left="0" w:firstLine="0"/>
        <w:jc w:val="both"/>
        <w:widowControl w:val="off"/>
        <w:tabs>
          <w:tab w:val="left" w:pos="426" w:leader="none"/>
        </w:tabs>
        <w:rPr>
          <w:rFonts w:ascii="Arial" w:hAnsi="Arial" w:cs="Arial"/>
          <w:bCs/>
          <w:color w:val="000000"/>
          <w:sz w:val="18"/>
          <w:szCs w:val="18"/>
          <w:highlight w:val="white"/>
        </w:rPr>
      </w:pPr>
      <w:r>
        <w:rPr>
          <w:rFonts w:ascii="Arial" w:hAnsi="Arial" w:cs="Arial"/>
          <w:bCs/>
          <w:color w:val="000000"/>
          <w:sz w:val="18"/>
          <w:szCs w:val="18"/>
          <w:highlight w:val="white"/>
        </w:rPr>
        <w:t xml:space="preserve">Идентификационный код закупки (ИКЗ): _____________________________________.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</w:r>
    </w:p>
    <w:p>
      <w:pPr>
        <w:pStyle w:val="984"/>
        <w:numPr>
          <w:ilvl w:val="1"/>
          <w:numId w:val="5"/>
        </w:numPr>
        <w:ind w:left="0" w:firstLine="0"/>
        <w:jc w:val="both"/>
        <w:widowControl w:val="off"/>
        <w:tabs>
          <w:tab w:val="left" w:pos="426" w:leader="none"/>
        </w:tabs>
        <w:rPr>
          <w:rFonts w:ascii="Arial" w:hAnsi="Arial" w:cs="Arial"/>
          <w:bCs/>
          <w:color w:val="000000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Срок оказания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по настоящему Контракту с «</w:t>
      </w:r>
      <w:r>
        <w:rPr>
          <w:rFonts w:ascii="Arial" w:hAnsi="Arial" w:cs="Arial"/>
          <w:sz w:val="18"/>
          <w:szCs w:val="18"/>
          <w:highlight w:val="white"/>
        </w:rPr>
        <w:t xml:space="preserve">01</w:t>
      </w:r>
      <w:r>
        <w:rPr>
          <w:rFonts w:ascii="Arial" w:hAnsi="Arial" w:cs="Arial"/>
          <w:sz w:val="18"/>
          <w:szCs w:val="18"/>
          <w:highlight w:val="white"/>
        </w:rPr>
        <w:t xml:space="preserve">» </w:t>
      </w:r>
      <w:r>
        <w:rPr>
          <w:rFonts w:ascii="Arial" w:hAnsi="Arial" w:cs="Arial"/>
          <w:sz w:val="18"/>
          <w:szCs w:val="18"/>
          <w:highlight w:val="white"/>
        </w:rPr>
        <w:t xml:space="preserve">января</w:t>
      </w:r>
      <w:r>
        <w:rPr>
          <w:rFonts w:ascii="Arial" w:hAnsi="Arial" w:cs="Arial"/>
          <w:sz w:val="18"/>
          <w:szCs w:val="18"/>
          <w:highlight w:val="white"/>
        </w:rPr>
        <w:t xml:space="preserve"> 202</w:t>
      </w:r>
      <w:r>
        <w:rPr>
          <w:rFonts w:ascii="Arial" w:hAnsi="Arial" w:cs="Arial"/>
          <w:sz w:val="18"/>
          <w:szCs w:val="18"/>
          <w:highlight w:val="white"/>
        </w:rPr>
        <w:t xml:space="preserve">7</w:t>
      </w:r>
      <w:r>
        <w:rPr>
          <w:rFonts w:ascii="Arial" w:hAnsi="Arial" w:cs="Arial"/>
          <w:sz w:val="18"/>
          <w:szCs w:val="18"/>
          <w:highlight w:val="white"/>
        </w:rPr>
        <w:t xml:space="preserve"> года до «</w:t>
      </w:r>
      <w:r>
        <w:rPr>
          <w:rFonts w:ascii="Arial" w:hAnsi="Arial" w:cs="Arial"/>
          <w:sz w:val="18"/>
          <w:szCs w:val="18"/>
          <w:highlight w:val="white"/>
        </w:rPr>
        <w:t xml:space="preserve">31</w:t>
      </w:r>
      <w:r>
        <w:rPr>
          <w:rFonts w:ascii="Arial" w:hAnsi="Arial" w:cs="Arial"/>
          <w:sz w:val="18"/>
          <w:szCs w:val="18"/>
          <w:highlight w:val="white"/>
        </w:rPr>
        <w:t xml:space="preserve">» </w:t>
      </w:r>
      <w:r>
        <w:rPr>
          <w:rFonts w:ascii="Arial" w:hAnsi="Arial" w:cs="Arial"/>
          <w:sz w:val="18"/>
          <w:szCs w:val="18"/>
          <w:highlight w:val="white"/>
        </w:rPr>
        <w:t xml:space="preserve">декабря</w:t>
      </w:r>
      <w:r>
        <w:rPr>
          <w:rFonts w:ascii="Arial" w:hAnsi="Arial" w:cs="Arial"/>
          <w:sz w:val="18"/>
          <w:szCs w:val="18"/>
          <w:highlight w:val="white"/>
        </w:rPr>
        <w:t xml:space="preserve"> 2028</w:t>
      </w:r>
      <w:r>
        <w:rPr>
          <w:rFonts w:ascii="Arial" w:hAnsi="Arial" w:cs="Arial"/>
          <w:sz w:val="18"/>
          <w:szCs w:val="18"/>
          <w:highlight w:val="white"/>
        </w:rPr>
        <w:t xml:space="preserve"> года,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и оказываются поэтапно, под этапом понимается календарный месяц</w:t>
      </w:r>
      <w:r>
        <w:rPr>
          <w:rFonts w:ascii="Arial" w:hAnsi="Arial" w:cs="Arial"/>
          <w:sz w:val="18"/>
          <w:szCs w:val="18"/>
          <w:highlight w:val="white"/>
        </w:rPr>
        <w:t xml:space="preserve">.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</w:r>
    </w:p>
    <w:p>
      <w:pPr>
        <w:pStyle w:val="984"/>
        <w:numPr>
          <w:ilvl w:val="1"/>
          <w:numId w:val="5"/>
        </w:numPr>
        <w:ind w:left="0" w:firstLine="0"/>
        <w:jc w:val="both"/>
        <w:widowControl w:val="off"/>
        <w:tabs>
          <w:tab w:val="left" w:pos="426" w:leader="none"/>
        </w:tabs>
        <w:rPr>
          <w:rFonts w:ascii="Arial" w:hAnsi="Arial" w:cs="Arial"/>
          <w:bCs/>
          <w:color w:val="000000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Источник финансирования: средства Федерального бюджета.</w:t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</w:r>
    </w:p>
    <w:p>
      <w:pPr>
        <w:pStyle w:val="984"/>
        <w:numPr>
          <w:ilvl w:val="1"/>
          <w:numId w:val="5"/>
        </w:numPr>
        <w:ind w:left="0" w:firstLine="0"/>
        <w:jc w:val="both"/>
        <w:widowControl w:val="off"/>
        <w:tabs>
          <w:tab w:val="left" w:pos="426" w:leader="none"/>
        </w:tabs>
        <w:rPr>
          <w:rFonts w:ascii="Arial" w:hAnsi="Arial" w:cs="Arial"/>
          <w:color w:val="000000"/>
          <w:sz w:val="18"/>
          <w:szCs w:val="18"/>
          <w:highlight w:val="white"/>
        </w:rPr>
      </w:pPr>
      <w:r>
        <w:rPr>
          <w:rFonts w:ascii="Arial" w:hAnsi="Arial" w:eastAsia="Arial" w:cs="Arial"/>
          <w:sz w:val="18"/>
          <w:szCs w:val="18"/>
          <w:highlight w:val="white"/>
        </w:rPr>
      </w:r>
      <w:r>
        <w:rPr>
          <w:rFonts w:ascii="Arial" w:hAnsi="Arial" w:eastAsia="Arial" w:cs="Arial"/>
          <w:color w:val="000000"/>
          <w:sz w:val="18"/>
          <w:szCs w:val="18"/>
          <w:highlight w:val="white"/>
        </w:rPr>
        <w:t xml:space="preserve">Исполнитель подтверждает соответствие единым требованиям, установленным в ч. 1 ст. 31 Закона № 44-ФЗ. Подтверждением указанного соответствия является заключение настоящего Договора.</w:t>
      </w:r>
      <w:r>
        <w:rPr>
          <w:rFonts w:ascii="Arial" w:hAnsi="Arial" w:eastAsia="Arial" w:cs="Arial"/>
          <w:sz w:val="18"/>
          <w:szCs w:val="18"/>
          <w:highlight w:val="white"/>
        </w:rPr>
      </w:r>
      <w:r>
        <w:rPr>
          <w:rFonts w:ascii="Arial" w:hAnsi="Arial" w:eastAsia="Arial" w:cs="Arial"/>
          <w:sz w:val="18"/>
          <w:szCs w:val="18"/>
          <w:highlight w:val="white"/>
        </w:rPr>
      </w:r>
    </w:p>
    <w:p>
      <w:pPr>
        <w:pStyle w:val="984"/>
        <w:jc w:val="both"/>
        <w:widowControl w:val="off"/>
        <w:tabs>
          <w:tab w:val="left" w:pos="426" w:leader="none"/>
        </w:tabs>
        <w:rPr>
          <w:rFonts w:ascii="Arial" w:hAnsi="Arial" w:cs="Arial"/>
          <w:bCs/>
          <w:color w:val="000000"/>
          <w:sz w:val="18"/>
          <w:szCs w:val="18"/>
          <w:highlight w:val="white"/>
        </w:rPr>
      </w:pPr>
      <w:r>
        <w:rPr>
          <w:rFonts w:ascii="Arial" w:hAnsi="Arial" w:cs="Arial"/>
          <w:bCs/>
          <w:color w:val="000000"/>
          <w:sz w:val="18"/>
          <w:szCs w:val="18"/>
          <w:highlight w:val="white"/>
        </w:rPr>
      </w:r>
      <w:r>
        <w:rPr>
          <w:rFonts w:ascii="Arial" w:hAnsi="Arial" w:cs="Arial"/>
          <w:bCs/>
          <w:color w:val="000000"/>
          <w:sz w:val="18"/>
          <w:szCs w:val="18"/>
          <w:highlight w:val="white"/>
        </w:rPr>
      </w:r>
    </w:p>
    <w:p>
      <w:pPr>
        <w:jc w:val="center"/>
        <w:spacing w:after="0"/>
        <w:tabs>
          <w:tab w:val="left" w:pos="426" w:leader="none"/>
        </w:tabs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2. Область применения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pStyle w:val="927"/>
        <w:numPr>
          <w:ilvl w:val="1"/>
          <w:numId w:val="6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bCs/>
          <w:sz w:val="18"/>
          <w:szCs w:val="18"/>
          <w:highlight w:val="white"/>
        </w:rPr>
        <w:t xml:space="preserve">Настоящий Контракт</w:t>
      </w:r>
      <w:r>
        <w:rPr>
          <w:rFonts w:ascii="Arial" w:hAnsi="Arial" w:cs="Arial"/>
          <w:sz w:val="18"/>
          <w:szCs w:val="18"/>
          <w:highlight w:val="white"/>
        </w:rPr>
        <w:t xml:space="preserve"> разработан в соответствии с Гражданским кодексом Российской Федерации,  Федеральным законом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«</w:t>
      </w:r>
      <w:r>
        <w:rPr>
          <w:rFonts w:ascii="Arial" w:hAnsi="Arial" w:cs="Arial"/>
          <w:sz w:val="18"/>
          <w:szCs w:val="18"/>
          <w:highlight w:val="white"/>
        </w:rPr>
        <w:t xml:space="preserve">О связи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»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от 07.07.2003 г. № 126-ФЗ</w:t>
      </w:r>
      <w:r>
        <w:rPr>
          <w:rFonts w:ascii="Arial" w:hAnsi="Arial" w:cs="Arial"/>
          <w:sz w:val="18"/>
          <w:szCs w:val="18"/>
          <w:highlight w:val="white"/>
        </w:rPr>
        <w:t xml:space="preserve">, Федеральным законом от 05.04.2013 г. № 44-ФЗ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«</w:t>
      </w:r>
      <w:r>
        <w:rPr>
          <w:rFonts w:ascii="Arial" w:hAnsi="Arial" w:cs="Arial"/>
          <w:sz w:val="18"/>
          <w:szCs w:val="18"/>
          <w:highlight w:val="white"/>
        </w:rPr>
        <w:t xml:space="preserve"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»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6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Условия настоящего Контракта не распространяются на отношения Сторон по вопросам, связанным с приобретением Абонентского оборудования.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83"/>
        <w:numPr>
          <w:ilvl w:val="1"/>
          <w:numId w:val="6"/>
        </w:numPr>
        <w:ind w:left="0" w:firstLine="0"/>
        <w:jc w:val="both"/>
        <w:tabs>
          <w:tab w:val="left" w:pos="426" w:leader="none"/>
        </w:tabs>
        <w:rPr>
          <w:color w:val="auto"/>
          <w:sz w:val="18"/>
          <w:szCs w:val="18"/>
          <w:highlight w:val="white"/>
        </w:rPr>
      </w:pP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и не могут быть использованы Абонентом без дополнительного письменного согласования с Оператором для проведения лотерей, голосований, конкурсов, викторин, рекламы, опросов, массовых рассылок сообщений,</w:t>
      </w:r>
      <w:r>
        <w:rPr>
          <w:color w:val="auto"/>
          <w:sz w:val="18"/>
          <w:szCs w:val="18"/>
          <w:highlight w:val="white"/>
        </w:rPr>
        <w:t xml:space="preserve"> включая рассылки по сети подвижной радиотелефонной связи,</w:t>
      </w:r>
      <w:r>
        <w:rPr>
          <w:color w:val="auto"/>
          <w:sz w:val="18"/>
          <w:szCs w:val="18"/>
          <w:highlight w:val="white"/>
        </w:rPr>
        <w:t xml:space="preserve"> </w:t>
      </w:r>
      <w:r>
        <w:rPr>
          <w:color w:val="auto"/>
          <w:sz w:val="18"/>
          <w:szCs w:val="18"/>
          <w:highlight w:val="white"/>
        </w:rPr>
        <w:t xml:space="preserve">а также установки оборудования для организации Автоматизированных центров (если организация и функционирование таких Автоматизированных центров причиняет вред Оператору, другим Абонентам и/или третьим лицам), </w:t>
      </w:r>
      <w:r>
        <w:rPr>
          <w:color w:val="auto"/>
          <w:sz w:val="18"/>
          <w:szCs w:val="18"/>
          <w:highlight w:val="white"/>
        </w:rPr>
        <w:t xml:space="preserve">установки шлюзов для доступа к сети электросвязи и Интернет-телефонии, организации доступа с</w:t>
      </w:r>
      <w:r>
        <w:rPr>
          <w:color w:val="auto"/>
          <w:sz w:val="18"/>
          <w:szCs w:val="18"/>
          <w:highlight w:val="white"/>
        </w:rPr>
        <w:t xml:space="preserve"> сети связи общего пользования к модемным пулам, узлам передачи данных и телематических служб, карточным платформам, массовой генерации трафика и т.п. Абонент также не вправе использовать сеть связи Оператора для пропуска трафика от иных операторов связи. </w:t>
      </w:r>
      <w:r>
        <w:rPr>
          <w:color w:val="auto"/>
          <w:sz w:val="18"/>
          <w:szCs w:val="18"/>
          <w:highlight w:val="white"/>
        </w:rPr>
      </w:r>
    </w:p>
    <w:p>
      <w:pPr>
        <w:numPr>
          <w:ilvl w:val="1"/>
          <w:numId w:val="6"/>
        </w:numPr>
        <w:ind w:left="0" w:firstLine="0"/>
        <w:spacing w:after="0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и связи предоставляются Оператором на основании действующих лицензий Оператора, полный перечень которых размещен на Сайте Оператора и доводится до сведения Абонентов в местах обслуживания Абонентов, в т.ч. при заключении Контракта. 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spacing w:after="0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center"/>
        <w:tabs>
          <w:tab w:val="left" w:pos="426" w:leader="none"/>
        </w:tabs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3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 Перечень 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и объем 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pStyle w:val="983"/>
        <w:numPr>
          <w:ilvl w:val="1"/>
          <w:numId w:val="8"/>
        </w:numPr>
        <w:ind w:left="0" w:firstLine="0"/>
        <w:jc w:val="both"/>
        <w:tabs>
          <w:tab w:val="left" w:pos="426" w:leader="none"/>
        </w:tabs>
        <w:rPr>
          <w:color w:val="auto"/>
          <w:sz w:val="18"/>
          <w:szCs w:val="18"/>
          <w:highlight w:val="white"/>
        </w:rPr>
      </w:pPr>
      <w:r>
        <w:rPr>
          <w:color w:val="auto"/>
          <w:sz w:val="18"/>
          <w:szCs w:val="18"/>
          <w:highlight w:val="white"/>
        </w:rPr>
        <w:t xml:space="preserve">Перечень</w:t>
      </w:r>
      <w:r>
        <w:rPr>
          <w:color w:val="auto"/>
          <w:sz w:val="18"/>
          <w:szCs w:val="18"/>
          <w:highlight w:val="white"/>
        </w:rPr>
        <w:t xml:space="preserve">, </w:t>
      </w:r>
      <w:r>
        <w:rPr>
          <w:color w:val="auto"/>
          <w:sz w:val="18"/>
          <w:szCs w:val="18"/>
          <w:highlight w:val="white"/>
        </w:rPr>
        <w:t xml:space="preserve">объем</w:t>
      </w:r>
      <w:r>
        <w:rPr>
          <w:color w:val="auto"/>
          <w:sz w:val="18"/>
          <w:szCs w:val="18"/>
          <w:highlight w:val="white"/>
        </w:rPr>
        <w:t xml:space="preserve"> (в т.ч. порядок его определения)</w:t>
      </w:r>
      <w:r>
        <w:rPr>
          <w:color w:val="auto"/>
          <w:sz w:val="18"/>
          <w:szCs w:val="18"/>
          <w:highlight w:val="white"/>
        </w:rPr>
        <w:t xml:space="preserve">, адрес</w:t>
      </w:r>
      <w:r>
        <w:rPr>
          <w:color w:val="auto"/>
          <w:sz w:val="18"/>
          <w:szCs w:val="18"/>
          <w:highlight w:val="white"/>
        </w:rPr>
        <w:t xml:space="preserve"> (место)</w:t>
      </w:r>
      <w:r>
        <w:rPr>
          <w:color w:val="auto"/>
          <w:sz w:val="18"/>
          <w:szCs w:val="18"/>
          <w:highlight w:val="white"/>
        </w:rPr>
        <w:t xml:space="preserve"> оказания </w:t>
      </w: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,</w:t>
      </w:r>
      <w:r>
        <w:rPr>
          <w:color w:val="auto"/>
          <w:sz w:val="18"/>
          <w:szCs w:val="18"/>
          <w:highlight w:val="white"/>
        </w:rPr>
        <w:t xml:space="preserve"> Тарифный план,</w:t>
      </w:r>
      <w:r>
        <w:rPr>
          <w:color w:val="auto"/>
          <w:sz w:val="18"/>
          <w:szCs w:val="18"/>
          <w:highlight w:val="white"/>
        </w:rPr>
        <w:t xml:space="preserve"> </w:t>
      </w:r>
      <w:r>
        <w:rPr>
          <w:color w:val="auto"/>
          <w:sz w:val="18"/>
          <w:szCs w:val="18"/>
          <w:highlight w:val="white"/>
        </w:rPr>
        <w:t xml:space="preserve">используемые абонентские интерфейсы, уникальные коды идентификации, протоколы передачи данных и прочие условия </w:t>
      </w:r>
      <w:r>
        <w:rPr>
          <w:color w:val="auto"/>
          <w:sz w:val="18"/>
          <w:szCs w:val="18"/>
          <w:highlight w:val="white"/>
        </w:rPr>
        <w:t xml:space="preserve">указываются</w:t>
      </w:r>
      <w:r>
        <w:rPr>
          <w:color w:val="auto"/>
          <w:sz w:val="18"/>
          <w:szCs w:val="18"/>
          <w:highlight w:val="white"/>
        </w:rPr>
        <w:t xml:space="preserve"> </w:t>
      </w:r>
      <w:r>
        <w:rPr>
          <w:bCs/>
          <w:color w:val="auto"/>
          <w:sz w:val="18"/>
          <w:szCs w:val="18"/>
          <w:highlight w:val="white"/>
        </w:rPr>
        <w:t xml:space="preserve">в Приложение №1 к настоящему Контракту</w:t>
      </w:r>
      <w:r>
        <w:rPr>
          <w:bCs/>
          <w:color w:val="auto"/>
          <w:sz w:val="18"/>
          <w:szCs w:val="18"/>
          <w:highlight w:val="white"/>
        </w:rPr>
        <w:t xml:space="preserve">, а также в </w:t>
      </w:r>
      <w:r>
        <w:rPr>
          <w:sz w:val="18"/>
          <w:szCs w:val="18"/>
          <w:highlight w:val="white"/>
        </w:rPr>
        <w:t xml:space="preserve">Технических требованиях и значениях показателей качества оказания </w:t>
      </w:r>
      <w:r>
        <w:rPr>
          <w:sz w:val="18"/>
          <w:szCs w:val="18"/>
          <w:highlight w:val="white"/>
        </w:rPr>
        <w:t xml:space="preserve">Услуг</w:t>
      </w:r>
      <w:r>
        <w:rPr>
          <w:sz w:val="18"/>
          <w:szCs w:val="18"/>
          <w:highlight w:val="white"/>
        </w:rPr>
        <w:t xml:space="preserve"> связи Оператора, которые размещены на Сайте Оператора</w:t>
      </w:r>
      <w:r>
        <w:rPr>
          <w:color w:val="auto"/>
          <w:sz w:val="18"/>
          <w:szCs w:val="18"/>
          <w:highlight w:val="white"/>
        </w:rPr>
        <w:t xml:space="preserve">.</w:t>
      </w:r>
      <w:r>
        <w:rPr>
          <w:color w:val="auto"/>
          <w:sz w:val="18"/>
          <w:szCs w:val="18"/>
          <w:highlight w:val="white"/>
        </w:rPr>
      </w:r>
    </w:p>
    <w:p>
      <w:pPr>
        <w:pStyle w:val="983"/>
        <w:jc w:val="both"/>
        <w:tabs>
          <w:tab w:val="left" w:pos="426" w:leader="none"/>
        </w:tabs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pStyle w:val="983"/>
        <w:jc w:val="center"/>
        <w:rPr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  <w:t xml:space="preserve">4</w:t>
      </w:r>
      <w:r>
        <w:rPr>
          <w:b/>
          <w:bCs/>
          <w:sz w:val="18"/>
          <w:szCs w:val="18"/>
          <w:highlight w:val="white"/>
        </w:rPr>
        <w:t xml:space="preserve">. Тарифы на </w:t>
      </w:r>
      <w:r>
        <w:rPr>
          <w:b/>
          <w:bCs/>
          <w:sz w:val="18"/>
          <w:szCs w:val="18"/>
          <w:highlight w:val="white"/>
        </w:rPr>
        <w:t xml:space="preserve">Услуг</w:t>
      </w:r>
      <w:r>
        <w:rPr>
          <w:b/>
          <w:bCs/>
          <w:sz w:val="18"/>
          <w:szCs w:val="18"/>
          <w:highlight w:val="white"/>
        </w:rPr>
        <w:t xml:space="preserve">и</w:t>
      </w:r>
      <w:r>
        <w:rPr>
          <w:b/>
          <w:bCs/>
          <w:sz w:val="18"/>
          <w:szCs w:val="18"/>
          <w:highlight w:val="white"/>
        </w:rPr>
        <w:t xml:space="preserve">.</w:t>
      </w:r>
      <w:r>
        <w:rPr>
          <w:sz w:val="18"/>
          <w:szCs w:val="18"/>
          <w:highlight w:val="white"/>
        </w:rPr>
      </w:r>
    </w:p>
    <w:p>
      <w:pPr>
        <w:pStyle w:val="983"/>
        <w:numPr>
          <w:ilvl w:val="1"/>
          <w:numId w:val="22"/>
        </w:numPr>
        <w:ind w:left="0" w:firstLine="0"/>
        <w:jc w:val="both"/>
        <w:tabs>
          <w:tab w:val="left" w:pos="426" w:leader="none"/>
        </w:tabs>
        <w:rPr>
          <w:color w:val="auto"/>
          <w:sz w:val="18"/>
          <w:szCs w:val="18"/>
          <w:highlight w:val="white"/>
        </w:rPr>
      </w:pPr>
      <w:r>
        <w:rPr>
          <w:color w:val="auto"/>
          <w:sz w:val="18"/>
          <w:szCs w:val="18"/>
          <w:highlight w:val="white"/>
        </w:rPr>
        <w:t xml:space="preserve">Тарифы на </w:t>
      </w: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и, Единица тарификации </w:t>
      </w: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 и порядок оплаты неполной Единицы тарификации устанавливаются </w:t>
      </w:r>
      <w:r>
        <w:rPr>
          <w:color w:val="auto"/>
          <w:sz w:val="18"/>
          <w:szCs w:val="18"/>
          <w:highlight w:val="white"/>
        </w:rPr>
        <w:t xml:space="preserve">Сторонами в</w:t>
      </w:r>
      <w:r>
        <w:rPr>
          <w:color w:val="auto"/>
          <w:sz w:val="18"/>
          <w:szCs w:val="18"/>
          <w:highlight w:val="white"/>
        </w:rPr>
        <w:t xml:space="preserve"> </w:t>
      </w:r>
      <w:r>
        <w:rPr>
          <w:color w:val="auto"/>
          <w:sz w:val="18"/>
          <w:szCs w:val="18"/>
          <w:highlight w:val="white"/>
        </w:rPr>
        <w:t xml:space="preserve">Тарифн</w:t>
      </w:r>
      <w:r>
        <w:rPr>
          <w:color w:val="auto"/>
          <w:sz w:val="18"/>
          <w:szCs w:val="18"/>
          <w:highlight w:val="white"/>
        </w:rPr>
        <w:t xml:space="preserve">ом</w:t>
      </w:r>
      <w:r>
        <w:rPr>
          <w:color w:val="auto"/>
          <w:sz w:val="18"/>
          <w:szCs w:val="18"/>
          <w:highlight w:val="white"/>
        </w:rPr>
        <w:t xml:space="preserve"> </w:t>
      </w:r>
      <w:r>
        <w:rPr>
          <w:color w:val="auto"/>
          <w:sz w:val="18"/>
          <w:szCs w:val="18"/>
          <w:highlight w:val="white"/>
        </w:rPr>
        <w:t xml:space="preserve">план</w:t>
      </w:r>
      <w:r>
        <w:rPr>
          <w:color w:val="auto"/>
          <w:sz w:val="18"/>
          <w:szCs w:val="18"/>
          <w:highlight w:val="white"/>
        </w:rPr>
        <w:t xml:space="preserve">е, указанном </w:t>
      </w:r>
      <w:r>
        <w:rPr>
          <w:bCs/>
          <w:color w:val="auto"/>
          <w:sz w:val="18"/>
          <w:szCs w:val="18"/>
          <w:highlight w:val="white"/>
        </w:rPr>
        <w:t xml:space="preserve">в условиях и порядке оказания </w:t>
      </w:r>
      <w:r>
        <w:rPr>
          <w:bCs/>
          <w:color w:val="auto"/>
          <w:sz w:val="18"/>
          <w:szCs w:val="18"/>
          <w:highlight w:val="white"/>
        </w:rPr>
        <w:t xml:space="preserve">Услуг</w:t>
      </w:r>
      <w:r>
        <w:rPr>
          <w:bCs/>
          <w:color w:val="auto"/>
          <w:sz w:val="18"/>
          <w:szCs w:val="18"/>
          <w:highlight w:val="white"/>
        </w:rPr>
        <w:t xml:space="preserve"> (Приложение №1 к настоящему Контракту)</w:t>
      </w:r>
      <w:r>
        <w:rPr>
          <w:color w:val="auto"/>
          <w:sz w:val="18"/>
          <w:szCs w:val="18"/>
          <w:highlight w:val="white"/>
        </w:rPr>
        <w:t xml:space="preserve">.</w:t>
      </w:r>
      <w:r>
        <w:rPr>
          <w:color w:val="auto"/>
          <w:sz w:val="18"/>
          <w:szCs w:val="18"/>
          <w:highlight w:val="white"/>
        </w:rPr>
      </w:r>
    </w:p>
    <w:p>
      <w:pPr>
        <w:pStyle w:val="927"/>
        <w:numPr>
          <w:ilvl w:val="1"/>
          <w:numId w:val="22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Цена Контракта составляет: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24000</w:t>
      </w:r>
      <w:r>
        <w:rPr>
          <w:rFonts w:ascii="Arial" w:hAnsi="Arial" w:cs="Arial"/>
          <w:sz w:val="18"/>
          <w:szCs w:val="18"/>
          <w:highlight w:val="white"/>
        </w:rPr>
        <w:t xml:space="preserve"> (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двадцать четыре тысячи</w:t>
      </w:r>
      <w:r>
        <w:rPr>
          <w:rFonts w:ascii="Arial" w:hAnsi="Arial" w:cs="Arial"/>
          <w:sz w:val="18"/>
          <w:szCs w:val="18"/>
          <w:highlight w:val="white"/>
        </w:rPr>
        <w:t xml:space="preserve">) руб.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00</w:t>
      </w:r>
      <w:r>
        <w:rPr>
          <w:rFonts w:ascii="Arial" w:hAnsi="Arial" w:cs="Arial"/>
          <w:sz w:val="18"/>
          <w:szCs w:val="18"/>
          <w:highlight w:val="white"/>
        </w:rPr>
        <w:t xml:space="preserve"> коп. включая НДС по ставке, согласно действующего законодательства (далее – Цена Контракта):</w: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0"/>
          <w:numId w:val="47"/>
        </w:numPr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за оказанные услуги в период с 01.01.2027 по 31.11.2027 на сумму 11 000 (одиннадцать тысяч) рублей 00 копеек за счет лимитов 2027 года;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0"/>
          <w:numId w:val="47"/>
        </w:numPr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за оказанные услуги в период с 01.12.2027 по 30.11.2028 на сумму 12 000 (двенадцать тысяч) рублей 00 копеек за счет лимитов 2028 года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0"/>
          <w:numId w:val="47"/>
        </w:numPr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за оказанные услуги в период с 01.12.2028 по 31.12.2028 на сумму 1 000 (одна тысяча) рублей 00 копеек, за счет лимитов 2029 года.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22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Цена контракта является твердой и определяется на весь срок исполнения Контракта.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При этом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,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Исполнитель не имеет прав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а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прекратить или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приостановить оказание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до окончания срока,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установленного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в п.1.4. настоящего Контракта, в случае достижения или превышения стоимости оказания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Цен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ы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К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онтракта,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если не получено письменное обращение Заказчика о необходимости такого прекращения или приостановки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с указанием конкретного срока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и согласи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я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на приостановление оказания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Услуг.</w:t>
      </w:r>
      <w:r>
        <w:rPr>
          <w:rFonts w:ascii="Arial" w:hAnsi="Arial" w:cs="Arial"/>
          <w:sz w:val="18"/>
          <w:szCs w:val="18"/>
          <w:highlight w:val="white"/>
        </w:rPr>
      </w:r>
      <w:r>
        <w:rPr>
          <w:highlight w:val="white"/>
        </w:rPr>
      </w:r>
    </w:p>
    <w:p>
      <w:pPr>
        <w:pStyle w:val="927"/>
        <w:numPr>
          <w:ilvl w:val="1"/>
          <w:numId w:val="22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Заказчик обязан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осуществлять контроль за потребляемым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объем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ом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оказываемых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.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При превышении стоимости оказываемых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Цены Контракта, Заказчик несет обязательство по оплате оказываемых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сверх Цены Контракта.</w:t>
      </w:r>
      <w:r>
        <w:rPr>
          <w:rStyle w:val="937"/>
          <w:rFonts w:ascii="Times New Roman" w:hAnsi="Times New Roman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22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Изменение Цены Контракта допускается по соглашению сторон в случаях, установленных Федеральным законом от 05.04.2013 г. № 44-ФЗ «О контрактной системе в сфере закупок товаров, работ,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для обеспечения государственных и муниципальных нужд» и настоящим Контрактом.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center"/>
        <w:tabs>
          <w:tab w:val="left" w:pos="426" w:leader="none"/>
        </w:tabs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5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 Методы расчетов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 и условия оплаты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pStyle w:val="927"/>
        <w:numPr>
          <w:ilvl w:val="1"/>
          <w:numId w:val="15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Применимый при оказании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метод расчетов указывается в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Приложение №1 к настоящему Контракту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83"/>
        <w:numPr>
          <w:ilvl w:val="1"/>
          <w:numId w:val="15"/>
        </w:numPr>
        <w:ind w:left="0" w:firstLine="0"/>
        <w:jc w:val="both"/>
        <w:tabs>
          <w:tab w:val="left" w:pos="426" w:leader="none"/>
        </w:tabs>
        <w:rPr>
          <w:color w:val="auto"/>
          <w:sz w:val="18"/>
          <w:szCs w:val="18"/>
          <w:highlight w:val="white"/>
        </w:rPr>
      </w:pPr>
      <w:r>
        <w:rPr>
          <w:color w:val="auto"/>
          <w:sz w:val="18"/>
          <w:szCs w:val="18"/>
          <w:highlight w:val="white"/>
        </w:rPr>
        <w:t xml:space="preserve">Авансовый метод расчетов. При авансовом методе расчетов на Лицевой счет Абонента до начала предоставления </w:t>
      </w: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 Абонент вносит аванс (платеж), образующий на Лицевом счете определяемый Оператором положительный остаток. При этом расчеты производятся Абонентом за фактически оказанные в Расчетном периоде </w:t>
      </w: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и, с учетом внесенной ранее суммы аванса. </w:t>
      </w:r>
      <w:r>
        <w:rPr>
          <w:color w:val="auto"/>
          <w:sz w:val="18"/>
          <w:szCs w:val="18"/>
          <w:highlight w:val="white"/>
        </w:rPr>
      </w:r>
    </w:p>
    <w:p>
      <w:pPr>
        <w:pStyle w:val="983"/>
        <w:jc w:val="both"/>
        <w:tabs>
          <w:tab w:val="left" w:pos="426" w:leader="none"/>
        </w:tabs>
        <w:rPr>
          <w:color w:val="auto"/>
          <w:sz w:val="18"/>
          <w:szCs w:val="18"/>
          <w:highlight w:val="white"/>
        </w:rPr>
      </w:pPr>
      <w:r>
        <w:rPr>
          <w:color w:val="auto"/>
          <w:sz w:val="18"/>
          <w:szCs w:val="18"/>
          <w:highlight w:val="white"/>
        </w:rPr>
        <w:t xml:space="preserve">Авансовые платежи, внесенные на Лицевой счет Абонента, используются для оплаты </w:t>
      </w: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 по мере их потребления Абонентом. Суммы авансовых платежей определяются самим Абонентом, исходя из предполагаемого объема потребления заказываемых </w:t>
      </w: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 и выбранного Тарифного плана. </w:t>
      </w:r>
      <w:r>
        <w:rPr>
          <w:color w:val="auto"/>
          <w:sz w:val="18"/>
          <w:szCs w:val="18"/>
          <w:highlight w:val="white"/>
        </w:rPr>
      </w:r>
    </w:p>
    <w:p>
      <w:pPr>
        <w:pStyle w:val="983"/>
        <w:jc w:val="both"/>
        <w:tabs>
          <w:tab w:val="left" w:pos="426" w:leader="none"/>
        </w:tabs>
        <w:rPr>
          <w:color w:val="auto"/>
          <w:sz w:val="18"/>
          <w:szCs w:val="18"/>
          <w:highlight w:val="white"/>
        </w:rPr>
      </w:pPr>
      <w:r>
        <w:rPr>
          <w:color w:val="auto"/>
          <w:sz w:val="18"/>
          <w:szCs w:val="18"/>
          <w:highlight w:val="white"/>
        </w:rPr>
        <w:t xml:space="preserve">В случае, если это предусмотрено условиями настоящего Контракта, п</w:t>
      </w:r>
      <w:r>
        <w:rPr>
          <w:color w:val="auto"/>
          <w:sz w:val="18"/>
          <w:szCs w:val="18"/>
          <w:highlight w:val="white"/>
        </w:rPr>
        <w:t xml:space="preserve">ри заключении Контракта Абонент вносит первый авансовый платеж в сумме, определяе</w:t>
      </w:r>
      <w:r>
        <w:rPr>
          <w:color w:val="auto"/>
          <w:sz w:val="18"/>
          <w:szCs w:val="18"/>
          <w:highlight w:val="white"/>
        </w:rPr>
        <w:t xml:space="preserve">мой выбранным Тарифным планом,</w:t>
      </w:r>
      <w:r>
        <w:rPr>
          <w:color w:val="auto"/>
          <w:sz w:val="18"/>
          <w:szCs w:val="18"/>
          <w:highlight w:val="white"/>
        </w:rPr>
        <w:t xml:space="preserve"> после чего Оператор начинает оказывать ему </w:t>
      </w:r>
      <w:r>
        <w:rPr>
          <w:color w:val="auto"/>
          <w:sz w:val="18"/>
          <w:szCs w:val="18"/>
          <w:highlight w:val="white"/>
        </w:rPr>
        <w:t xml:space="preserve">Услуг</w:t>
      </w:r>
      <w:r>
        <w:rPr>
          <w:color w:val="auto"/>
          <w:sz w:val="18"/>
          <w:szCs w:val="18"/>
          <w:highlight w:val="white"/>
        </w:rPr>
        <w:t xml:space="preserve">и по Контракту</w:t>
      </w:r>
      <w:r>
        <w:rPr>
          <w:color w:val="auto"/>
          <w:sz w:val="18"/>
          <w:szCs w:val="18"/>
          <w:highlight w:val="white"/>
        </w:rPr>
        <w:t xml:space="preserve">.</w:t>
      </w:r>
      <w:r>
        <w:rPr>
          <w:color w:val="auto"/>
          <w:sz w:val="18"/>
          <w:szCs w:val="18"/>
          <w:highlight w:val="white"/>
        </w:rPr>
        <w:t xml:space="preserve"> </w:t>
      </w:r>
      <w:r>
        <w:rPr>
          <w:color w:val="auto"/>
          <w:sz w:val="18"/>
          <w:szCs w:val="18"/>
          <w:highlight w:val="white"/>
        </w:rPr>
      </w:r>
    </w:p>
    <w:p>
      <w:pPr>
        <w:pStyle w:val="927"/>
        <w:numPr>
          <w:ilvl w:val="1"/>
          <w:numId w:val="15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Оплата посредством отложенного платежа. </w:t>
      </w:r>
      <w:r>
        <w:rPr>
          <w:rFonts w:ascii="Arial" w:hAnsi="Arial" w:cs="Arial"/>
          <w:sz w:val="18"/>
          <w:szCs w:val="18"/>
          <w:highlight w:val="white"/>
        </w:rPr>
        <w:t xml:space="preserve">При оплате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посредством отложенного платежа Абонент производит оплату за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фактически </w:t>
      </w:r>
      <w:r>
        <w:rPr>
          <w:rFonts w:ascii="Arial" w:hAnsi="Arial" w:cs="Arial"/>
          <w:sz w:val="18"/>
          <w:szCs w:val="18"/>
          <w:highlight w:val="white"/>
        </w:rPr>
        <w:t xml:space="preserve">оказанные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и в Расчетном периоде в соответствии с Контрактом. Оплата производится в соответствии с перечнем, объемом потребленных Абонентом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и выбранным Тарифным планом.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Исполнение обязательств по оплате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фактически</w:t>
      </w:r>
      <w:r>
        <w:rPr>
          <w:rFonts w:ascii="Arial" w:hAnsi="Arial" w:cs="Arial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оказанных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обеспечивается внесением Абонентом денежной суммы в размере,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определенном</w:t>
      </w:r>
      <w:r>
        <w:rPr>
          <w:rFonts w:ascii="Arial" w:hAnsi="Arial" w:cs="Arial"/>
          <w:sz w:val="18"/>
          <w:szCs w:val="18"/>
          <w:highlight w:val="white"/>
        </w:rPr>
        <w:t xml:space="preserve"> в Тарифном плане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,</w:t>
      </w:r>
      <w:r>
        <w:rPr>
          <w:rFonts w:ascii="Arial" w:hAnsi="Arial" w:cs="Arial"/>
          <w:sz w:val="18"/>
          <w:szCs w:val="18"/>
          <w:highlight w:val="white"/>
        </w:rPr>
        <w:t xml:space="preserve"> на основании показаний АСР Оператора.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При оплате посредством отложенного платежа с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рок оплаты Заказчиком оказанных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не должен превышать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7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(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семи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)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рабочих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дней с даты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подписания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 Сторонами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Акт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а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 об оказанных 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ах (выполненных работах)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 (далее - «Акт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») и</w:t>
      </w:r>
      <w:r>
        <w:rPr>
          <w:rFonts w:ascii="Arial" w:hAnsi="Arial" w:cs="Arial"/>
          <w:bCs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предоставления Абоненту счета.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По согласованию с Заказчиком, </w:t>
      </w:r>
      <w:r>
        <w:rPr>
          <w:rFonts w:ascii="Arial" w:hAnsi="Arial" w:cs="Arial"/>
          <w:sz w:val="18"/>
          <w:szCs w:val="18"/>
          <w:highlight w:val="white"/>
        </w:rPr>
        <w:t xml:space="preserve">Оператор вправе устанавливать лимиты (пределы) кредитования в целом для Лицевого счета Абонента и/или для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одного Абонентского номера из выделенных Абоненту по Контракту/ для одного Уникального кода идентификации из выделенных Абоненту по одному Контракту</w:t>
      </w:r>
      <w:r>
        <w:rPr>
          <w:rFonts w:ascii="Arial" w:hAnsi="Arial" w:cs="Arial"/>
          <w:sz w:val="18"/>
          <w:szCs w:val="18"/>
          <w:highlight w:val="white"/>
        </w:rPr>
        <w:t xml:space="preserve">, при достижении которых Оператор имеет право ограничить или прекратить оказание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по Лицевому счету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В случа</w:t>
      </w:r>
      <w:r>
        <w:rPr>
          <w:rFonts w:ascii="Arial" w:hAnsi="Arial" w:cs="Arial"/>
          <w:sz w:val="18"/>
          <w:szCs w:val="18"/>
          <w:highlight w:val="white"/>
        </w:rPr>
        <w:t xml:space="preserve">е поступления на счет Оператора </w:t>
      </w:r>
      <w:r>
        <w:rPr>
          <w:rFonts w:ascii="Arial" w:hAnsi="Arial" w:cs="Arial"/>
          <w:sz w:val="18"/>
          <w:szCs w:val="18"/>
          <w:highlight w:val="white"/>
        </w:rPr>
        <w:t xml:space="preserve">излишних сумм, уплаченных Абонентом по выставленному счету, указанные излишние суммы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могут быть использованы</w:t>
      </w:r>
      <w:r>
        <w:rPr>
          <w:rFonts w:ascii="Arial" w:hAnsi="Arial" w:cs="Arial"/>
          <w:sz w:val="18"/>
          <w:szCs w:val="18"/>
          <w:highlight w:val="white"/>
        </w:rPr>
        <w:t xml:space="preserve"> для расчетов за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и, оказанные Оператором за иной Расчетный период.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15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Оплата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может производиться посредством сочетания авансового и отложенного платежа.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15"/>
        </w:numPr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Расчеты между Оператором и Абонентом производятся в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российских </w:t>
      </w:r>
      <w:r>
        <w:rPr>
          <w:rFonts w:ascii="Arial" w:hAnsi="Arial" w:cs="Arial"/>
          <w:sz w:val="18"/>
          <w:szCs w:val="18"/>
          <w:highlight w:val="white"/>
        </w:rPr>
        <w:t xml:space="preserve">рублях. 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15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Моментом исполнения денежного обязательства Абонента считается момент внесения соответствующих денежных средств на расчетный счет Оператора.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15"/>
        </w:numPr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Абонент производит оплату за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и с указанием Лицевого счета Абонента.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ind w:left="36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center"/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6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 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Порядок сдачи-приемки оказанных 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pStyle w:val="927"/>
        <w:numPr>
          <w:ilvl w:val="1"/>
          <w:numId w:val="17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Оператор ежемесячно в течение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10</w:t>
      </w:r>
      <w:r>
        <w:rPr>
          <w:rFonts w:ascii="Arial" w:hAnsi="Arial" w:cs="Arial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(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десяти</w:t>
      </w:r>
      <w:r>
        <w:rPr>
          <w:rFonts w:ascii="Arial" w:hAnsi="Arial" w:cs="Arial"/>
          <w:sz w:val="18"/>
          <w:szCs w:val="18"/>
          <w:highlight w:val="white"/>
        </w:rPr>
        <w:t xml:space="preserve">) рабочих дней с момента окончания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календарного месяца (</w:t>
      </w:r>
      <w:r>
        <w:rPr>
          <w:rFonts w:ascii="Arial" w:hAnsi="Arial" w:cs="Arial"/>
          <w:sz w:val="18"/>
          <w:szCs w:val="18"/>
          <w:highlight w:val="white"/>
        </w:rPr>
        <w:t xml:space="preserve">Расчетн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ый</w:t>
      </w:r>
      <w:r>
        <w:rPr>
          <w:rFonts w:ascii="Arial" w:hAnsi="Arial" w:cs="Arial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период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)</w:t>
      </w:r>
      <w:r>
        <w:rPr>
          <w:rFonts w:ascii="Arial" w:hAnsi="Arial" w:cs="Arial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предоставляет</w:t>
      </w:r>
      <w:r>
        <w:rPr>
          <w:rFonts w:ascii="Arial" w:hAnsi="Arial" w:cs="Arial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Абоненту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Акт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,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счет-фактуру и</w:t>
      </w:r>
      <w:r>
        <w:rPr>
          <w:rFonts w:ascii="Arial" w:hAnsi="Arial" w:cs="Arial"/>
          <w:sz w:val="18"/>
          <w:szCs w:val="18"/>
          <w:highlight w:val="white"/>
        </w:rPr>
        <w:t xml:space="preserve"> счет в соответствии Тарифным планом, заказанным Абонентом перечнем, объемом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на основании показаний АСР Оператора. Счет является безусловным подтверждением факта и объема оказанных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за Расчетный период.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16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В случае, если Абонент не согласовал в Контракте иной способ предоставления счета, согласованным способом и адресом предоставления счета считается получение счета в офисе Оператора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, в случае, если это предусмотрено условиями настоящего Контракта</w:t>
      </w:r>
      <w:r>
        <w:rPr>
          <w:rStyle w:val="937"/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16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Неполучение или задержка в получении счета Абонентом не является основанием для отказа от оплаты Абонентом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или основанием для получения отсрочки, рассрочки по оплате.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83"/>
        <w:numPr>
          <w:ilvl w:val="1"/>
          <w:numId w:val="16"/>
        </w:numPr>
        <w:ind w:left="0" w:firstLine="0"/>
        <w:jc w:val="both"/>
        <w:tabs>
          <w:tab w:val="left" w:pos="426" w:leader="none"/>
        </w:tabs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 xml:space="preserve">Абонент  </w:t>
      </w:r>
      <w:r>
        <w:rPr>
          <w:sz w:val="18"/>
          <w:szCs w:val="18"/>
          <w:highlight w:val="white"/>
        </w:rPr>
        <w:t xml:space="preserve">проводит экспертизу </w:t>
      </w:r>
      <w:r>
        <w:rPr>
          <w:sz w:val="18"/>
          <w:szCs w:val="18"/>
          <w:highlight w:val="white"/>
        </w:rPr>
        <w:t xml:space="preserve">и осуществляет приемку оказанных </w:t>
      </w:r>
      <w:r>
        <w:rPr>
          <w:sz w:val="18"/>
          <w:szCs w:val="18"/>
          <w:highlight w:val="white"/>
        </w:rPr>
        <w:t xml:space="preserve">Услуг</w:t>
      </w:r>
      <w:r>
        <w:rPr>
          <w:sz w:val="18"/>
          <w:szCs w:val="18"/>
          <w:highlight w:val="white"/>
        </w:rPr>
        <w:t xml:space="preserve">, путем подписания Акт</w:t>
      </w:r>
      <w:r>
        <w:rPr>
          <w:sz w:val="18"/>
          <w:szCs w:val="18"/>
          <w:highlight w:val="white"/>
        </w:rPr>
        <w:t xml:space="preserve">а</w:t>
      </w:r>
      <w:r>
        <w:rPr>
          <w:sz w:val="18"/>
          <w:szCs w:val="18"/>
          <w:highlight w:val="white"/>
        </w:rPr>
        <w:t xml:space="preserve">, в течение 5 (пяти) рабочих дней с момента получения Заказчиком экземпляров Акта, или в указанный срок </w:t>
      </w:r>
      <w:r>
        <w:rPr>
          <w:sz w:val="18"/>
          <w:szCs w:val="18"/>
          <w:highlight w:val="white"/>
        </w:rPr>
        <w:t xml:space="preserve">предоставляет </w:t>
      </w:r>
      <w:r>
        <w:rPr>
          <w:sz w:val="18"/>
          <w:szCs w:val="18"/>
          <w:highlight w:val="white"/>
        </w:rPr>
        <w:t xml:space="preserve">мотивированный отказ от подписания Акта. В случае не предоставления письменного обоснования, </w:t>
      </w:r>
      <w:r>
        <w:rPr>
          <w:sz w:val="18"/>
          <w:szCs w:val="18"/>
          <w:highlight w:val="white"/>
        </w:rPr>
        <w:t xml:space="preserve">Услуг</w:t>
      </w:r>
      <w:r>
        <w:rPr>
          <w:sz w:val="18"/>
          <w:szCs w:val="18"/>
          <w:highlight w:val="white"/>
        </w:rPr>
        <w:t xml:space="preserve">и</w:t>
      </w:r>
      <w:r>
        <w:rPr>
          <w:sz w:val="18"/>
          <w:szCs w:val="18"/>
          <w:highlight w:val="white"/>
        </w:rPr>
        <w:t xml:space="preserve"> считаются оказанными и принятыми </w:t>
      </w:r>
      <w:r>
        <w:rPr>
          <w:sz w:val="18"/>
          <w:szCs w:val="18"/>
          <w:highlight w:val="white"/>
        </w:rPr>
        <w:t xml:space="preserve">по</w:t>
      </w:r>
      <w:r>
        <w:rPr>
          <w:sz w:val="18"/>
          <w:szCs w:val="18"/>
          <w:highlight w:val="white"/>
        </w:rPr>
        <w:t xml:space="preserve"> </w:t>
      </w:r>
      <w:r>
        <w:rPr>
          <w:sz w:val="18"/>
          <w:szCs w:val="18"/>
          <w:highlight w:val="white"/>
        </w:rPr>
        <w:t xml:space="preserve">истечении установленного срока</w:t>
      </w:r>
      <w:r>
        <w:rPr>
          <w:sz w:val="18"/>
          <w:szCs w:val="18"/>
          <w:highlight w:val="white"/>
        </w:rPr>
        <w:t xml:space="preserve">. При этом Исполнитель имеет право потребовать от Заказчика уплаты абонентской платы и иных платежей за </w:t>
      </w:r>
      <w:r>
        <w:rPr>
          <w:sz w:val="18"/>
          <w:szCs w:val="18"/>
          <w:highlight w:val="white"/>
        </w:rPr>
        <w:t xml:space="preserve">Услуг</w:t>
      </w:r>
      <w:r>
        <w:rPr>
          <w:sz w:val="18"/>
          <w:szCs w:val="18"/>
          <w:highlight w:val="white"/>
        </w:rPr>
        <w:t xml:space="preserve">у.</w:t>
      </w:r>
      <w:r>
        <w:rPr>
          <w:sz w:val="18"/>
          <w:szCs w:val="18"/>
          <w:highlight w:val="white"/>
        </w:rPr>
      </w:r>
    </w:p>
    <w:p>
      <w:pPr>
        <w:numPr>
          <w:ilvl w:val="1"/>
          <w:numId w:val="16"/>
        </w:numPr>
        <w:spacing w:after="0" w:line="259" w:lineRule="auto"/>
        <w:rPr>
          <w:rFonts w:ascii="Arial" w:hAnsi="Arial" w:eastAsia="Arial" w:cs="Arial"/>
          <w:color w:val="000000"/>
          <w:sz w:val="18"/>
          <w:szCs w:val="18"/>
          <w:highlight w:val="white"/>
        </w:rPr>
      </w:pPr>
      <w:r>
        <w:rPr>
          <w:rFonts w:ascii="Arial" w:hAnsi="Arial" w:eastAsia="Arial" w:cs="Arial"/>
          <w:color w:val="000000"/>
          <w:sz w:val="18"/>
          <w:szCs w:val="18"/>
          <w:highlight w:val="white"/>
        </w:rPr>
        <w:t xml:space="preserve">Способ </w:t>
      </w:r>
      <w:r>
        <w:rPr>
          <w:rFonts w:ascii="Arial" w:hAnsi="Arial" w:eastAsia="Arial" w:cs="Arial"/>
          <w:color w:val="000000"/>
          <w:sz w:val="18"/>
          <w:szCs w:val="18"/>
          <w:highlight w:val="white"/>
        </w:rPr>
        <w:t xml:space="preserve">предоставления счета за оказанные </w:t>
      </w:r>
      <w:r>
        <w:rPr>
          <w:rFonts w:ascii="Arial" w:hAnsi="Arial" w:eastAsia="Arial" w:cs="Arial"/>
          <w:color w:val="000000"/>
          <w:sz w:val="18"/>
          <w:szCs w:val="18"/>
          <w:highlight w:val="white"/>
        </w:rPr>
        <w:t xml:space="preserve">Услуг</w:t>
      </w:r>
      <w:r>
        <w:rPr>
          <w:rFonts w:ascii="Arial" w:hAnsi="Arial" w:eastAsia="Arial" w:cs="Arial"/>
          <w:color w:val="000000"/>
          <w:sz w:val="18"/>
          <w:szCs w:val="18"/>
          <w:highlight w:val="white"/>
        </w:rPr>
        <w:t xml:space="preserve">и</w:t>
      </w:r>
      <w:r>
        <w:rPr>
          <w:rFonts w:ascii="Arial" w:hAnsi="Arial" w:eastAsia="Arial" w:cs="Arial"/>
          <w:color w:val="000000"/>
          <w:sz w:val="18"/>
          <w:szCs w:val="18"/>
          <w:highlight w:val="white"/>
        </w:rPr>
        <w:t xml:space="preserve">:</w:t>
      </w:r>
      <w:r>
        <w:rPr>
          <w:rFonts w:ascii="Arial" w:hAnsi="Arial" w:eastAsia="Arial" w:cs="Arial"/>
          <w:color w:val="000000"/>
          <w:sz w:val="18"/>
          <w:szCs w:val="18"/>
          <w:highlight w:val="white"/>
        </w:rPr>
      </w:r>
    </w:p>
    <w:tbl>
      <w:tblPr>
        <w:tblStyle w:val="944"/>
        <w:tblW w:w="10627" w:type="dxa"/>
        <w:tblLook w:val="04A0" w:firstRow="1" w:lastRow="0" w:firstColumn="1" w:lastColumn="0" w:noHBand="0" w:noVBand="1"/>
      </w:tblPr>
      <w:tblGrid>
        <w:gridCol w:w="10627"/>
      </w:tblGrid>
      <w:tr>
        <w:tblPrEx/>
        <w:trPr/>
        <w:tc>
          <w:tcPr>
            <w:tcW w:w="10627" w:type="dxa"/>
            <w:textDirection w:val="lrTb"/>
            <w:noWrap w:val="false"/>
          </w:tcPr>
          <w:p>
            <w:pPr>
              <w:spacing w:line="259" w:lineRule="auto"/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  <w:t xml:space="preserve">□ по адресу: _________</w:t>
            </w: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</w:r>
          </w:p>
          <w:p>
            <w:pPr>
              <w:spacing w:line="259" w:lineRule="auto"/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  <w:t xml:space="preserve">□ по электронной почте: _________</w:t>
            </w: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</w:r>
          </w:p>
          <w:p>
            <w:pPr>
              <w:spacing w:line="259" w:lineRule="auto"/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  <w:t xml:space="preserve">□ в ЭДО: __________</w:t>
            </w: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</w:r>
          </w:p>
          <w:p>
            <w:pPr>
              <w:spacing w:line="259" w:lineRule="auto"/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  <w:t xml:space="preserve">□ </w:t>
            </w: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  <w:t xml:space="preserve">в Л</w:t>
            </w: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  <w:t xml:space="preserve">ичном кабинете </w:t>
            </w:r>
            <w:r>
              <w:rPr>
                <w:rFonts w:ascii="Arial" w:hAnsi="Arial" w:eastAsia="Arial" w:cs="Arial"/>
                <w:b/>
                <w:color w:val="000000"/>
                <w:sz w:val="18"/>
                <w:szCs w:val="18"/>
                <w:highlight w:val="white"/>
              </w:rPr>
            </w:r>
          </w:p>
        </w:tc>
      </w:tr>
    </w:tbl>
    <w:p>
      <w:pPr>
        <w:pStyle w:val="983"/>
        <w:jc w:val="both"/>
        <w:tabs>
          <w:tab w:val="left" w:pos="426" w:leader="none"/>
        </w:tabs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pStyle w:val="927"/>
        <w:jc w:val="center"/>
        <w:tabs>
          <w:tab w:val="left" w:pos="0" w:leader="none"/>
        </w:tabs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7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 Порядок предъявления претензий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pStyle w:val="927"/>
        <w:numPr>
          <w:ilvl w:val="1"/>
          <w:numId w:val="19"/>
        </w:numPr>
        <w:ind w:left="0" w:firstLine="0"/>
        <w:jc w:val="both"/>
        <w:tabs>
          <w:tab w:val="left" w:pos="0" w:leader="none"/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Все разногласия или споры, которые могут возникнуть, по возможности, </w:t>
      </w:r>
      <w:r>
        <w:rPr>
          <w:rFonts w:ascii="Arial" w:hAnsi="Arial" w:cs="Arial"/>
          <w:sz w:val="18"/>
          <w:szCs w:val="18"/>
          <w:highlight w:val="white"/>
        </w:rPr>
        <w:t xml:space="preserve">урегулир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уются</w:t>
      </w:r>
      <w:r>
        <w:rPr>
          <w:rFonts w:ascii="Arial" w:hAnsi="Arial" w:cs="Arial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путем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проведения </w:t>
      </w:r>
      <w:r>
        <w:rPr>
          <w:rFonts w:ascii="Arial" w:hAnsi="Arial" w:cs="Arial"/>
          <w:sz w:val="18"/>
          <w:szCs w:val="18"/>
          <w:highlight w:val="white"/>
        </w:rPr>
        <w:t xml:space="preserve">переговоров. 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19"/>
        </w:numPr>
        <w:ind w:left="0" w:firstLine="0"/>
        <w:jc w:val="both"/>
        <w:tabs>
          <w:tab w:val="left" w:pos="0" w:leader="none"/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Если согласие по каким-либо причинам не будет достигнуто в ходе досудебного урегулирования (помимо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переговоров обязательно включающего в себя в соответствии с Федеральным законом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от 07.07.2003 № 126-ФЗ</w:t>
      </w:r>
      <w:r>
        <w:rPr>
          <w:rFonts w:ascii="Arial" w:hAnsi="Arial" w:cs="Arial"/>
          <w:sz w:val="18"/>
          <w:szCs w:val="18"/>
          <w:highlight w:val="white"/>
        </w:rPr>
        <w:t xml:space="preserve"> «О связи»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предъявление Абонентом претензии и ее рассмотрение Оператором)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, то</w:t>
      </w:r>
      <w:r>
        <w:rPr>
          <w:rFonts w:ascii="Arial" w:hAnsi="Arial" w:cs="Arial"/>
          <w:sz w:val="18"/>
          <w:szCs w:val="18"/>
          <w:highlight w:val="white"/>
        </w:rPr>
        <w:t xml:space="preserve"> все споры между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Оператором и Абонентом </w:t>
      </w:r>
      <w:r>
        <w:rPr>
          <w:rFonts w:ascii="Arial" w:hAnsi="Arial" w:cs="Arial"/>
          <w:sz w:val="18"/>
          <w:szCs w:val="18"/>
          <w:highlight w:val="white"/>
        </w:rPr>
        <w:t xml:space="preserve">в судебном порядке </w:t>
      </w:r>
      <w:r>
        <w:rPr>
          <w:rFonts w:ascii="Arial" w:hAnsi="Arial" w:cs="Arial"/>
          <w:sz w:val="18"/>
          <w:szCs w:val="18"/>
          <w:highlight w:val="white"/>
        </w:rPr>
        <w:t xml:space="preserve">рассматриваются в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арбитражном суде по месту нахождения Оператора, из деятельности которого вытекает спор. 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19"/>
        </w:numPr>
        <w:ind w:left="0" w:firstLine="0"/>
        <w:jc w:val="both"/>
        <w:tabs>
          <w:tab w:val="left" w:pos="0" w:leader="none"/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Предъявление Абонентом претензий Оператору осуществляется в установленном законом порядке с приложением необходимых для рассмотрения претензии документов, включая документы, подтверждающие факт нарушения Оператором обязательств по Контракту.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both"/>
        <w:tabs>
          <w:tab w:val="left" w:pos="0" w:leader="none"/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center"/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8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 Ответственность Сторон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. Обстоятельства 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непреодолимой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 силы.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numPr>
          <w:ilvl w:val="1"/>
          <w:numId w:val="29"/>
        </w:numPr>
        <w:ind w:left="0" w:firstLine="0"/>
        <w:spacing w:after="0"/>
        <w:tabs>
          <w:tab w:val="left" w:pos="142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За неисполнение или ненадлежащее исполнение принятых на себя обязательств Стороны по Контракту несут ответственность в соответствии с </w:t>
      </w:r>
      <w:r>
        <w:rPr>
          <w:rFonts w:ascii="Arial" w:hAnsi="Arial" w:cs="Arial"/>
          <w:sz w:val="18"/>
          <w:szCs w:val="18"/>
          <w:highlight w:val="white"/>
        </w:rPr>
        <w:t xml:space="preserve">п</w:t>
      </w:r>
      <w:r>
        <w:rPr>
          <w:rFonts w:ascii="Arial" w:hAnsi="Arial" w:cs="Arial"/>
          <w:sz w:val="18"/>
          <w:szCs w:val="18"/>
          <w:highlight w:val="white"/>
        </w:rPr>
        <w:t xml:space="preserve">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</w:t>
      </w:r>
      <w:r>
        <w:rPr>
          <w:rFonts w:ascii="Arial" w:hAnsi="Arial" w:cs="Arial"/>
          <w:sz w:val="18"/>
          <w:szCs w:val="18"/>
          <w:highlight w:val="white"/>
        </w:rPr>
        <w:t xml:space="preserve">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</w:t>
      </w:r>
      <w:r>
        <w:rPr>
          <w:rFonts w:ascii="Arial" w:hAnsi="Arial" w:cs="Arial"/>
          <w:sz w:val="18"/>
          <w:szCs w:val="18"/>
          <w:highlight w:val="white"/>
        </w:rPr>
        <w:t xml:space="preserve">№ </w:t>
      </w:r>
      <w:r>
        <w:rPr>
          <w:rFonts w:ascii="Arial" w:hAnsi="Arial" w:cs="Arial"/>
          <w:sz w:val="18"/>
          <w:szCs w:val="18"/>
          <w:highlight w:val="white"/>
        </w:rPr>
        <w:t xml:space="preserve">570 и признании утратившим силу постановления Правительства Российской Федерации от 25 ноября 2013 г. </w:t>
      </w:r>
      <w:r>
        <w:rPr>
          <w:rFonts w:ascii="Arial" w:hAnsi="Arial" w:cs="Arial"/>
          <w:sz w:val="18"/>
          <w:szCs w:val="18"/>
          <w:highlight w:val="white"/>
        </w:rPr>
        <w:t xml:space="preserve">№ </w:t>
      </w:r>
      <w:r>
        <w:rPr>
          <w:rFonts w:ascii="Arial" w:hAnsi="Arial" w:cs="Arial"/>
          <w:sz w:val="18"/>
          <w:szCs w:val="18"/>
          <w:highlight w:val="white"/>
        </w:rPr>
        <w:t xml:space="preserve">1063</w:t>
      </w:r>
      <w:r>
        <w:rPr>
          <w:rFonts w:ascii="Arial" w:hAnsi="Arial" w:cs="Arial"/>
          <w:sz w:val="18"/>
          <w:szCs w:val="18"/>
          <w:highlight w:val="white"/>
        </w:rPr>
        <w:t xml:space="preserve">».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numPr>
          <w:ilvl w:val="1"/>
          <w:numId w:val="29"/>
        </w:numPr>
        <w:ind w:left="0" w:firstLine="0"/>
        <w:spacing w:after="0"/>
        <w:tabs>
          <w:tab w:val="left" w:pos="142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Стороны несут ответственность то</w:t>
      </w:r>
      <w:r>
        <w:rPr>
          <w:rFonts w:ascii="Arial" w:hAnsi="Arial" w:cs="Arial"/>
          <w:sz w:val="18"/>
          <w:szCs w:val="18"/>
          <w:highlight w:val="white"/>
        </w:rPr>
        <w:t xml:space="preserve">лько за неисполнение или ненадлежащее исполнение обязательств, предусмотренных настоящим Контрактом, прямые доказанные убытки, причиненные одной Стороной другой в ходе исполнения Контракта. Косвенные убытки, а также упущенная выгода возмещению не подлежат.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numPr>
          <w:ilvl w:val="1"/>
          <w:numId w:val="29"/>
        </w:numPr>
        <w:ind w:left="0" w:firstLine="0"/>
        <w:spacing w:after="0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Сторона, не исполнившая или ненадлежащим образом исполнившая обязательства по </w:t>
      </w:r>
      <w:r>
        <w:rPr>
          <w:rFonts w:ascii="Arial" w:hAnsi="Arial" w:cs="Arial"/>
          <w:sz w:val="18"/>
          <w:szCs w:val="18"/>
          <w:highlight w:val="white"/>
        </w:rPr>
        <w:t xml:space="preserve">Контракту</w:t>
      </w:r>
      <w:r>
        <w:rPr>
          <w:rFonts w:ascii="Arial" w:hAnsi="Arial" w:cs="Arial"/>
          <w:sz w:val="18"/>
          <w:szCs w:val="18"/>
          <w:highlight w:val="white"/>
        </w:rPr>
        <w:t xml:space="preserve">, несет ответственность, если не докажет, что надлежащее исполнение оказалось невозможным вследствие действия непреодолимой силы (т.е. чрезвычайных и непредотвратимых при данных условиях обстоятель</w:t>
      </w:r>
      <w:r>
        <w:rPr>
          <w:rFonts w:ascii="Arial" w:hAnsi="Arial" w:cs="Arial"/>
          <w:sz w:val="18"/>
          <w:szCs w:val="18"/>
          <w:highlight w:val="white"/>
        </w:rPr>
        <w:t xml:space="preserve">ств), находящейся вне контроля С</w:t>
      </w:r>
      <w:r>
        <w:rPr>
          <w:rFonts w:ascii="Arial" w:hAnsi="Arial" w:cs="Arial"/>
          <w:sz w:val="18"/>
          <w:szCs w:val="18"/>
          <w:highlight w:val="white"/>
        </w:rPr>
        <w:t xml:space="preserve">торон и непосредственно повлиявшей на возможность исполнения обязательств. При чрезвычайных ситуациях природного и </w:t>
      </w:r>
      <w:r>
        <w:rPr>
          <w:rFonts w:ascii="Arial" w:hAnsi="Arial" w:cs="Arial"/>
          <w:sz w:val="18"/>
          <w:szCs w:val="18"/>
          <w:highlight w:val="white"/>
        </w:rPr>
        <w:t xml:space="preserve">техногенного характера Оператор в соответствии с </w:t>
      </w:r>
      <w:r>
        <w:rPr>
          <w:rFonts w:ascii="Arial" w:hAnsi="Arial" w:cs="Arial"/>
          <w:sz w:val="18"/>
          <w:szCs w:val="18"/>
          <w:highlight w:val="white"/>
        </w:rPr>
        <w:t xml:space="preserve">действующим </w:t>
      </w:r>
      <w:r>
        <w:rPr>
          <w:rFonts w:ascii="Arial" w:hAnsi="Arial" w:cs="Arial"/>
          <w:sz w:val="18"/>
          <w:szCs w:val="18"/>
          <w:highlight w:val="white"/>
        </w:rPr>
        <w:t xml:space="preserve">законодательством вправе временно прекращать или ограничивать Абоненту оказание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.</w:t>
      </w:r>
      <w:r>
        <w:rPr>
          <w:rFonts w:ascii="Arial" w:hAnsi="Arial" w:cs="Arial"/>
          <w:sz w:val="18"/>
          <w:szCs w:val="18"/>
          <w:highlight w:val="white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numPr>
          <w:ilvl w:val="1"/>
          <w:numId w:val="29"/>
        </w:numPr>
        <w:ind w:left="0" w:firstLine="0"/>
        <w:spacing w:after="0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При возникновении обстоятельств непреодолимой силы (“форс-мажор”), </w:t>
      </w:r>
      <w:r>
        <w:rPr>
          <w:rFonts w:ascii="Arial" w:hAnsi="Arial" w:cs="Arial"/>
          <w:sz w:val="18"/>
          <w:szCs w:val="18"/>
          <w:highlight w:val="white"/>
        </w:rPr>
        <w:t xml:space="preserve">С</w:t>
      </w:r>
      <w:r>
        <w:rPr>
          <w:rFonts w:ascii="Arial" w:hAnsi="Arial" w:cs="Arial"/>
          <w:sz w:val="18"/>
          <w:szCs w:val="18"/>
          <w:highlight w:val="white"/>
        </w:rPr>
        <w:t xml:space="preserve">торона по </w:t>
      </w:r>
      <w:r>
        <w:rPr>
          <w:rFonts w:ascii="Arial" w:hAnsi="Arial" w:cs="Arial"/>
          <w:sz w:val="18"/>
          <w:szCs w:val="18"/>
          <w:highlight w:val="white"/>
        </w:rPr>
        <w:t xml:space="preserve">Контракт</w:t>
      </w:r>
      <w:r>
        <w:rPr>
          <w:rFonts w:ascii="Arial" w:hAnsi="Arial" w:cs="Arial"/>
          <w:sz w:val="18"/>
          <w:szCs w:val="18"/>
          <w:highlight w:val="white"/>
        </w:rPr>
        <w:t xml:space="preserve">у, не имеющая возможности выполнять обязанности по </w:t>
      </w:r>
      <w:r>
        <w:rPr>
          <w:rFonts w:ascii="Arial" w:hAnsi="Arial" w:cs="Arial"/>
          <w:sz w:val="18"/>
          <w:szCs w:val="18"/>
          <w:highlight w:val="white"/>
        </w:rPr>
        <w:t xml:space="preserve">Контракт</w:t>
      </w:r>
      <w:r>
        <w:rPr>
          <w:rFonts w:ascii="Arial" w:hAnsi="Arial" w:cs="Arial"/>
          <w:sz w:val="18"/>
          <w:szCs w:val="18"/>
          <w:highlight w:val="white"/>
        </w:rPr>
        <w:t xml:space="preserve">у, должна неза</w:t>
      </w:r>
      <w:r>
        <w:rPr>
          <w:rFonts w:ascii="Arial" w:hAnsi="Arial" w:cs="Arial"/>
          <w:sz w:val="18"/>
          <w:szCs w:val="18"/>
          <w:highlight w:val="white"/>
        </w:rPr>
        <w:t xml:space="preserve">медлительно направить другой С</w:t>
      </w:r>
      <w:r>
        <w:rPr>
          <w:rFonts w:ascii="Arial" w:hAnsi="Arial" w:cs="Arial"/>
          <w:sz w:val="18"/>
          <w:szCs w:val="18"/>
          <w:highlight w:val="white"/>
        </w:rPr>
        <w:t xml:space="preserve">тороне уведомление о случившемся, о причинах случившегося, со ссылкой на документ, выданный соответствующим независимым компетентным органом, подтверждающий наличие и продолжительность действия обстоятельства непреодолимой силы.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numPr>
          <w:ilvl w:val="1"/>
          <w:numId w:val="29"/>
        </w:numPr>
        <w:ind w:left="0" w:firstLine="0"/>
        <w:spacing w:after="0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Общая сумма начисленных штрафов за неисполнение или ненадлежащее исполнение Сторонами своих обязательств, предусмотренных Контрактом, не может превышать Цену Контракта.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spacing w:after="0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center"/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9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 Изменение 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условий Контракта.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pStyle w:val="961"/>
        <w:numPr>
          <w:ilvl w:val="0"/>
          <w:numId w:val="45"/>
        </w:numPr>
        <w:ind w:left="0" w:firstLine="0"/>
        <w:jc w:val="both"/>
        <w:widowControl/>
        <w:tabs>
          <w:tab w:val="left" w:pos="284" w:leader="none"/>
        </w:tabs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 xml:space="preserve">Изменение условий Контракта допускается в случаях, предусмотренных Федеральн</w:t>
      </w:r>
      <w:r>
        <w:rPr>
          <w:sz w:val="18"/>
          <w:szCs w:val="18"/>
          <w:highlight w:val="white"/>
        </w:rPr>
        <w:t xml:space="preserve">ым законом</w:t>
      </w:r>
      <w:r>
        <w:rPr>
          <w:sz w:val="18"/>
          <w:szCs w:val="18"/>
          <w:highlight w:val="white"/>
        </w:rPr>
        <w:t xml:space="preserve"> от 05.04.2013 г. № 44-ФЗ «О контрактной системе в сфере закупок товаров, работ, </w:t>
      </w:r>
      <w:r>
        <w:rPr>
          <w:sz w:val="18"/>
          <w:szCs w:val="18"/>
          <w:highlight w:val="white"/>
        </w:rPr>
        <w:t xml:space="preserve">Услуг</w:t>
      </w:r>
      <w:r>
        <w:rPr>
          <w:sz w:val="18"/>
          <w:szCs w:val="18"/>
          <w:highlight w:val="white"/>
        </w:rPr>
        <w:t xml:space="preserve"> для обеспечения государственных и муниципальных нужд»</w:t>
      </w:r>
      <w:r>
        <w:rPr>
          <w:sz w:val="18"/>
          <w:szCs w:val="18"/>
          <w:highlight w:val="white"/>
        </w:rPr>
        <w:t xml:space="preserve"> и настоящим Контрактом</w:t>
      </w:r>
      <w:r>
        <w:rPr>
          <w:sz w:val="18"/>
          <w:szCs w:val="18"/>
          <w:highlight w:val="white"/>
        </w:rPr>
        <w:t xml:space="preserve">.</w:t>
      </w:r>
      <w:r>
        <w:rPr>
          <w:sz w:val="18"/>
          <w:szCs w:val="18"/>
          <w:highlight w:val="white"/>
        </w:rPr>
      </w:r>
    </w:p>
    <w:p>
      <w:pPr>
        <w:pStyle w:val="961"/>
        <w:numPr>
          <w:ilvl w:val="0"/>
          <w:numId w:val="45"/>
        </w:numPr>
        <w:ind w:left="0" w:firstLine="0"/>
        <w:jc w:val="both"/>
        <w:widowControl/>
        <w:tabs>
          <w:tab w:val="left" w:pos="284" w:leader="none"/>
        </w:tabs>
        <w:rPr>
          <w:rFonts w:cs="Arial"/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 xml:space="preserve"> </w:t>
      </w:r>
      <w:r>
        <w:rPr>
          <w:rFonts w:cs="Arial"/>
          <w:sz w:val="18"/>
          <w:szCs w:val="18"/>
          <w:highlight w:val="white"/>
        </w:rPr>
        <w:t xml:space="preserve">Все изменения и дополнения к настоящему Контракту оформляются в виде дополнительных соглашений, подписанных полномочными представителями Сторон, и считаются неотъемлемой частью настоящего Контракта</w:t>
      </w:r>
      <w:r>
        <w:rPr>
          <w:rFonts w:cs="Arial"/>
          <w:sz w:val="18"/>
          <w:szCs w:val="18"/>
          <w:highlight w:val="white"/>
        </w:rPr>
        <w:t xml:space="preserve">.</w:t>
      </w:r>
      <w:r>
        <w:rPr>
          <w:rFonts w:cs="Arial"/>
          <w:sz w:val="18"/>
          <w:szCs w:val="18"/>
          <w:highlight w:val="white"/>
        </w:rPr>
      </w:r>
    </w:p>
    <w:p>
      <w:pPr>
        <w:pStyle w:val="961"/>
        <w:numPr>
          <w:ilvl w:val="0"/>
          <w:numId w:val="45"/>
        </w:numPr>
        <w:ind w:left="0" w:firstLine="0"/>
        <w:jc w:val="both"/>
        <w:widowControl/>
        <w:tabs>
          <w:tab w:val="left" w:pos="284" w:leader="none"/>
        </w:tabs>
        <w:rPr>
          <w:rFonts w:cs="Arial"/>
          <w:sz w:val="18"/>
          <w:szCs w:val="18"/>
          <w:highlight w:val="white"/>
        </w:rPr>
      </w:pPr>
      <w:r>
        <w:rPr>
          <w:rFonts w:cs="Arial"/>
          <w:sz w:val="18"/>
          <w:szCs w:val="18"/>
          <w:highlight w:val="white"/>
        </w:rPr>
        <w:t xml:space="preserve">В случае перемены Заказчика права и обязанности Заказчика, предусмотренные Контрактом, переходят к новому Заказчику.</w:t>
      </w:r>
      <w:r>
        <w:rPr>
          <w:rFonts w:cs="Arial"/>
          <w:sz w:val="18"/>
          <w:szCs w:val="18"/>
          <w:highlight w:val="white"/>
        </w:rPr>
      </w:r>
    </w:p>
    <w:p>
      <w:pPr>
        <w:pStyle w:val="961"/>
        <w:numPr>
          <w:ilvl w:val="0"/>
          <w:numId w:val="45"/>
        </w:numPr>
        <w:ind w:left="0" w:firstLine="0"/>
        <w:jc w:val="both"/>
        <w:widowControl/>
        <w:tabs>
          <w:tab w:val="left" w:pos="284" w:leader="none"/>
        </w:tabs>
        <w:rPr>
          <w:rFonts w:cs="Arial"/>
          <w:sz w:val="18"/>
          <w:szCs w:val="18"/>
          <w:highlight w:val="white"/>
        </w:rPr>
      </w:pPr>
      <w:r>
        <w:rPr>
          <w:rFonts w:cs="Arial"/>
          <w:sz w:val="18"/>
          <w:szCs w:val="18"/>
          <w:highlight w:val="white"/>
        </w:rPr>
        <w:t xml:space="preserve">При исполнении Контракта не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  <w:r>
        <w:rPr>
          <w:rFonts w:cs="Arial"/>
          <w:sz w:val="18"/>
          <w:szCs w:val="18"/>
          <w:highlight w:val="white"/>
        </w:rPr>
      </w:r>
    </w:p>
    <w:p>
      <w:pPr>
        <w:pStyle w:val="961"/>
        <w:ind w:firstLine="0"/>
        <w:jc w:val="both"/>
        <w:widowControl/>
        <w:tabs>
          <w:tab w:val="left" w:pos="284" w:leader="none"/>
        </w:tabs>
        <w:rPr>
          <w:rFonts w:cs="Arial"/>
          <w:sz w:val="18"/>
          <w:szCs w:val="18"/>
          <w:highlight w:val="white"/>
        </w:rPr>
      </w:pPr>
      <w:r>
        <w:rPr>
          <w:rFonts w:cs="Arial"/>
          <w:sz w:val="18"/>
          <w:szCs w:val="18"/>
          <w:highlight w:val="white"/>
        </w:rPr>
      </w:r>
      <w:r>
        <w:rPr>
          <w:rFonts w:cs="Arial"/>
          <w:sz w:val="18"/>
          <w:szCs w:val="18"/>
          <w:highlight w:val="white"/>
        </w:rPr>
      </w:r>
    </w:p>
    <w:p>
      <w:pPr>
        <w:pStyle w:val="927"/>
        <w:jc w:val="center"/>
        <w:rPr>
          <w:rFonts w:ascii="Arial" w:hAnsi="Arial" w:cs="Arial"/>
          <w:b/>
          <w:bCs/>
          <w:sz w:val="18"/>
          <w:szCs w:val="18"/>
          <w:highlight w:val="white"/>
        </w:rPr>
      </w:pP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1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0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. 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Срок действия и 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прекращение</w:t>
      </w:r>
      <w:r>
        <w:rPr>
          <w:rFonts w:ascii="Arial" w:hAnsi="Arial" w:cs="Arial"/>
          <w:b/>
          <w:bCs/>
          <w:sz w:val="18"/>
          <w:szCs w:val="18"/>
          <w:highlight w:val="white"/>
        </w:rPr>
        <w:t xml:space="preserve"> Контракта</w:t>
      </w:r>
      <w:r>
        <w:rPr>
          <w:rFonts w:ascii="Arial" w:hAnsi="Arial" w:cs="Arial"/>
          <w:b/>
          <w:bCs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b/>
          <w:bCs/>
          <w:sz w:val="18"/>
          <w:szCs w:val="18"/>
          <w:highlight w:val="white"/>
        </w:rPr>
      </w:r>
    </w:p>
    <w:p>
      <w:pPr>
        <w:pStyle w:val="927"/>
        <w:numPr>
          <w:ilvl w:val="1"/>
          <w:numId w:val="20"/>
        </w:numPr>
        <w:ind w:left="0" w:right="-1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Настоящий Контракт вступает </w:t>
      </w:r>
      <w:r>
        <w:rPr>
          <w:rFonts w:ascii="Arial" w:hAnsi="Arial" w:cs="Arial"/>
          <w:sz w:val="18"/>
          <w:szCs w:val="18"/>
          <w:highlight w:val="white"/>
        </w:rPr>
        <w:t xml:space="preserve">в силу с «01» января 2027 и действует до «31» января 2029 года</w:t>
      </w:r>
      <w:r>
        <w:rPr>
          <w:rFonts w:ascii="Arial" w:hAnsi="Arial" w:cs="Arial"/>
          <w:sz w:val="18"/>
          <w:szCs w:val="18"/>
          <w:highlight w:val="white"/>
        </w:rPr>
        <w:t xml:space="preserve">.</w:t>
      </w:r>
      <w:r>
        <w:rPr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Окончание срока действия Контракта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не влечет прекращения неисполненных обязательств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, связанных с оплатой оказанных 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,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 и </w:t>
      </w:r>
      <w:r>
        <w:rPr>
          <w:rFonts w:ascii="Arial" w:hAnsi="Arial" w:cs="Arial"/>
          <w:sz w:val="18"/>
          <w:szCs w:val="18"/>
          <w:highlight w:val="white"/>
        </w:rPr>
        <w:t xml:space="preserve">не освобождает Стороны от ответственности за его нарушение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20"/>
        </w:numPr>
        <w:ind w:left="0" w:right="-1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 w:eastAsia="ru-RU"/>
        </w:rPr>
        <w:t xml:space="preserve">Расторжение Контракта допускается по</w:t>
      </w:r>
      <w:r>
        <w:rPr>
          <w:rFonts w:ascii="Arial" w:hAnsi="Arial" w:cs="Arial"/>
          <w:sz w:val="18"/>
          <w:szCs w:val="18"/>
          <w:highlight w:val="white"/>
        </w:rPr>
        <w:t xml:space="preserve"> соглашению Сторон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, по </w:t>
      </w:r>
      <w:r>
        <w:rPr>
          <w:rFonts w:ascii="Arial" w:hAnsi="Arial" w:cs="Arial"/>
          <w:sz w:val="18"/>
          <w:szCs w:val="18"/>
          <w:highlight w:val="white"/>
        </w:rPr>
        <w:t xml:space="preserve">решению суда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20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 w:eastAsia="ru-RU"/>
        </w:rPr>
        <w:t xml:space="preserve">С момента расторжения Контракта обязательства Сторон считаются прекращенными за исключением обязательств Абонента, связанных с оплатой оказанных, но</w:t>
      </w:r>
      <w:r>
        <w:rPr>
          <w:rFonts w:ascii="Arial" w:hAnsi="Arial" w:cs="Arial"/>
          <w:sz w:val="18"/>
          <w:szCs w:val="18"/>
          <w:highlight w:val="white"/>
        </w:rPr>
        <w:t xml:space="preserve"> не оплаченных на момент расторжения Контракта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. Оставшаяся после исполнения Абонентом обязательств по оплате оказанных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разница между оплаченной по Контракту суммой и стоимостью оказанных на момент расторжения Контракта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возвращается Оператором определенным Абонентом способом и по указанным им реквизитам.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center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b/>
          <w:sz w:val="18"/>
          <w:szCs w:val="18"/>
          <w:highlight w:val="white"/>
          <w:lang w:val="ru-RU"/>
        </w:rPr>
        <w:t xml:space="preserve">1</w:t>
      </w:r>
      <w:r>
        <w:rPr>
          <w:rFonts w:ascii="Arial" w:hAnsi="Arial" w:cs="Arial"/>
          <w:b/>
          <w:sz w:val="18"/>
          <w:szCs w:val="18"/>
          <w:highlight w:val="white"/>
          <w:lang w:val="ru-RU"/>
        </w:rPr>
        <w:t xml:space="preserve">1</w:t>
      </w:r>
      <w:r>
        <w:rPr>
          <w:rFonts w:ascii="Arial" w:hAnsi="Arial" w:cs="Arial"/>
          <w:b/>
          <w:sz w:val="18"/>
          <w:szCs w:val="18"/>
          <w:highlight w:val="white"/>
        </w:rPr>
        <w:t xml:space="preserve">. Иные условия</w:t>
      </w:r>
      <w:r>
        <w:rPr>
          <w:rFonts w:ascii="Arial" w:hAnsi="Arial" w:cs="Arial"/>
          <w:sz w:val="18"/>
          <w:szCs w:val="18"/>
          <w:highlight w:val="white"/>
        </w:rPr>
        <w:t xml:space="preserve">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numPr>
          <w:ilvl w:val="1"/>
          <w:numId w:val="21"/>
        </w:numPr>
        <w:ind w:left="0" w:firstLine="0"/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Заказчик дает согласие Исполнителю приостанавливать</w:t>
      </w:r>
      <w:r>
        <w:rPr>
          <w:rFonts w:ascii="Arial" w:hAnsi="Arial" w:cs="Arial"/>
          <w:sz w:val="18"/>
          <w:szCs w:val="18"/>
          <w:highlight w:val="white"/>
        </w:rPr>
        <w:t xml:space="preserve"> (прекращать)</w:t>
      </w:r>
      <w:r>
        <w:rPr>
          <w:rFonts w:ascii="Arial" w:hAnsi="Arial" w:cs="Arial"/>
          <w:sz w:val="18"/>
          <w:szCs w:val="18"/>
          <w:highlight w:val="white"/>
        </w:rPr>
        <w:t xml:space="preserve"> оказание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связи с момента окончания срока оказания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по Контракту, а также подтверждает, что согласие на приостановление оказания </w:t>
      </w:r>
      <w:r>
        <w:rPr>
          <w:rFonts w:ascii="Arial" w:hAnsi="Arial" w:cs="Arial"/>
          <w:sz w:val="18"/>
          <w:szCs w:val="18"/>
          <w:highlight w:val="white"/>
        </w:rPr>
        <w:t xml:space="preserve">Услуг</w:t>
      </w:r>
      <w:r>
        <w:rPr>
          <w:rFonts w:ascii="Arial" w:hAnsi="Arial" w:cs="Arial"/>
          <w:sz w:val="18"/>
          <w:szCs w:val="18"/>
          <w:highlight w:val="white"/>
        </w:rPr>
        <w:t xml:space="preserve"> связи считается надлежащим в понимании ч. 4 ст. 51.1. Федерального закона от 07.07.2003 № 126-ФЗ «О связи».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numPr>
          <w:ilvl w:val="1"/>
          <w:numId w:val="21"/>
        </w:numPr>
        <w:ind w:left="0" w:firstLine="0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Настоящий Контракт составлен в двух экземплярах,</w:t>
      </w:r>
      <w:r>
        <w:rPr>
          <w:sz w:val="18"/>
          <w:szCs w:val="18"/>
          <w:highlight w:val="white"/>
        </w:rPr>
        <w:t xml:space="preserve"> </w:t>
      </w:r>
      <w:r>
        <w:rPr>
          <w:rFonts w:ascii="Arial" w:hAnsi="Arial" w:cs="Arial"/>
          <w:sz w:val="18"/>
          <w:szCs w:val="18"/>
          <w:highlight w:val="white"/>
        </w:rPr>
        <w:t xml:space="preserve">идентичных по содержанию и имеющих одинаковую юридическую силу, по одному для каждой из Сторон, а в случае заключения Контракта в электронной форме, Контракт составлен в форме электронного документа, подписанного электронными подписями Сторон</w:t>
      </w:r>
      <w:r>
        <w:rPr>
          <w:rFonts w:ascii="Arial" w:hAnsi="Arial" w:cs="Arial"/>
          <w:sz w:val="18"/>
          <w:szCs w:val="18"/>
          <w:highlight w:val="white"/>
          <w:lang w:val="ru-RU"/>
        </w:rPr>
        <w:t xml:space="preserve">.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pStyle w:val="927"/>
        <w:jc w:val="both"/>
        <w:tabs>
          <w:tab w:val="left" w:pos="426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  <w:lang w:val="ru-RU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center"/>
        <w:rPr>
          <w:rFonts w:ascii="Arial" w:hAnsi="Arial" w:cs="Arial"/>
          <w:b/>
          <w:sz w:val="18"/>
          <w:szCs w:val="18"/>
          <w:highlight w:val="white"/>
        </w:rPr>
      </w:pPr>
      <w:r>
        <w:rPr>
          <w:rFonts w:ascii="Arial" w:hAnsi="Arial" w:cs="Arial"/>
          <w:b/>
          <w:sz w:val="18"/>
          <w:szCs w:val="18"/>
          <w:highlight w:val="white"/>
        </w:rPr>
        <w:t xml:space="preserve">12</w:t>
      </w:r>
      <w:r>
        <w:rPr>
          <w:rFonts w:ascii="Arial" w:hAnsi="Arial" w:cs="Arial"/>
          <w:b/>
          <w:sz w:val="18"/>
          <w:szCs w:val="18"/>
          <w:highlight w:val="white"/>
        </w:rPr>
        <w:t xml:space="preserve">. Адреса, реквизиты Сторон</w:t>
      </w:r>
      <w:r>
        <w:rPr>
          <w:rFonts w:ascii="Arial" w:hAnsi="Arial" w:cs="Arial"/>
          <w:b/>
          <w:sz w:val="18"/>
          <w:szCs w:val="18"/>
          <w:highlight w:val="white"/>
        </w:rPr>
      </w:r>
    </w:p>
    <w:tbl>
      <w:tblPr>
        <w:tblW w:w="1063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5387"/>
        <w:gridCol w:w="5245"/>
      </w:tblGrid>
      <w:tr>
        <w:tblPrEx/>
        <w:trPr>
          <w:trHeight w:val="373"/>
        </w:trPr>
        <w:tc>
          <w:tcPr>
            <w:tcW w:w="5387" w:type="dxa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Заказчик: 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</w:r>
          </w:p>
          <w:p>
            <w:pP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__________________________________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auto"/>
            <w:tcW w:w="5245" w:type="dxa"/>
            <w:textDirection w:val="lrTb"/>
            <w:noWrap w:val="false"/>
          </w:tcPr>
          <w:p>
            <w:pPr>
              <w:ind w:left="2" w:hanging="2"/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Исполнитель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: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334"/>
        </w:trPr>
        <w:tc>
          <w:tcPr>
            <w:tcBorders>
              <w:bottom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Адрес: ______________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Адрес для 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корреспонденции: _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___________________________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ИНН _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_____________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КПП ______________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р/с _________________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в 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к/с 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БИК 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Адрес электронной почты___________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31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От имени Заказчика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От имени 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Исполнителя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6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(подпись)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(подпись)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89"/>
        </w:trPr>
        <w:tc>
          <w:tcPr>
            <w:shd w:val="clear" w:color="auto" w:fill="ffffff"/>
            <w:tcBorders>
              <w:top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bottom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(Ф.И.О.)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bottom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(Ф.И.О.)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(должность)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(должность)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7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М.П.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center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М.П.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</w:tbl>
    <w:p>
      <w:pPr>
        <w:rPr>
          <w:rFonts w:ascii="Arial" w:hAnsi="Arial" w:cs="Arial"/>
          <w:b/>
          <w:iCs/>
          <w:sz w:val="18"/>
          <w:szCs w:val="18"/>
          <w:highlight w:val="white"/>
        </w:rPr>
      </w:pPr>
      <w:r>
        <w:rPr>
          <w:rFonts w:ascii="Arial" w:hAnsi="Arial" w:cs="Arial"/>
          <w:b/>
          <w:iCs/>
          <w:sz w:val="18"/>
          <w:szCs w:val="18"/>
          <w:highlight w:val="white"/>
        </w:rPr>
      </w:r>
      <w:r>
        <w:rPr>
          <w:rFonts w:ascii="Arial" w:hAnsi="Arial" w:cs="Arial"/>
          <w:b/>
          <w:iCs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ab/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  <w:t xml:space="preserve">Перечень номеров к договору </w:t>
      </w:r>
      <w:r>
        <w:rPr>
          <w:rFonts w:ascii="Arial" w:hAnsi="Arial" w:cs="Arial"/>
          <w:sz w:val="18"/>
          <w:szCs w:val="18"/>
          <w:highlight w:val="white"/>
        </w:rPr>
        <w:t xml:space="preserve">№ </w:t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tbl>
      <w:tblPr>
        <w:tblStyle w:val="944"/>
        <w:tblW w:w="10741" w:type="dxa"/>
        <w:tblLook w:val="04A0" w:firstRow="1" w:lastRow="0" w:firstColumn="1" w:lastColumn="0" w:noHBand="0" w:noVBand="1"/>
      </w:tblPr>
      <w:tblGrid>
        <w:gridCol w:w="3580"/>
        <w:gridCol w:w="3580"/>
        <w:gridCol w:w="3581"/>
      </w:tblGrid>
      <w:tr>
        <w:tblPrEx/>
        <w:trPr>
          <w:trHeight w:val="817"/>
        </w:trPr>
        <w:tc>
          <w:tcPr>
            <w:tcW w:w="3580" w:type="dxa"/>
            <w:textDirection w:val="lrTb"/>
            <w:noWrap w:val="false"/>
          </w:tcPr>
          <w:p>
            <w:pPr>
              <w:jc w:val="center"/>
              <w:tabs>
                <w:tab w:val="left" w:pos="5855" w:leader="none"/>
              </w:tabs>
              <w:rPr>
                <w:rFonts w:ascii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white"/>
              </w:rPr>
              <w:t xml:space="preserve">Номер</w:t>
            </w:r>
            <w:r>
              <w:rPr>
                <w:rFonts w:ascii="Arial" w:hAnsi="Arial" w:cs="Arial"/>
                <w:b/>
                <w:sz w:val="18"/>
                <w:szCs w:val="18"/>
                <w:highlight w:val="white"/>
              </w:rPr>
            </w:r>
          </w:p>
        </w:tc>
        <w:tc>
          <w:tcPr>
            <w:tcW w:w="3580" w:type="dxa"/>
            <w:textDirection w:val="lrTb"/>
            <w:noWrap w:val="false"/>
          </w:tcPr>
          <w:p>
            <w:pPr>
              <w:jc w:val="center"/>
              <w:tabs>
                <w:tab w:val="left" w:pos="5855" w:leader="none"/>
              </w:tabs>
              <w:rPr>
                <w:rFonts w:ascii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white"/>
              </w:rPr>
              <w:t xml:space="preserve">Т</w:t>
            </w:r>
            <w:r>
              <w:rPr>
                <w:rFonts w:ascii="Arial" w:hAnsi="Arial" w:cs="Arial"/>
                <w:b/>
                <w:sz w:val="18"/>
                <w:szCs w:val="18"/>
                <w:highlight w:val="white"/>
              </w:rPr>
              <w:t xml:space="preserve">а</w:t>
            </w:r>
            <w:r>
              <w:rPr>
                <w:rFonts w:ascii="Arial" w:hAnsi="Arial" w:cs="Arial"/>
                <w:b/>
                <w:sz w:val="18"/>
                <w:szCs w:val="18"/>
                <w:highlight w:val="white"/>
              </w:rPr>
              <w:t xml:space="preserve">рифный план</w:t>
            </w:r>
            <w:r>
              <w:rPr>
                <w:rFonts w:ascii="Arial" w:hAnsi="Arial" w:cs="Arial"/>
                <w:b/>
                <w:sz w:val="18"/>
                <w:szCs w:val="18"/>
                <w:highlight w:val="white"/>
              </w:rPr>
            </w:r>
          </w:p>
        </w:tc>
        <w:tc>
          <w:tcPr>
            <w:tcW w:w="3581" w:type="dxa"/>
            <w:textDirection w:val="lrTb"/>
            <w:noWrap w:val="false"/>
          </w:tcPr>
          <w:p>
            <w:pPr>
              <w:jc w:val="center"/>
              <w:tabs>
                <w:tab w:val="left" w:pos="5855" w:leader="none"/>
              </w:tabs>
              <w:rPr>
                <w:rFonts w:ascii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sz w:val="18"/>
                <w:szCs w:val="18"/>
                <w:highlight w:val="white"/>
              </w:rPr>
              <w:t xml:space="preserve">Стоимость в месяц/руб</w:t>
            </w:r>
            <w:r>
              <w:rPr>
                <w:rFonts w:ascii="Arial" w:hAnsi="Arial" w:cs="Arial"/>
                <w:b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861"/>
        </w:trPr>
        <w:tc>
          <w:tcPr>
            <w:tcW w:w="3580" w:type="dxa"/>
            <w:textDirection w:val="lrTb"/>
            <w:noWrap w:val="false"/>
          </w:tcPr>
          <w:p>
            <w:pPr>
              <w:jc w:val="center"/>
              <w:tabs>
                <w:tab w:val="left" w:pos="5855" w:leader="none"/>
              </w:tabs>
              <w:rPr>
                <w:rFonts w:ascii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sz w:val="18"/>
                <w:szCs w:val="18"/>
                <w:highlight w:val="white"/>
              </w:rPr>
              <w:t xml:space="preserve">7914***-**-**</w:t>
            </w:r>
            <w:r>
              <w:rPr>
                <w:rFonts w:ascii="Arial" w:hAnsi="Arial" w:cs="Arial"/>
                <w:sz w:val="18"/>
                <w:szCs w:val="18"/>
                <w:highlight w:val="white"/>
              </w:rPr>
            </w:r>
          </w:p>
        </w:tc>
        <w:tc>
          <w:tcPr>
            <w:tcW w:w="3580" w:type="dxa"/>
            <w:textDirection w:val="lrTb"/>
            <w:noWrap w:val="false"/>
          </w:tcPr>
          <w:p>
            <w:pPr>
              <w:jc w:val="center"/>
              <w:tabs>
                <w:tab w:val="left" w:pos="5855" w:leader="none"/>
              </w:tabs>
              <w:rPr>
                <w:rFonts w:ascii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sz w:val="18"/>
                <w:szCs w:val="18"/>
                <w:highlight w:val="white"/>
              </w:rPr>
              <w:t xml:space="preserve">Не менее 30 ГБ интернета</w:t>
            </w:r>
            <w:r>
              <w:rPr>
                <w:rFonts w:ascii="Arial" w:hAnsi="Arial" w:cs="Arial"/>
                <w:sz w:val="18"/>
                <w:szCs w:val="18"/>
                <w:highlight w:val="white"/>
              </w:rPr>
            </w:r>
          </w:p>
        </w:tc>
        <w:tc>
          <w:tcPr>
            <w:tcW w:w="3581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  <w:highlight w:val="white"/>
        </w:rPr>
      </w:pPr>
      <w:r>
        <w:rPr>
          <w:rFonts w:ascii="Arial" w:hAnsi="Arial" w:cs="Arial"/>
          <w:sz w:val="18"/>
          <w:szCs w:val="18"/>
          <w:highlight w:val="white"/>
        </w:rPr>
      </w:r>
      <w:r>
        <w:rPr>
          <w:rFonts w:ascii="Arial" w:hAnsi="Arial" w:cs="Arial"/>
          <w:sz w:val="18"/>
          <w:szCs w:val="18"/>
          <w:highlight w:val="white"/>
        </w:rPr>
      </w:r>
    </w:p>
    <w:tbl>
      <w:tblPr>
        <w:tblW w:w="1063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245"/>
      </w:tblGrid>
      <w:tr>
        <w:tblPrEx/>
        <w:trPr>
          <w:trHeight w:val="317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От имени Заказчика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highlight w:val="white"/>
              </w:rPr>
              <w:t xml:space="preserve">От имени Исполнителя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6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6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(подпись)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(подпись)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189"/>
        </w:trPr>
        <w:tc>
          <w:tcPr>
            <w:shd w:val="clear" w:color="auto" w:fill="ffffff"/>
            <w:tcBorders>
              <w:top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bottom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(Ф.И.О.)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bottom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(Ф.И.О.)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87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(должность)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45" w:type="dxa"/>
            <w:textDirection w:val="lrTb"/>
            <w:noWrap w:val="false"/>
          </w:tcPr>
          <w:p>
            <w:pPr>
              <w:ind w:left="2" w:hanging="2"/>
              <w:jc w:val="left"/>
              <w:rPr>
                <w:rFonts w:ascii="Arial" w:hAnsi="Arial" w:cs="Arial"/>
                <w:iCs/>
                <w:sz w:val="18"/>
                <w:szCs w:val="18"/>
                <w:highlight w:val="white"/>
              </w:rPr>
            </w:pP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  <w:t xml:space="preserve">(должность)</w:t>
            </w:r>
            <w:r>
              <w:rPr>
                <w:rFonts w:ascii="Arial" w:hAnsi="Arial" w:cs="Arial"/>
                <w:iCs/>
                <w:sz w:val="18"/>
                <w:szCs w:val="18"/>
                <w:highlight w:val="white"/>
              </w:rPr>
            </w:r>
          </w:p>
        </w:tc>
      </w:tr>
    </w:tbl>
    <w:p>
      <w:pPr>
        <w:jc w:val="right"/>
        <w:tabs>
          <w:tab w:val="left" w:pos="5855" w:leader="none"/>
        </w:tabs>
        <w:rPr>
          <w:rFonts w:ascii="Arial" w:hAnsi="Arial" w:cs="Arial"/>
          <w:sz w:val="18"/>
          <w:szCs w:val="18"/>
        </w:rPr>
      </w:pPr>
      <w:r/>
      <w:bookmarkStart w:id="0" w:name="_GoBack"/>
      <w:r/>
      <w:bookmarkEnd w:id="0"/>
      <w:r/>
      <w:r>
        <w:rPr>
          <w:rFonts w:ascii="Arial" w:hAnsi="Arial" w:cs="Arial"/>
          <w:sz w:val="18"/>
          <w:szCs w:val="18"/>
        </w:rPr>
      </w:r>
    </w:p>
    <w:sectPr>
      <w:headerReference w:type="even" r:id="rId9"/>
      <w:headerReference w:type="first" r:id="rId10"/>
      <w:footerReference w:type="default" r:id="rId11"/>
      <w:footerReference w:type="even" r:id="rId12"/>
      <w:footnotePr>
        <w:numFmt w:val="chicago"/>
      </w:footnotePr>
      <w:endnotePr/>
      <w:type w:val="nextPage"/>
      <w:pgSz w:w="11907" w:h="16840" w:orient="portrait"/>
      <w:pgMar w:top="851" w:right="567" w:bottom="709" w:left="709" w:header="454" w:footer="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SimSun">
    <w:panose1 w:val="02010600030101010101"/>
  </w:font>
  <w:font w:name="Gelvetsky 12pt">
    <w:panose1 w:val="02000603000000000000"/>
  </w:font>
  <w:font w:name="Calibri">
    <w:panose1 w:val="020F0502020204030204"/>
  </w:font>
  <w:font w:name="Cambria">
    <w:panose1 w:val="02040503050406030204"/>
  </w:font>
  <w:font w:name="Tahoma">
    <w:panose1 w:val="020B0604030504040204"/>
  </w:font>
  <w:font w:name="Courier New">
    <w:panose1 w:val="02070309020205020404"/>
  </w:font>
  <w:font w:name="TimesDL">
    <w:panose1 w:val="02000603000000000000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Wingdings">
    <w:panose1 w:val="05000000000000000000"/>
  </w:font>
  <w:font w:name="Liberation Sans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jc w:val="center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PAGE   \* MERGEFORMAT</w:instrText>
    </w:r>
    <w:r>
      <w:rPr>
        <w:sz w:val="18"/>
      </w:rPr>
      <w:fldChar w:fldCharType="separate"/>
    </w:r>
    <w:r>
      <w:rPr>
        <w:sz w:val="18"/>
      </w:rPr>
      <w:t xml:space="preserve">5</w:t>
    </w:r>
    <w:r>
      <w:rPr>
        <w:sz w:val="18"/>
      </w:rPr>
      <w:fldChar w:fldCharType="end"/>
    </w:r>
    <w:r>
      <w:rPr>
        <w:sz w:val="1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4"/>
      <w:rPr>
        <w:rStyle w:val="843"/>
      </w:rPr>
      <w:framePr w:wrap="around" w:vAnchor="text" w:hAnchor="margin" w:xAlign="center" w:y="1"/>
    </w:pPr>
    <w:r>
      <w:rPr>
        <w:rStyle w:val="843"/>
      </w:rPr>
      <w:fldChar w:fldCharType="begin"/>
    </w:r>
    <w:r>
      <w:rPr>
        <w:rStyle w:val="843"/>
      </w:rPr>
      <w:instrText xml:space="preserve">PAGE  </w:instrText>
    </w:r>
    <w:r>
      <w:rPr>
        <w:rStyle w:val="843"/>
      </w:rPr>
      <w:fldChar w:fldCharType="end"/>
    </w:r>
    <w:r>
      <w:rPr>
        <w:rStyle w:val="843"/>
      </w:rPr>
    </w:r>
  </w:p>
  <w:p>
    <w:pPr>
      <w:pStyle w:val="8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1"/>
      <w:rPr>
        <w:rStyle w:val="843"/>
      </w:rPr>
      <w:framePr w:wrap="around" w:vAnchor="text" w:hAnchor="margin" w:xAlign="center" w:y="1"/>
    </w:pPr>
    <w:r>
      <w:rPr>
        <w:rStyle w:val="843"/>
      </w:rPr>
      <w:fldChar w:fldCharType="begin"/>
    </w:r>
    <w:r>
      <w:rPr>
        <w:rStyle w:val="843"/>
      </w:rPr>
      <w:instrText xml:space="preserve">PAGE  </w:instrText>
    </w:r>
    <w:r>
      <w:rPr>
        <w:rStyle w:val="843"/>
      </w:rPr>
      <w:fldChar w:fldCharType="end"/>
    </w:r>
    <w:r>
      <w:rPr>
        <w:rStyle w:val="843"/>
      </w:rPr>
    </w:r>
  </w:p>
  <w:p>
    <w:pPr>
      <w:pStyle w:val="84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1"/>
      <w:jc w:val="right"/>
      <w:rPr>
        <w:lang w:val="ru-RU"/>
      </w:rPr>
    </w:pPr>
    <w:r>
      <w:rPr>
        <w:lang w:val="ru-RU"/>
      </w:rPr>
    </w:r>
    <w:r>
      <w:rPr>
        <w:lang w:val="ru-RU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color w:val="00000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  <w:color w:val="000000"/>
        <w:sz w:val="16"/>
        <w:szCs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color w:val="000000"/>
        <w:sz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  <w:color w:val="000000"/>
        <w:sz w:val="2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  <w:b/>
        <w:color w:val="000000"/>
        <w:sz w:val="2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  <w:color w:val="000000"/>
        <w:sz w:val="2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b/>
        <w:color w:val="000000"/>
        <w:sz w:val="2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  <w:b/>
        <w:color w:val="000000"/>
        <w:sz w:val="2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b/>
        <w:color w:val="000000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  <w:b/>
        <w:i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b/>
        <w:i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  <w:b/>
        <w:i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b/>
        <w:i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decimal"/>
      <w:isLgl w:val="false"/>
      <w:suff w:val="tab"/>
      <w:lvlText w:val="3.%2."/>
      <w:lvlJc w:val="left"/>
      <w:pPr>
        <w:ind w:left="720" w:hanging="720"/>
      </w:pPr>
      <w:rPr>
        <w:rFonts w:hint="default"/>
        <w:b/>
        <w:sz w:val="18"/>
        <w:szCs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sz w:val="18"/>
      </w:r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5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8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08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68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936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52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72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36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04" w:hanging="1440"/>
      </w:pPr>
      <w:rPr>
        <w:rFonts w:hint="default"/>
      </w:rPr>
    </w:lvl>
  </w:abstractNum>
  <w:abstractNum w:abstractNumId="10">
    <w:multiLevelType w:val="hybridMultilevel"/>
    <w:styleLink w:val="978"/>
    <w:lvl w:ilvl="0">
      <w:start w:val="1"/>
      <w:numFmt w:val="none"/>
      <w:pStyle w:val="978"/>
      <w:isLgl w:val="false"/>
      <w:suff w:val="tab"/>
      <w:lvlText w:val="%1"/>
      <w:lvlJc w:val="left"/>
      <w:pPr/>
      <w:rPr>
        <w:rFonts w:cs="Times New Roman"/>
      </w:rPr>
    </w:lvl>
    <w:lvl w:ilvl="1">
      <w:start w:val="1"/>
      <w:numFmt w:val="none"/>
      <w:isLgl w:val="false"/>
      <w:suff w:val="tab"/>
      <w:lvlText w:val="%2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%1.%2.%3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%1.%2.%3.%4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/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9.%1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pStyle w:val="954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8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 w:val="false"/>
      <w:suff w:val="tab"/>
      <w:lvlText w:val="%1.%2"/>
      <w:lvlJc w:val="left"/>
      <w:pPr>
        <w:ind w:left="1931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3502" w:hanging="36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5433" w:hanging="72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004" w:hanging="72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8935" w:hanging="108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506" w:hanging="108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2077" w:hanging="108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008" w:hanging="1440"/>
      </w:pPr>
      <w:rPr>
        <w:rFonts w:hint="default"/>
        <w:b w:val="0"/>
      </w:rPr>
    </w:lvl>
  </w:abstractNum>
  <w:abstractNum w:abstractNumId="25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8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0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2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4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6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8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0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2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48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8" w:hanging="360"/>
        <w:tabs>
          <w:tab w:val="num" w:pos="108" w:leader="none"/>
        </w:tabs>
      </w:pPr>
      <w:rPr>
        <w:rFonts w:ascii="Arial" w:hAnsi="Arial" w:cs="Arial"/>
        <w:color w:val="000000"/>
        <w:sz w:val="16"/>
        <w:szCs w:val="16"/>
      </w:rPr>
    </w:lvl>
    <w:lvl w:ilvl="1">
      <w:start w:val="1"/>
      <w:numFmt w:val="decimal"/>
      <w:isLgl w:val="false"/>
      <w:suff w:val="tab"/>
      <w:lvlText w:val="%1.%2."/>
      <w:lvlJc w:val="left"/>
      <w:pPr>
        <w:ind w:left="468" w:hanging="360"/>
        <w:tabs>
          <w:tab w:val="num" w:pos="108" w:leader="none"/>
        </w:tabs>
      </w:pPr>
      <w:rPr>
        <w:rFonts w:hint="default" w:ascii="Arial" w:hAnsi="Arial" w:cs="Arial"/>
        <w:b/>
        <w:color w:val="000000"/>
        <w:sz w:val="16"/>
        <w:szCs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28" w:hanging="720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828" w:hanging="720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188" w:hanging="1080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88" w:hanging="1080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548" w:hanging="1440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48" w:hanging="1440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908" w:hanging="1800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multiLevelType w:val="hybridMultilevel"/>
    <w:styleLink w:val="977"/>
    <w:lvl w:ilvl="0">
      <w:start w:val="1"/>
      <w:numFmt w:val="decimal"/>
      <w:pStyle w:val="977"/>
      <w:isLgl w:val="false"/>
      <w:suff w:val="tab"/>
      <w:lvlText w:val="%1."/>
      <w:lvlJc w:val="left"/>
      <w:pPr/>
      <w:rPr>
        <w:rFonts w:cs="Times New Roman"/>
        <w:bCs/>
        <w:sz w:val="24"/>
      </w:rPr>
    </w:lvl>
    <w:lvl w:ilvl="1">
      <w:start w:val="1"/>
      <w:numFmt w:val="lowerLetter"/>
      <w:isLgl w:val="false"/>
      <w:suff w:val="tab"/>
      <w:lvlText w:val="%2."/>
      <w:lvlJc w:val="left"/>
      <w:pPr/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/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/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/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/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/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/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/>
      <w:rPr>
        <w:rFonts w:cs="Times New Roman"/>
      </w:rPr>
    </w:lvl>
  </w:abstractNum>
  <w:abstractNum w:abstractNumId="32">
    <w:multiLevelType w:val="hybridMultilevel"/>
    <w:lvl w:ilvl="0">
      <w:start w:val="1"/>
      <w:numFmt w:val="decimal"/>
      <w:pStyle w:val="804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 w:ascii="Times New Roman" w:hAnsi="Times New Roman" w:cs="Times New Roman"/>
        <w:sz w:val="26"/>
        <w:szCs w:val="26"/>
      </w:rPr>
    </w:lvl>
    <w:lvl w:ilvl="1">
      <w:start w:val="1"/>
      <w:numFmt w:val="decimal"/>
      <w:pStyle w:val="805"/>
      <w:isLgl w:val="false"/>
      <w:suff w:val="tab"/>
      <w:lvlText w:val="%1.%2."/>
      <w:lvlJc w:val="left"/>
      <w:pPr>
        <w:ind w:left="756" w:hanging="576"/>
        <w:tabs>
          <w:tab w:val="num" w:pos="756" w:leader="none"/>
        </w:tabs>
      </w:pPr>
      <w:rPr>
        <w:rFonts w:hint="default" w:cs="Times New Roman"/>
        <w:b/>
        <w:sz w:val="26"/>
        <w:szCs w:val="26"/>
      </w:rPr>
    </w:lvl>
    <w:lvl w:ilvl="2">
      <w:start w:val="1"/>
      <w:numFmt w:val="decimal"/>
      <w:isLgl w:val="false"/>
      <w:suff w:val="tab"/>
      <w:lvlText w:val="8.%3."/>
      <w:lvlJc w:val="left"/>
      <w:pPr>
        <w:ind w:left="1260" w:hanging="360"/>
        <w:tabs>
          <w:tab w:val="num" w:pos="1260" w:leader="none"/>
        </w:tabs>
      </w:pPr>
      <w:rPr>
        <w:rFonts w:hint="default" w:cs="Times New Roman"/>
        <w:sz w:val="26"/>
        <w:szCs w:val="26"/>
      </w:rPr>
    </w:lvl>
    <w:lvl w:ilvl="3">
      <w:start w:val="1"/>
      <w:numFmt w:val="decimal"/>
      <w:pStyle w:val="807"/>
      <w:isLgl w:val="false"/>
      <w:suff w:val="tab"/>
      <w:lvlText w:val="%1.%2.%3.%4."/>
      <w:lvlJc w:val="left"/>
      <w:pPr>
        <w:ind w:left="1224" w:hanging="864"/>
        <w:tabs>
          <w:tab w:val="num" w:pos="1224" w:leader="none"/>
        </w:tabs>
      </w:pPr>
      <w:rPr>
        <w:rFonts w:hint="default" w:ascii="Times New Roman" w:hAnsi="Times New Roman" w:cs="Times New Roman"/>
        <w:i w:val="0"/>
        <w:sz w:val="24"/>
        <w:szCs w:val="24"/>
      </w:rPr>
    </w:lvl>
    <w:lvl w:ilvl="4">
      <w:start w:val="1"/>
      <w:numFmt w:val="russianLower"/>
      <w:isLgl w:val="false"/>
      <w:suff w:val="tab"/>
      <w:lvlText w:val="%5)"/>
      <w:lvlJc w:val="left"/>
      <w:pPr>
        <w:ind w:left="1800" w:hanging="360"/>
        <w:tabs>
          <w:tab w:val="num" w:pos="1800" w:leader="none"/>
        </w:tabs>
      </w:pPr>
      <w:rPr>
        <w:rFonts w:hint="default" w:cs="Times New Roman"/>
        <w:sz w:val="26"/>
        <w:szCs w:val="26"/>
      </w:rPr>
    </w:lvl>
    <w:lvl w:ilvl="5">
      <w:start w:val="1"/>
      <w:numFmt w:val="decimal"/>
      <w:pStyle w:val="809"/>
      <w:isLgl w:val="false"/>
      <w:suff w:val="tab"/>
      <w:lvlText w:val="%5.%6."/>
      <w:lvlJc w:val="left"/>
      <w:pPr>
        <w:ind w:left="1152" w:hanging="1152"/>
        <w:tabs>
          <w:tab w:val="num" w:pos="1152" w:leader="none"/>
        </w:tabs>
      </w:pPr>
      <w:rPr>
        <w:rFonts w:hint="default" w:cs="Times New Roman"/>
      </w:rPr>
    </w:lvl>
    <w:lvl w:ilvl="6">
      <w:start w:val="1"/>
      <w:numFmt w:val="decimal"/>
      <w:pStyle w:val="810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 w:cs="Times New Roman"/>
      </w:rPr>
    </w:lvl>
    <w:lvl w:ilvl="7">
      <w:start w:val="1"/>
      <w:numFmt w:val="decimal"/>
      <w:pStyle w:val="811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pStyle w:val="812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 w:cs="Times New Roman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6.%2."/>
      <w:lvlJc w:val="left"/>
      <w:pPr>
        <w:ind w:left="360" w:hanging="360"/>
      </w:pPr>
      <w:rPr>
        <w:rFonts w:hint="default"/>
        <w:b/>
        <w:sz w:val="18"/>
        <w:szCs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931" w:hanging="7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39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0">
    <w:multiLevelType w:val="hybridMultilevel"/>
    <w:lvl w:ilvl="0">
      <w:start w:val="17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360" w:hanging="360"/>
      </w:pPr>
      <w:rPr>
        <w:rFonts w:hint="default"/>
        <w:b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2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10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3">
    <w:multiLevelType w:val="hybridMultilevel"/>
    <w:lvl w:ilvl="0">
      <w:start w:val="1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1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4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7.%2."/>
      <w:lvlJc w:val="left"/>
      <w:pPr>
        <w:ind w:left="360" w:hanging="360"/>
      </w:pPr>
      <w:rPr>
        <w:rFonts w:hint="default"/>
        <w:b/>
        <w:sz w:val="18"/>
        <w:szCs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b/>
        <w:sz w:val="16"/>
        <w:szCs w:val="16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6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29" w:hanging="360"/>
      </w:pPr>
      <w:rPr>
        <w:rFonts w:hint="default" w:ascii="Wingdings" w:hAnsi="Wingdings" w:eastAsia="Wingdings" w:cs="Wingdings"/>
      </w:rPr>
    </w:lvl>
  </w:abstractNum>
  <w:num w:numId="1">
    <w:abstractNumId w:val="32"/>
  </w:num>
  <w:num w:numId="2">
    <w:abstractNumId w:val="14"/>
  </w:num>
  <w:num w:numId="3">
    <w:abstractNumId w:val="31"/>
  </w:num>
  <w:num w:numId="4">
    <w:abstractNumId w:val="10"/>
  </w:num>
  <w:num w:numId="5">
    <w:abstractNumId w:val="30"/>
  </w:num>
  <w:num w:numId="6">
    <w:abstractNumId w:val="17"/>
  </w:num>
  <w:num w:numId="7">
    <w:abstractNumId w:val="3"/>
  </w:num>
  <w:num w:numId="8">
    <w:abstractNumId w:val="4"/>
  </w:num>
  <w:num w:numId="9">
    <w:abstractNumId w:val="37"/>
  </w:num>
  <w:num w:numId="10">
    <w:abstractNumId w:val="1"/>
  </w:num>
  <w:num w:numId="11">
    <w:abstractNumId w:val="18"/>
  </w:num>
  <w:num w:numId="12">
    <w:abstractNumId w:val="45"/>
  </w:num>
  <w:num w:numId="13">
    <w:abstractNumId w:val="0"/>
  </w:num>
  <w:num w:numId="14">
    <w:abstractNumId w:val="20"/>
  </w:num>
  <w:num w:numId="15">
    <w:abstractNumId w:val="6"/>
  </w:num>
  <w:num w:numId="16">
    <w:abstractNumId w:val="35"/>
  </w:num>
  <w:num w:numId="17">
    <w:abstractNumId w:val="34"/>
  </w:num>
  <w:num w:numId="18">
    <w:abstractNumId w:val="15"/>
  </w:num>
  <w:num w:numId="19">
    <w:abstractNumId w:val="44"/>
  </w:num>
  <w:num w:numId="20">
    <w:abstractNumId w:val="42"/>
  </w:num>
  <w:num w:numId="21">
    <w:abstractNumId w:val="43"/>
  </w:num>
  <w:num w:numId="22">
    <w:abstractNumId w:val="19"/>
  </w:num>
  <w:num w:numId="23">
    <w:abstractNumId w:val="7"/>
  </w:num>
  <w:num w:numId="24">
    <w:abstractNumId w:val="29"/>
  </w:num>
  <w:num w:numId="25">
    <w:abstractNumId w:val="9"/>
  </w:num>
  <w:num w:numId="26">
    <w:abstractNumId w:val="22"/>
  </w:num>
  <w:num w:numId="27">
    <w:abstractNumId w:val="13"/>
  </w:num>
  <w:num w:numId="28">
    <w:abstractNumId w:val="26"/>
  </w:num>
  <w:num w:numId="29">
    <w:abstractNumId w:val="8"/>
  </w:num>
  <w:num w:numId="30">
    <w:abstractNumId w:val="39"/>
  </w:num>
  <w:num w:numId="31">
    <w:abstractNumId w:val="5"/>
    <w:lvlOverride w:ilvl="0">
      <w:lvl w:ilvl="0">
        <w:start w:val="1"/>
        <w:numFmt w:val="decimal"/>
        <w:isLgl w:val="false"/>
        <w:suff w:val="space"/>
        <w:lvlText w:val="Статья 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 w:val="false"/>
        <w:suff w:val="space"/>
        <w:lvlText w:val="%1.%2."/>
        <w:lvlJc w:val="left"/>
        <w:pPr>
          <w:ind w:left="0" w:firstLine="0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isLgl w:val="false"/>
        <w:suff w:val="space"/>
        <w:lvlText w:val="%1.%2.%3."/>
        <w:lvlJc w:val="left"/>
        <w:pPr>
          <w:ind w:left="0" w:firstLine="0"/>
        </w:pPr>
        <w:rPr>
          <w:rFonts w:hint="default"/>
          <w:b/>
        </w:rPr>
      </w:lvl>
    </w:lvlOverride>
    <w:lvlOverride w:ilvl="3">
      <w:lvl w:ilvl="3">
        <w:start w:val="1"/>
        <w:numFmt w:val="decimal"/>
        <w:isLgl w:val="false"/>
        <w:suff w:val="space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  <w:num w:numId="32">
    <w:abstractNumId w:val="27"/>
  </w:num>
  <w:num w:numId="33">
    <w:abstractNumId w:val="40"/>
  </w:num>
  <w:num w:numId="34">
    <w:abstractNumId w:val="25"/>
  </w:num>
  <w:num w:numId="35">
    <w:abstractNumId w:val="36"/>
  </w:num>
  <w:num w:numId="36">
    <w:abstractNumId w:val="16"/>
  </w:num>
  <w:num w:numId="37">
    <w:abstractNumId w:val="23"/>
  </w:num>
  <w:num w:numId="38">
    <w:abstractNumId w:val="2"/>
  </w:num>
  <w:num w:numId="39">
    <w:abstractNumId w:val="38"/>
  </w:num>
  <w:num w:numId="40">
    <w:abstractNumId w:val="28"/>
  </w:num>
  <w:num w:numId="41">
    <w:abstractNumId w:val="21"/>
  </w:num>
  <w:num w:numId="42">
    <w:abstractNumId w:val="33"/>
  </w:num>
  <w:num w:numId="43">
    <w:abstractNumId w:val="41"/>
  </w:num>
  <w:num w:numId="44">
    <w:abstractNumId w:val="24"/>
  </w:num>
  <w:num w:numId="45">
    <w:abstractNumId w:val="12"/>
  </w:num>
  <w:num w:numId="46">
    <w:abstractNumId w:val="11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formatting="1" w:enforcement="0"/>
  <w:defaultTabStop w:val="709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813"/>
    <w:link w:val="80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813"/>
    <w:link w:val="805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813"/>
    <w:link w:val="80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813"/>
    <w:link w:val="80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813"/>
    <w:link w:val="80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813"/>
    <w:link w:val="8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813"/>
    <w:link w:val="81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813"/>
    <w:link w:val="81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813"/>
    <w:link w:val="81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803"/>
    <w:next w:val="80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813"/>
    <w:link w:val="35"/>
    <w:uiPriority w:val="10"/>
    <w:rPr>
      <w:sz w:val="48"/>
      <w:szCs w:val="48"/>
    </w:rPr>
  </w:style>
  <w:style w:type="character" w:styleId="38">
    <w:name w:val="Subtitle Char"/>
    <w:basedOn w:val="813"/>
    <w:link w:val="833"/>
    <w:uiPriority w:val="11"/>
    <w:rPr>
      <w:sz w:val="24"/>
      <w:szCs w:val="24"/>
    </w:rPr>
  </w:style>
  <w:style w:type="paragraph" w:styleId="39">
    <w:name w:val="Quote"/>
    <w:basedOn w:val="803"/>
    <w:next w:val="80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803"/>
    <w:next w:val="80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813"/>
    <w:link w:val="841"/>
    <w:uiPriority w:val="99"/>
  </w:style>
  <w:style w:type="character" w:styleId="46">
    <w:name w:val="Footer Char"/>
    <w:basedOn w:val="813"/>
    <w:link w:val="844"/>
    <w:uiPriority w:val="99"/>
  </w:style>
  <w:style w:type="paragraph" w:styleId="47">
    <w:name w:val="Caption"/>
    <w:basedOn w:val="803"/>
    <w:next w:val="80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813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7">
    <w:name w:val="Footnote Text Char"/>
    <w:link w:val="860"/>
    <w:uiPriority w:val="99"/>
    <w:rPr>
      <w:sz w:val="18"/>
    </w:rPr>
  </w:style>
  <w:style w:type="character" w:styleId="180">
    <w:name w:val="Endnote Text Char"/>
    <w:link w:val="946"/>
    <w:uiPriority w:val="99"/>
    <w:rPr>
      <w:sz w:val="20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803"/>
    <w:next w:val="803"/>
    <w:uiPriority w:val="99"/>
    <w:unhideWhenUsed/>
    <w:pPr>
      <w:spacing w:after="0" w:afterAutospacing="0"/>
    </w:pPr>
  </w:style>
  <w:style w:type="paragraph" w:styleId="803" w:default="1">
    <w:name w:val="Normal"/>
    <w:qFormat/>
    <w:pPr>
      <w:jc w:val="both"/>
      <w:spacing w:after="60"/>
    </w:pPr>
    <w:rPr>
      <w:sz w:val="24"/>
      <w:szCs w:val="24"/>
    </w:rPr>
  </w:style>
  <w:style w:type="paragraph" w:styleId="804">
    <w:name w:val="Heading 1"/>
    <w:basedOn w:val="803"/>
    <w:next w:val="803"/>
    <w:qFormat/>
    <w:pPr>
      <w:numPr>
        <w:ilvl w:val="0"/>
        <w:numId w:val="1"/>
      </w:numPr>
      <w:jc w:val="center"/>
      <w:keepNext/>
      <w:spacing w:before="240"/>
      <w:outlineLvl w:val="0"/>
    </w:pPr>
    <w:rPr>
      <w:b/>
      <w:sz w:val="36"/>
      <w:szCs w:val="20"/>
    </w:rPr>
  </w:style>
  <w:style w:type="paragraph" w:styleId="805">
    <w:name w:val="Heading 2"/>
    <w:basedOn w:val="803"/>
    <w:next w:val="803"/>
    <w:link w:val="980"/>
    <w:qFormat/>
    <w:pPr>
      <w:numPr>
        <w:ilvl w:val="1"/>
        <w:numId w:val="1"/>
      </w:numPr>
      <w:jc w:val="center"/>
      <w:keepNext/>
      <w:outlineLvl w:val="1"/>
    </w:pPr>
    <w:rPr>
      <w:b/>
      <w:sz w:val="30"/>
      <w:szCs w:val="20"/>
    </w:rPr>
  </w:style>
  <w:style w:type="paragraph" w:styleId="806">
    <w:name w:val="Heading 3"/>
    <w:basedOn w:val="803"/>
    <w:next w:val="803"/>
    <w:link w:val="816"/>
    <w:qFormat/>
    <w:pPr>
      <w:jc w:val="center"/>
      <w:keepNext/>
      <w:spacing w:before="240"/>
      <w:outlineLvl w:val="2"/>
    </w:pPr>
    <w:rPr>
      <w:b/>
      <w:sz w:val="28"/>
      <w:szCs w:val="20"/>
    </w:rPr>
  </w:style>
  <w:style w:type="paragraph" w:styleId="807">
    <w:name w:val="Heading 4"/>
    <w:basedOn w:val="803"/>
    <w:next w:val="803"/>
    <w:qFormat/>
    <w:pPr>
      <w:numPr>
        <w:ilvl w:val="3"/>
        <w:numId w:val="1"/>
      </w:numPr>
      <w:keepNext/>
      <w:spacing w:before="240"/>
      <w:outlineLvl w:val="3"/>
    </w:pPr>
    <w:rPr>
      <w:rFonts w:ascii="Arial" w:hAnsi="Arial"/>
      <w:szCs w:val="20"/>
    </w:rPr>
  </w:style>
  <w:style w:type="paragraph" w:styleId="808">
    <w:name w:val="Heading 5"/>
    <w:basedOn w:val="803"/>
    <w:next w:val="803"/>
    <w:qFormat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809">
    <w:name w:val="Heading 6"/>
    <w:basedOn w:val="803"/>
    <w:next w:val="803"/>
    <w:qFormat/>
    <w:pPr>
      <w:numPr>
        <w:ilvl w:val="5"/>
        <w:numId w:val="1"/>
      </w:numPr>
      <w:spacing w:before="240"/>
      <w:outlineLvl w:val="5"/>
    </w:pPr>
    <w:rPr>
      <w:i/>
      <w:sz w:val="22"/>
      <w:szCs w:val="20"/>
    </w:rPr>
  </w:style>
  <w:style w:type="paragraph" w:styleId="810">
    <w:name w:val="Heading 7"/>
    <w:basedOn w:val="803"/>
    <w:next w:val="803"/>
    <w:qFormat/>
    <w:pPr>
      <w:numPr>
        <w:ilvl w:val="6"/>
        <w:numId w:val="1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11">
    <w:name w:val="Heading 8"/>
    <w:basedOn w:val="803"/>
    <w:next w:val="803"/>
    <w:qFormat/>
    <w:pPr>
      <w:numPr>
        <w:ilvl w:val="7"/>
        <w:numId w:val="1"/>
      </w:numPr>
      <w:spacing w:before="240"/>
      <w:outlineLvl w:val="7"/>
    </w:pPr>
    <w:rPr>
      <w:rFonts w:ascii="Arial" w:hAnsi="Arial"/>
      <w:i/>
      <w:sz w:val="20"/>
      <w:szCs w:val="20"/>
    </w:rPr>
  </w:style>
  <w:style w:type="paragraph" w:styleId="812">
    <w:name w:val="Heading 9"/>
    <w:basedOn w:val="803"/>
    <w:next w:val="803"/>
    <w:qFormat/>
    <w:pPr>
      <w:numPr>
        <w:ilvl w:val="8"/>
        <w:numId w:val="1"/>
      </w:numPr>
      <w:spacing w:before="240"/>
      <w:outlineLvl w:val="8"/>
    </w:pPr>
    <w:rPr>
      <w:rFonts w:ascii="Arial" w:hAnsi="Arial"/>
      <w:b/>
      <w:i/>
      <w:sz w:val="18"/>
      <w:szCs w:val="20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3 Знак"/>
    <w:link w:val="806"/>
    <w:rPr>
      <w:b/>
      <w:sz w:val="28"/>
      <w:lang w:val="ru-RU" w:eastAsia="ru-RU" w:bidi="ar-SA"/>
    </w:rPr>
  </w:style>
  <w:style w:type="character" w:styleId="817" w:customStyle="1">
    <w:name w:val="Document Header1 Знак1"/>
    <w:rPr>
      <w:rFonts w:cs="Times New Roman"/>
      <w:b/>
      <w:sz w:val="36"/>
      <w:lang w:val="ru-RU" w:eastAsia="ru-RU" w:bidi="ar-SA"/>
    </w:rPr>
  </w:style>
  <w:style w:type="paragraph" w:styleId="818" w:customStyle="1">
    <w:name w:val="1"/>
    <w:basedOn w:val="803"/>
    <w:pPr>
      <w:jc w:val="left"/>
      <w:spacing w:after="160" w:line="240" w:lineRule="exact"/>
    </w:pPr>
    <w:rPr>
      <w:sz w:val="20"/>
      <w:szCs w:val="20"/>
      <w:lang w:eastAsia="zh-CN"/>
    </w:rPr>
  </w:style>
  <w:style w:type="paragraph" w:styleId="819">
    <w:name w:val="Body Text Indent"/>
    <w:basedOn w:val="803"/>
    <w:link w:val="820"/>
    <w:pPr>
      <w:ind w:firstLine="851"/>
      <w:spacing w:before="60" w:after="0"/>
    </w:pPr>
    <w:rPr>
      <w:szCs w:val="20"/>
    </w:rPr>
  </w:style>
  <w:style w:type="character" w:styleId="820" w:customStyle="1">
    <w:name w:val="Основной текст с отступом Знак"/>
    <w:link w:val="819"/>
    <w:rPr>
      <w:rFonts w:cs="Times New Roman"/>
      <w:sz w:val="24"/>
    </w:rPr>
  </w:style>
  <w:style w:type="paragraph" w:styleId="821">
    <w:name w:val="Body Text 2"/>
    <w:basedOn w:val="803"/>
    <w:link w:val="985"/>
    <w:pPr>
      <w:ind w:left="567" w:hanging="567"/>
      <w:tabs>
        <w:tab w:val="num" w:pos="567" w:leader="none"/>
      </w:tabs>
    </w:pPr>
    <w:rPr>
      <w:szCs w:val="20"/>
    </w:rPr>
  </w:style>
  <w:style w:type="paragraph" w:styleId="822">
    <w:name w:val="List Bullet 2"/>
    <w:basedOn w:val="803"/>
    <w:pPr>
      <w:ind w:left="643" w:hanging="360"/>
      <w:tabs>
        <w:tab w:val="num" w:pos="643" w:leader="none"/>
      </w:tabs>
    </w:pPr>
    <w:rPr>
      <w:szCs w:val="20"/>
    </w:rPr>
  </w:style>
  <w:style w:type="paragraph" w:styleId="823">
    <w:name w:val="List Bullet 3"/>
    <w:basedOn w:val="803"/>
    <w:pPr>
      <w:ind w:left="926" w:hanging="360"/>
      <w:tabs>
        <w:tab w:val="num" w:pos="926" w:leader="none"/>
      </w:tabs>
    </w:pPr>
    <w:rPr>
      <w:szCs w:val="20"/>
    </w:rPr>
  </w:style>
  <w:style w:type="paragraph" w:styleId="824">
    <w:name w:val="List Bullet 4"/>
    <w:basedOn w:val="803"/>
    <w:pPr>
      <w:ind w:left="1209" w:hanging="360"/>
      <w:tabs>
        <w:tab w:val="num" w:pos="1209" w:leader="none"/>
      </w:tabs>
    </w:pPr>
    <w:rPr>
      <w:szCs w:val="20"/>
    </w:rPr>
  </w:style>
  <w:style w:type="paragraph" w:styleId="825">
    <w:name w:val="List Bullet 5"/>
    <w:basedOn w:val="803"/>
    <w:pPr>
      <w:ind w:left="1492" w:hanging="360"/>
      <w:tabs>
        <w:tab w:val="num" w:pos="1492" w:leader="none"/>
      </w:tabs>
    </w:pPr>
    <w:rPr>
      <w:szCs w:val="20"/>
    </w:rPr>
  </w:style>
  <w:style w:type="paragraph" w:styleId="826">
    <w:name w:val="List Number"/>
    <w:basedOn w:val="803"/>
    <w:pPr>
      <w:ind w:left="360" w:hanging="360"/>
      <w:tabs>
        <w:tab w:val="num" w:pos="360" w:leader="none"/>
      </w:tabs>
    </w:pPr>
    <w:rPr>
      <w:szCs w:val="20"/>
    </w:rPr>
  </w:style>
  <w:style w:type="paragraph" w:styleId="827">
    <w:name w:val="List Number 2"/>
    <w:basedOn w:val="803"/>
    <w:pPr>
      <w:ind w:left="643" w:hanging="360"/>
      <w:tabs>
        <w:tab w:val="num" w:pos="643" w:leader="none"/>
      </w:tabs>
    </w:pPr>
    <w:rPr>
      <w:szCs w:val="20"/>
    </w:rPr>
  </w:style>
  <w:style w:type="paragraph" w:styleId="828">
    <w:name w:val="List Number 3"/>
    <w:basedOn w:val="803"/>
    <w:pPr>
      <w:ind w:left="926" w:hanging="360"/>
      <w:tabs>
        <w:tab w:val="num" w:pos="926" w:leader="none"/>
      </w:tabs>
    </w:pPr>
    <w:rPr>
      <w:szCs w:val="20"/>
    </w:rPr>
  </w:style>
  <w:style w:type="paragraph" w:styleId="829">
    <w:name w:val="List Number 4"/>
    <w:basedOn w:val="803"/>
    <w:pPr>
      <w:ind w:left="1209" w:hanging="360"/>
      <w:tabs>
        <w:tab w:val="num" w:pos="1209" w:leader="none"/>
      </w:tabs>
    </w:pPr>
    <w:rPr>
      <w:szCs w:val="20"/>
    </w:rPr>
  </w:style>
  <w:style w:type="paragraph" w:styleId="830" w:customStyle="1">
    <w:name w:val="Раздел"/>
    <w:basedOn w:val="803"/>
    <w:semiHidden/>
    <w:pPr>
      <w:ind w:left="720" w:hanging="720"/>
      <w:jc w:val="center"/>
      <w:spacing w:before="120" w:after="120"/>
      <w:tabs>
        <w:tab w:val="num" w:pos="1440" w:leader="none"/>
      </w:tabs>
    </w:pPr>
    <w:rPr>
      <w:rFonts w:ascii="Arial Narrow" w:hAnsi="Arial Narrow"/>
      <w:b/>
      <w:sz w:val="28"/>
      <w:szCs w:val="20"/>
    </w:rPr>
  </w:style>
  <w:style w:type="paragraph" w:styleId="831" w:customStyle="1">
    <w:name w:val="Раздел 3"/>
    <w:basedOn w:val="803"/>
    <w:semiHidden/>
    <w:pPr>
      <w:ind w:left="360" w:hanging="360"/>
      <w:jc w:val="center"/>
      <w:spacing w:before="120" w:after="120"/>
      <w:tabs>
        <w:tab w:val="num" w:pos="360" w:leader="none"/>
      </w:tabs>
    </w:pPr>
    <w:rPr>
      <w:b/>
      <w:szCs w:val="20"/>
    </w:rPr>
  </w:style>
  <w:style w:type="paragraph" w:styleId="832" w:customStyle="1">
    <w:name w:val="Условия контракта"/>
    <w:basedOn w:val="803"/>
    <w:semiHidden/>
    <w:pPr>
      <w:ind w:left="567" w:hanging="567"/>
      <w:spacing w:before="240" w:after="120"/>
      <w:tabs>
        <w:tab w:val="num" w:pos="567" w:leader="none"/>
      </w:tabs>
    </w:pPr>
    <w:rPr>
      <w:b/>
      <w:szCs w:val="20"/>
    </w:rPr>
  </w:style>
  <w:style w:type="paragraph" w:styleId="833">
    <w:name w:val="Subtitle"/>
    <w:basedOn w:val="803"/>
    <w:qFormat/>
    <w:pPr>
      <w:jc w:val="center"/>
      <w:outlineLvl w:val="1"/>
    </w:pPr>
    <w:rPr>
      <w:rFonts w:ascii="Arial" w:hAnsi="Arial"/>
      <w:szCs w:val="20"/>
    </w:rPr>
  </w:style>
  <w:style w:type="paragraph" w:styleId="834" w:customStyle="1">
    <w:name w:val="Тендерные данные"/>
    <w:basedOn w:val="803"/>
    <w:semiHidden/>
    <w:pPr>
      <w:spacing w:before="120"/>
      <w:tabs>
        <w:tab w:val="left" w:pos="1985" w:leader="none"/>
      </w:tabs>
    </w:pPr>
    <w:rPr>
      <w:b/>
      <w:szCs w:val="20"/>
    </w:rPr>
  </w:style>
  <w:style w:type="paragraph" w:styleId="835">
    <w:name w:val="toc 1"/>
    <w:basedOn w:val="803"/>
    <w:next w:val="803"/>
    <w:uiPriority w:val="39"/>
    <w:pPr>
      <w:ind w:right="635" w:firstLine="360"/>
      <w:jc w:val="left"/>
      <w:spacing w:after="120"/>
      <w:tabs>
        <w:tab w:val="left" w:pos="720" w:leader="none"/>
        <w:tab w:val="right" w:pos="10260" w:leader="dot"/>
      </w:tabs>
    </w:pPr>
    <w:rPr>
      <w:b/>
      <w:bCs/>
      <w:caps/>
      <w:lang w:val="en-US"/>
    </w:rPr>
  </w:style>
  <w:style w:type="paragraph" w:styleId="836">
    <w:name w:val="toc 2"/>
    <w:basedOn w:val="803"/>
    <w:next w:val="803"/>
    <w:uiPriority w:val="39"/>
    <w:pPr>
      <w:ind w:left="900" w:right="360" w:hanging="540"/>
      <w:jc w:val="left"/>
      <w:spacing w:after="0"/>
      <w:tabs>
        <w:tab w:val="left" w:pos="900" w:leader="none"/>
        <w:tab w:val="right" w:pos="10260" w:leader="dot"/>
      </w:tabs>
    </w:pPr>
    <w:rPr>
      <w:b/>
      <w:smallCaps/>
    </w:rPr>
  </w:style>
  <w:style w:type="paragraph" w:styleId="837">
    <w:name w:val="Body Text"/>
    <w:basedOn w:val="803"/>
    <w:link w:val="838"/>
    <w:pPr>
      <w:spacing w:after="120"/>
    </w:pPr>
    <w:rPr>
      <w:szCs w:val="20"/>
    </w:rPr>
  </w:style>
  <w:style w:type="character" w:styleId="838" w:customStyle="1">
    <w:name w:val="Основной текст Знак"/>
    <w:link w:val="837"/>
    <w:rPr>
      <w:rFonts w:cs="Times New Roman"/>
      <w:sz w:val="24"/>
    </w:rPr>
  </w:style>
  <w:style w:type="paragraph" w:styleId="839" w:customStyle="1">
    <w:name w:val="Подраздел"/>
    <w:basedOn w:val="803"/>
    <w:semiHidden/>
    <w:pPr>
      <w:jc w:val="center"/>
      <w:spacing w:before="240" w:after="120"/>
    </w:pPr>
    <w:rPr>
      <w:rFonts w:ascii="TimesDL" w:hAnsi="TimesDL"/>
      <w:b/>
      <w:smallCaps/>
      <w:spacing w:val="-2"/>
      <w:szCs w:val="20"/>
    </w:rPr>
  </w:style>
  <w:style w:type="paragraph" w:styleId="840">
    <w:name w:val="Body Text Indent 3"/>
    <w:basedOn w:val="803"/>
    <w:pPr>
      <w:ind w:left="283"/>
      <w:spacing w:after="120"/>
    </w:pPr>
    <w:rPr>
      <w:sz w:val="16"/>
      <w:szCs w:val="20"/>
    </w:rPr>
  </w:style>
  <w:style w:type="paragraph" w:styleId="841">
    <w:name w:val="Header"/>
    <w:basedOn w:val="803"/>
    <w:link w:val="981"/>
    <w:pPr>
      <w:spacing w:before="120" w:after="120"/>
      <w:tabs>
        <w:tab w:val="center" w:pos="4153" w:leader="none"/>
        <w:tab w:val="right" w:pos="8306" w:leader="none"/>
      </w:tabs>
    </w:pPr>
    <w:rPr>
      <w:rFonts w:ascii="Arial" w:hAnsi="Arial"/>
      <w:szCs w:val="20"/>
    </w:rPr>
  </w:style>
  <w:style w:type="paragraph" w:styleId="842">
    <w:name w:val="Block Text"/>
    <w:basedOn w:val="803"/>
    <w:pPr>
      <w:ind w:left="1440" w:right="1440"/>
      <w:spacing w:after="120"/>
    </w:pPr>
    <w:rPr>
      <w:szCs w:val="20"/>
    </w:rPr>
  </w:style>
  <w:style w:type="character" w:styleId="843">
    <w:name w:val="page number"/>
    <w:rPr>
      <w:rFonts w:ascii="Times New Roman" w:hAnsi="Times New Roman" w:cs="Times New Roman"/>
    </w:rPr>
  </w:style>
  <w:style w:type="paragraph" w:styleId="844">
    <w:name w:val="Footer"/>
    <w:basedOn w:val="803"/>
    <w:link w:val="845"/>
    <w:pPr>
      <w:tabs>
        <w:tab w:val="center" w:pos="4153" w:leader="none"/>
        <w:tab w:val="right" w:pos="8306" w:leader="none"/>
      </w:tabs>
    </w:pPr>
    <w:rPr>
      <w:szCs w:val="20"/>
    </w:rPr>
  </w:style>
  <w:style w:type="character" w:styleId="845" w:customStyle="1">
    <w:name w:val="Нижний колонтитул Знак"/>
    <w:link w:val="844"/>
    <w:rPr>
      <w:sz w:val="24"/>
      <w:lang w:val="ru-RU" w:eastAsia="ru-RU" w:bidi="ar-SA"/>
    </w:rPr>
  </w:style>
  <w:style w:type="paragraph" w:styleId="846">
    <w:name w:val="Body Text 3"/>
    <w:basedOn w:val="803"/>
    <w:pPr>
      <w:keepLines/>
      <w:keepNext/>
      <w:spacing w:before="148" w:after="112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  <w:suppressLineNumbers/>
    </w:pPr>
    <w:rPr>
      <w:b/>
      <w:i/>
      <w:sz w:val="22"/>
    </w:rPr>
  </w:style>
  <w:style w:type="character" w:styleId="847">
    <w:name w:val="Hyperlink"/>
    <w:uiPriority w:val="99"/>
    <w:rPr>
      <w:rFonts w:cs="Times New Roman"/>
      <w:color w:val="0000ff"/>
      <w:u w:val="single"/>
    </w:rPr>
  </w:style>
  <w:style w:type="paragraph" w:styleId="848">
    <w:name w:val="Note Heading"/>
    <w:basedOn w:val="803"/>
    <w:next w:val="803"/>
  </w:style>
  <w:style w:type="paragraph" w:styleId="849" w:customStyle="1">
    <w:name w:val="Стиль1"/>
    <w:basedOn w:val="803"/>
    <w:pPr>
      <w:ind w:left="432" w:hanging="432"/>
      <w:jc w:val="left"/>
      <w:keepLines/>
      <w:keepNext/>
      <w:widowControl w:val="off"/>
      <w:tabs>
        <w:tab w:val="num" w:pos="432" w:leader="none"/>
      </w:tabs>
      <w:suppressLineNumbers/>
    </w:pPr>
    <w:rPr>
      <w:b/>
      <w:sz w:val="28"/>
    </w:rPr>
  </w:style>
  <w:style w:type="paragraph" w:styleId="850" w:customStyle="1">
    <w:name w:val="Стиль2"/>
    <w:basedOn w:val="827"/>
    <w:pPr>
      <w:ind w:left="1836" w:hanging="576"/>
      <w:keepLines/>
      <w:keepNext/>
      <w:widowControl w:val="off"/>
      <w:tabs>
        <w:tab w:val="clear" w:pos="643" w:leader="none"/>
        <w:tab w:val="num" w:pos="1836" w:leader="none"/>
      </w:tabs>
      <w:suppressLineNumbers/>
    </w:pPr>
    <w:rPr>
      <w:b/>
    </w:rPr>
  </w:style>
  <w:style w:type="paragraph" w:styleId="851" w:customStyle="1">
    <w:name w:val="Стиль3"/>
    <w:basedOn w:val="852"/>
    <w:pPr>
      <w:ind w:left="1080"/>
      <w:jc w:val="both"/>
      <w:spacing w:after="0" w:line="240" w:lineRule="auto"/>
      <w:widowControl w:val="off"/>
      <w:tabs>
        <w:tab w:val="num" w:pos="1307" w:leader="none"/>
      </w:tabs>
    </w:pPr>
    <w:rPr>
      <w:sz w:val="24"/>
      <w:lang w:eastAsia="ru-RU"/>
    </w:rPr>
  </w:style>
  <w:style w:type="paragraph" w:styleId="852">
    <w:name w:val="Body Text Indent 2"/>
    <w:basedOn w:val="803"/>
    <w:link w:val="982"/>
    <w:uiPriority w:val="99"/>
    <w:pPr>
      <w:jc w:val="left"/>
      <w:spacing w:after="160" w:line="240" w:lineRule="exact"/>
    </w:pPr>
    <w:rPr>
      <w:sz w:val="20"/>
      <w:szCs w:val="20"/>
      <w:lang w:eastAsia="zh-CN"/>
    </w:rPr>
  </w:style>
  <w:style w:type="paragraph" w:styleId="853" w:customStyle="1">
    <w:name w:val="ConsPlusNormal"/>
    <w:link w:val="854"/>
    <w:pPr>
      <w:ind w:firstLine="720"/>
      <w:widowControl w:val="off"/>
    </w:pPr>
    <w:rPr>
      <w:rFonts w:ascii="Arial" w:hAnsi="Arial" w:cs="Arial"/>
    </w:rPr>
  </w:style>
  <w:style w:type="character" w:styleId="854" w:customStyle="1">
    <w:name w:val="ConsPlusNormal Знак"/>
    <w:link w:val="853"/>
    <w:rPr>
      <w:rFonts w:ascii="Arial" w:hAnsi="Arial" w:cs="Arial"/>
      <w:lang w:val="ru-RU" w:eastAsia="ru-RU" w:bidi="ar-SA"/>
    </w:rPr>
  </w:style>
  <w:style w:type="character" w:styleId="855" w:customStyle="1">
    <w:name w:val="Заголовок 1 Знак"/>
    <w:rPr>
      <w:rFonts w:ascii="Times New Roman" w:hAnsi="Times New Roman" w:cs="Times New Roman"/>
      <w:b/>
      <w:sz w:val="28"/>
      <w:lang w:val="ru-RU" w:eastAsia="ru-RU" w:bidi="ar-SA"/>
    </w:rPr>
  </w:style>
  <w:style w:type="paragraph" w:styleId="856" w:customStyle="1">
    <w:name w:val="Пункт"/>
    <w:basedOn w:val="803"/>
    <w:pPr>
      <w:ind w:left="1404" w:hanging="504"/>
      <w:spacing w:after="0"/>
      <w:tabs>
        <w:tab w:val="num" w:pos="1980" w:leader="none"/>
      </w:tabs>
    </w:pPr>
    <w:rPr>
      <w:szCs w:val="28"/>
    </w:rPr>
  </w:style>
  <w:style w:type="paragraph" w:styleId="857" w:customStyle="1">
    <w:name w:val="Таблица шапка"/>
    <w:basedOn w:val="803"/>
    <w:pPr>
      <w:ind w:left="57" w:right="57"/>
      <w:jc w:val="left"/>
      <w:keepNext/>
      <w:spacing w:before="40" w:after="40"/>
    </w:pPr>
    <w:rPr>
      <w:sz w:val="18"/>
      <w:szCs w:val="18"/>
    </w:rPr>
  </w:style>
  <w:style w:type="paragraph" w:styleId="858" w:customStyle="1">
    <w:name w:val="Таблица текст"/>
    <w:basedOn w:val="803"/>
    <w:pPr>
      <w:ind w:left="57" w:right="57"/>
      <w:jc w:val="left"/>
      <w:spacing w:before="40" w:after="40"/>
    </w:pPr>
    <w:rPr>
      <w:sz w:val="22"/>
      <w:szCs w:val="22"/>
    </w:rPr>
  </w:style>
  <w:style w:type="paragraph" w:styleId="859" w:customStyle="1">
    <w:name w:val="пункт"/>
    <w:basedOn w:val="803"/>
    <w:pPr>
      <w:ind w:left="-283" w:firstLine="567"/>
      <w:jc w:val="left"/>
      <w:spacing w:before="60"/>
      <w:tabs>
        <w:tab w:val="num" w:pos="1135" w:leader="none"/>
      </w:tabs>
    </w:pPr>
  </w:style>
  <w:style w:type="paragraph" w:styleId="860">
    <w:name w:val="footnote text"/>
    <w:basedOn w:val="803"/>
    <w:link w:val="861"/>
  </w:style>
  <w:style w:type="character" w:styleId="861" w:customStyle="1">
    <w:name w:val="Текст сноски Знак"/>
    <w:link w:val="860"/>
    <w:rPr>
      <w:rFonts w:cs="Times New Roman"/>
      <w:sz w:val="24"/>
      <w:szCs w:val="24"/>
    </w:rPr>
  </w:style>
  <w:style w:type="character" w:styleId="862" w:customStyle="1">
    <w:name w:val="Знак Знак Знак"/>
    <w:semiHidden/>
    <w:rPr>
      <w:rFonts w:cs="Times New Roman"/>
      <w:sz w:val="24"/>
      <w:szCs w:val="24"/>
      <w:lang w:val="ru-RU" w:eastAsia="ru-RU" w:bidi="ar-SA"/>
    </w:rPr>
  </w:style>
  <w:style w:type="character" w:styleId="863">
    <w:name w:val="footnote reference"/>
    <w:rPr>
      <w:rFonts w:cs="Times New Roman"/>
      <w:vertAlign w:val="superscript"/>
    </w:rPr>
  </w:style>
  <w:style w:type="paragraph" w:styleId="864">
    <w:name w:val="toc 3"/>
    <w:basedOn w:val="803"/>
    <w:next w:val="803"/>
    <w:uiPriority w:val="39"/>
    <w:pPr>
      <w:ind w:left="480"/>
      <w:jc w:val="left"/>
      <w:spacing w:after="0"/>
    </w:pPr>
  </w:style>
  <w:style w:type="paragraph" w:styleId="865" w:customStyle="1">
    <w:name w:val="ConsPlusNonformat"/>
    <w:rPr>
      <w:rFonts w:ascii="Courier New" w:hAnsi="Courier New" w:cs="Courier New"/>
    </w:rPr>
  </w:style>
  <w:style w:type="paragraph" w:styleId="866" w:customStyle="1">
    <w:name w:val="Знак Знак23 Знак Знак Знак"/>
    <w:basedOn w:val="803"/>
    <w:pPr>
      <w:jc w:val="left"/>
      <w:spacing w:after="160" w:line="240" w:lineRule="exact"/>
    </w:pPr>
    <w:rPr>
      <w:sz w:val="20"/>
      <w:szCs w:val="20"/>
      <w:lang w:eastAsia="zh-CN"/>
    </w:rPr>
  </w:style>
  <w:style w:type="paragraph" w:styleId="867" w:customStyle="1">
    <w:name w:val="Знак Знак23 Знак Знак Знак Знак"/>
    <w:basedOn w:val="803"/>
    <w:pPr>
      <w:jc w:val="left"/>
      <w:spacing w:after="160" w:line="240" w:lineRule="exact"/>
    </w:pPr>
    <w:rPr>
      <w:sz w:val="20"/>
      <w:szCs w:val="20"/>
      <w:lang w:eastAsia="zh-CN"/>
    </w:rPr>
  </w:style>
  <w:style w:type="paragraph" w:styleId="868" w:customStyle="1">
    <w:name w:val="Знак Знак Знак Знак Знак Знак Знак"/>
    <w:basedOn w:val="803"/>
    <w:pPr>
      <w:jc w:val="left"/>
      <w:spacing w:after="160" w:line="240" w:lineRule="exact"/>
    </w:pPr>
    <w:rPr>
      <w:sz w:val="20"/>
      <w:szCs w:val="20"/>
      <w:lang w:eastAsia="zh-CN"/>
    </w:rPr>
  </w:style>
  <w:style w:type="paragraph" w:styleId="869" w:customStyle="1">
    <w:name w:val="Список многоуровневый 1"/>
    <w:basedOn w:val="803"/>
    <w:pPr>
      <w:ind w:left="431" w:hanging="431"/>
      <w:tabs>
        <w:tab w:val="num" w:pos="432" w:leader="none"/>
      </w:tabs>
    </w:pPr>
  </w:style>
  <w:style w:type="paragraph" w:styleId="870">
    <w:name w:val="toc 4"/>
    <w:basedOn w:val="803"/>
    <w:next w:val="803"/>
    <w:semiHidden/>
    <w:pPr>
      <w:ind w:left="720"/>
      <w:jc w:val="left"/>
      <w:spacing w:after="0"/>
    </w:pPr>
  </w:style>
  <w:style w:type="paragraph" w:styleId="871">
    <w:name w:val="toc 5"/>
    <w:basedOn w:val="803"/>
    <w:next w:val="803"/>
    <w:semiHidden/>
    <w:pPr>
      <w:ind w:left="960"/>
      <w:jc w:val="left"/>
      <w:spacing w:after="0"/>
    </w:pPr>
  </w:style>
  <w:style w:type="paragraph" w:styleId="872">
    <w:name w:val="toc 6"/>
    <w:basedOn w:val="803"/>
    <w:next w:val="803"/>
    <w:semiHidden/>
    <w:pPr>
      <w:ind w:left="1200"/>
      <w:jc w:val="left"/>
      <w:spacing w:after="0"/>
    </w:pPr>
  </w:style>
  <w:style w:type="paragraph" w:styleId="873">
    <w:name w:val="toc 7"/>
    <w:basedOn w:val="803"/>
    <w:next w:val="803"/>
    <w:semiHidden/>
    <w:pPr>
      <w:ind w:left="1440"/>
      <w:jc w:val="left"/>
      <w:spacing w:after="0"/>
    </w:pPr>
  </w:style>
  <w:style w:type="paragraph" w:styleId="874">
    <w:name w:val="toc 8"/>
    <w:basedOn w:val="803"/>
    <w:next w:val="803"/>
    <w:semiHidden/>
    <w:pPr>
      <w:ind w:left="1680"/>
      <w:jc w:val="left"/>
      <w:spacing w:after="0"/>
    </w:pPr>
  </w:style>
  <w:style w:type="paragraph" w:styleId="875">
    <w:name w:val="toc 9"/>
    <w:basedOn w:val="803"/>
    <w:next w:val="803"/>
    <w:semiHidden/>
    <w:pPr>
      <w:ind w:left="1920"/>
      <w:jc w:val="left"/>
      <w:spacing w:after="0"/>
    </w:pPr>
  </w:style>
  <w:style w:type="paragraph" w:styleId="876" w:customStyle="1">
    <w:name w:val="Знак Знак23 Знак Знак Знак Знак1"/>
    <w:basedOn w:val="803"/>
    <w:pPr>
      <w:jc w:val="left"/>
      <w:spacing w:before="60"/>
    </w:pPr>
    <w:rPr>
      <w:sz w:val="20"/>
      <w:szCs w:val="20"/>
      <w:lang w:eastAsia="zh-CN"/>
    </w:rPr>
  </w:style>
  <w:style w:type="paragraph" w:styleId="877">
    <w:name w:val="Balloon Text"/>
    <w:basedOn w:val="803"/>
    <w:link w:val="878"/>
    <w:pPr>
      <w:spacing w:after="0"/>
    </w:pPr>
    <w:rPr>
      <w:rFonts w:ascii="Tahoma" w:hAnsi="Tahoma"/>
      <w:sz w:val="16"/>
      <w:szCs w:val="16"/>
    </w:rPr>
  </w:style>
  <w:style w:type="character" w:styleId="878" w:customStyle="1">
    <w:name w:val="Текст выноски Знак"/>
    <w:link w:val="877"/>
    <w:rPr>
      <w:rFonts w:ascii="Tahoma" w:hAnsi="Tahoma" w:cs="Tahoma"/>
      <w:sz w:val="16"/>
      <w:szCs w:val="16"/>
    </w:rPr>
  </w:style>
  <w:style w:type="character" w:styleId="879" w:customStyle="1">
    <w:name w:val="H2 Знак Знак"/>
    <w:rPr>
      <w:rFonts w:cs="Times New Roman"/>
      <w:b/>
      <w:bCs/>
      <w:sz w:val="30"/>
      <w:szCs w:val="30"/>
      <w:lang w:val="ru-RU" w:eastAsia="ru-RU" w:bidi="ar-SA"/>
    </w:rPr>
  </w:style>
  <w:style w:type="character" w:styleId="880" w:customStyle="1">
    <w:name w:val="Знак Знак29"/>
    <w:rPr>
      <w:rFonts w:ascii="Cambria" w:hAnsi="Cambria" w:cs="Times New Roman"/>
      <w:b/>
      <w:bCs/>
      <w:sz w:val="26"/>
      <w:szCs w:val="26"/>
      <w:lang w:val="ru-RU" w:eastAsia="en-US" w:bidi="ar-SA"/>
    </w:rPr>
  </w:style>
  <w:style w:type="character" w:styleId="881" w:customStyle="1">
    <w:name w:val="Знак Знак28"/>
    <w:rPr>
      <w:rFonts w:ascii="Arial" w:hAnsi="Arial" w:cs="Arial"/>
      <w:sz w:val="24"/>
      <w:szCs w:val="24"/>
      <w:lang w:val="ru-RU" w:eastAsia="ru-RU" w:bidi="ar-SA"/>
    </w:rPr>
  </w:style>
  <w:style w:type="character" w:styleId="882" w:customStyle="1">
    <w:name w:val="Знак Знак27"/>
    <w:rPr>
      <w:rFonts w:cs="Times New Roman"/>
      <w:sz w:val="22"/>
      <w:szCs w:val="22"/>
      <w:lang w:val="ru-RU" w:eastAsia="ru-RU" w:bidi="ar-SA"/>
    </w:rPr>
  </w:style>
  <w:style w:type="character" w:styleId="883" w:customStyle="1">
    <w:name w:val="Знак Знак26"/>
    <w:rPr>
      <w:rFonts w:cs="Times New Roman"/>
      <w:i/>
      <w:iCs/>
      <w:sz w:val="22"/>
      <w:szCs w:val="22"/>
      <w:lang w:val="ru-RU" w:eastAsia="ru-RU" w:bidi="ar-SA"/>
    </w:rPr>
  </w:style>
  <w:style w:type="character" w:styleId="884" w:customStyle="1">
    <w:name w:val="Знак Знак25"/>
    <w:rPr>
      <w:rFonts w:ascii="Arial" w:hAnsi="Arial" w:cs="Arial"/>
      <w:lang w:val="ru-RU" w:eastAsia="ru-RU" w:bidi="ar-SA"/>
    </w:rPr>
  </w:style>
  <w:style w:type="character" w:styleId="885" w:customStyle="1">
    <w:name w:val="Знак Знак24"/>
    <w:rPr>
      <w:rFonts w:ascii="Arial" w:hAnsi="Arial" w:cs="Arial"/>
      <w:i/>
      <w:iCs/>
      <w:lang w:val="ru-RU" w:eastAsia="ru-RU" w:bidi="ar-SA"/>
    </w:rPr>
  </w:style>
  <w:style w:type="character" w:styleId="886" w:customStyle="1">
    <w:name w:val="Знак Знак23"/>
    <w:rPr>
      <w:rFonts w:ascii="Arial" w:hAnsi="Arial" w:cs="Arial"/>
      <w:b/>
      <w:bCs/>
      <w:i/>
      <w:iCs/>
      <w:sz w:val="18"/>
      <w:szCs w:val="18"/>
      <w:lang w:val="ru-RU" w:eastAsia="ru-RU" w:bidi="ar-SA"/>
    </w:rPr>
  </w:style>
  <w:style w:type="paragraph" w:styleId="887">
    <w:name w:val="HTML Address"/>
    <w:basedOn w:val="803"/>
    <w:link w:val="888"/>
    <w:rPr>
      <w:i/>
      <w:iCs/>
    </w:rPr>
  </w:style>
  <w:style w:type="character" w:styleId="888" w:customStyle="1">
    <w:name w:val="Адрес HTML Знак"/>
    <w:link w:val="887"/>
    <w:rPr>
      <w:rFonts w:cs="Times New Roman"/>
      <w:i/>
      <w:iCs/>
      <w:sz w:val="24"/>
      <w:szCs w:val="24"/>
    </w:rPr>
  </w:style>
  <w:style w:type="paragraph" w:styleId="889">
    <w:name w:val="HTML Preformatted"/>
    <w:basedOn w:val="803"/>
    <w:link w:val="89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character" w:styleId="890" w:customStyle="1">
    <w:name w:val="Стандартный HTML Знак"/>
    <w:link w:val="889"/>
    <w:rPr>
      <w:rFonts w:ascii="Courier New" w:hAnsi="Courier New" w:cs="Times New Roman"/>
    </w:rPr>
  </w:style>
  <w:style w:type="paragraph" w:styleId="891">
    <w:name w:val="Normal (Web)"/>
    <w:basedOn w:val="803"/>
    <w:uiPriority w:val="99"/>
    <w:pPr>
      <w:jc w:val="left"/>
      <w:spacing w:before="100" w:beforeAutospacing="1" w:after="100" w:afterAutospacing="1"/>
    </w:pPr>
  </w:style>
  <w:style w:type="paragraph" w:styleId="892">
    <w:name w:val="Normal Indent"/>
    <w:basedOn w:val="803"/>
    <w:pPr>
      <w:ind w:left="708"/>
    </w:pPr>
  </w:style>
  <w:style w:type="paragraph" w:styleId="893">
    <w:name w:val="envelope address"/>
    <w:basedOn w:val="803"/>
    <w:pPr>
      <w:ind w:left="2880"/>
      <w:framePr w:w="7920" w:h="1980" w:hSpace="180" w:wrap="auto" w:hAnchor="page" w:xAlign="center" w:yAlign="bottom"/>
    </w:pPr>
    <w:rPr>
      <w:rFonts w:ascii="Arial" w:hAnsi="Arial" w:cs="Arial"/>
    </w:rPr>
  </w:style>
  <w:style w:type="paragraph" w:styleId="894">
    <w:name w:val="envelope return"/>
    <w:basedOn w:val="803"/>
    <w:rPr>
      <w:rFonts w:ascii="Arial" w:hAnsi="Arial" w:cs="Arial"/>
      <w:sz w:val="20"/>
      <w:szCs w:val="20"/>
    </w:rPr>
  </w:style>
  <w:style w:type="paragraph" w:styleId="895">
    <w:name w:val="List"/>
    <w:basedOn w:val="803"/>
    <w:pPr>
      <w:ind w:left="283" w:hanging="283"/>
    </w:pPr>
  </w:style>
  <w:style w:type="paragraph" w:styleId="896">
    <w:name w:val="List Bullet"/>
    <w:basedOn w:val="803"/>
    <w:pPr>
      <w:widowControl w:val="off"/>
    </w:pPr>
  </w:style>
  <w:style w:type="paragraph" w:styleId="897">
    <w:name w:val="List 2"/>
    <w:basedOn w:val="803"/>
    <w:pPr>
      <w:ind w:left="566" w:hanging="283"/>
    </w:pPr>
  </w:style>
  <w:style w:type="paragraph" w:styleId="898">
    <w:name w:val="List 3"/>
    <w:basedOn w:val="803"/>
    <w:pPr>
      <w:ind w:left="849" w:hanging="283"/>
    </w:pPr>
  </w:style>
  <w:style w:type="paragraph" w:styleId="899">
    <w:name w:val="List 4"/>
    <w:basedOn w:val="803"/>
    <w:pPr>
      <w:ind w:left="1132" w:hanging="283"/>
    </w:pPr>
  </w:style>
  <w:style w:type="paragraph" w:styleId="900">
    <w:name w:val="List 5"/>
    <w:basedOn w:val="803"/>
    <w:pPr>
      <w:ind w:left="1415" w:hanging="283"/>
    </w:pPr>
  </w:style>
  <w:style w:type="paragraph" w:styleId="901">
    <w:name w:val="List Number 5"/>
    <w:basedOn w:val="803"/>
    <w:pPr>
      <w:ind w:left="1492" w:hanging="360"/>
      <w:tabs>
        <w:tab w:val="num" w:pos="1492" w:leader="none"/>
      </w:tabs>
    </w:pPr>
  </w:style>
  <w:style w:type="character" w:styleId="902" w:customStyle="1">
    <w:name w:val="Знак Знак17"/>
    <w:rPr>
      <w:rFonts w:ascii="Cambria" w:hAnsi="Cambria" w:cs="Times New Roman"/>
      <w:b/>
      <w:bCs/>
      <w:sz w:val="32"/>
      <w:szCs w:val="32"/>
      <w:lang w:bidi="ar-SA"/>
    </w:rPr>
  </w:style>
  <w:style w:type="paragraph" w:styleId="903" w:customStyle="1">
    <w:name w:val="Название"/>
    <w:basedOn w:val="803"/>
    <w:link w:val="904"/>
    <w:qFormat/>
    <w:pPr>
      <w:jc w:val="center"/>
      <w:spacing w:before="240"/>
      <w:widowControl w:val="off"/>
      <w:outlineLvl w:val="0"/>
    </w:pPr>
    <w:rPr>
      <w:rFonts w:ascii="Cambria" w:hAnsi="Cambria"/>
      <w:b/>
      <w:bCs/>
      <w:sz w:val="32"/>
      <w:szCs w:val="32"/>
    </w:rPr>
  </w:style>
  <w:style w:type="character" w:styleId="904" w:customStyle="1">
    <w:name w:val="Название Знак"/>
    <w:link w:val="903"/>
    <w:rPr>
      <w:rFonts w:ascii="Cambria" w:hAnsi="Cambria" w:cs="Times New Roman"/>
      <w:b/>
      <w:bCs/>
      <w:sz w:val="32"/>
      <w:szCs w:val="32"/>
    </w:rPr>
  </w:style>
  <w:style w:type="paragraph" w:styleId="905">
    <w:name w:val="Closing"/>
    <w:basedOn w:val="803"/>
    <w:link w:val="906"/>
    <w:pPr>
      <w:ind w:left="4252"/>
    </w:pPr>
  </w:style>
  <w:style w:type="character" w:styleId="906" w:customStyle="1">
    <w:name w:val="Прощание Знак"/>
    <w:link w:val="905"/>
    <w:rPr>
      <w:rFonts w:cs="Times New Roman"/>
      <w:sz w:val="24"/>
      <w:szCs w:val="24"/>
    </w:rPr>
  </w:style>
  <w:style w:type="paragraph" w:styleId="907">
    <w:name w:val="Signature"/>
    <w:basedOn w:val="803"/>
    <w:link w:val="908"/>
    <w:pPr>
      <w:ind w:left="4252"/>
    </w:pPr>
  </w:style>
  <w:style w:type="character" w:styleId="908" w:customStyle="1">
    <w:name w:val="Подпись Знак"/>
    <w:link w:val="907"/>
    <w:rPr>
      <w:rFonts w:cs="Times New Roman"/>
      <w:sz w:val="24"/>
      <w:szCs w:val="24"/>
    </w:rPr>
  </w:style>
  <w:style w:type="paragraph" w:styleId="909">
    <w:name w:val="List Continue"/>
    <w:basedOn w:val="803"/>
    <w:pPr>
      <w:ind w:left="283"/>
      <w:spacing w:after="120"/>
    </w:pPr>
  </w:style>
  <w:style w:type="paragraph" w:styleId="910">
    <w:name w:val="List Continue 2"/>
    <w:basedOn w:val="803"/>
    <w:pPr>
      <w:ind w:left="566"/>
      <w:spacing w:after="120"/>
    </w:pPr>
  </w:style>
  <w:style w:type="paragraph" w:styleId="911">
    <w:name w:val="List Continue 3"/>
    <w:basedOn w:val="803"/>
    <w:pPr>
      <w:ind w:left="849"/>
      <w:spacing w:after="120"/>
    </w:pPr>
  </w:style>
  <w:style w:type="paragraph" w:styleId="912">
    <w:name w:val="List Continue 4"/>
    <w:basedOn w:val="803"/>
    <w:pPr>
      <w:ind w:left="1132"/>
      <w:spacing w:after="120"/>
    </w:pPr>
  </w:style>
  <w:style w:type="paragraph" w:styleId="913">
    <w:name w:val="List Continue 5"/>
    <w:basedOn w:val="803"/>
    <w:pPr>
      <w:ind w:left="1415"/>
      <w:spacing w:after="120"/>
    </w:pPr>
  </w:style>
  <w:style w:type="paragraph" w:styleId="914">
    <w:name w:val="Message Header"/>
    <w:basedOn w:val="803"/>
    <w:link w:val="915"/>
    <w:pPr>
      <w:ind w:left="1134" w:hanging="1134"/>
      <w:shd w:val="pct20" w:color="auto" w:fill="auto"/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</w:pPr>
    <w:rPr>
      <w:rFonts w:ascii="Arial" w:hAnsi="Arial"/>
      <w:shd w:val="pct20" w:color="auto" w:fill="auto"/>
    </w:rPr>
  </w:style>
  <w:style w:type="character" w:styleId="915" w:customStyle="1">
    <w:name w:val="Шапка Знак"/>
    <w:link w:val="914"/>
    <w:rPr>
      <w:rFonts w:ascii="Arial" w:hAnsi="Arial" w:cs="Times New Roman"/>
      <w:sz w:val="24"/>
      <w:szCs w:val="24"/>
      <w:shd w:val="pct20" w:color="auto" w:fill="auto"/>
    </w:rPr>
  </w:style>
  <w:style w:type="character" w:styleId="916" w:customStyle="1">
    <w:name w:val="Знак Знак11"/>
    <w:rPr>
      <w:rFonts w:ascii="Arial" w:hAnsi="Arial" w:cs="Times New Roman"/>
      <w:sz w:val="24"/>
      <w:szCs w:val="24"/>
      <w:lang w:eastAsia="ru-RU" w:bidi="ar-SA"/>
    </w:rPr>
  </w:style>
  <w:style w:type="paragraph" w:styleId="917">
    <w:name w:val="Salutation"/>
    <w:basedOn w:val="803"/>
    <w:next w:val="803"/>
    <w:link w:val="918"/>
  </w:style>
  <w:style w:type="character" w:styleId="918" w:customStyle="1">
    <w:name w:val="Приветствие Знак"/>
    <w:link w:val="917"/>
    <w:rPr>
      <w:rFonts w:cs="Times New Roman"/>
      <w:sz w:val="24"/>
      <w:szCs w:val="24"/>
    </w:rPr>
  </w:style>
  <w:style w:type="character" w:styleId="919" w:customStyle="1">
    <w:name w:val="Знак Знак9"/>
    <w:rPr>
      <w:rFonts w:cs="Times New Roman"/>
      <w:sz w:val="24"/>
      <w:szCs w:val="24"/>
      <w:lang w:eastAsia="ru-RU" w:bidi="ar-SA"/>
    </w:rPr>
  </w:style>
  <w:style w:type="paragraph" w:styleId="920">
    <w:name w:val="Date"/>
    <w:basedOn w:val="803"/>
    <w:next w:val="803"/>
    <w:link w:val="921"/>
  </w:style>
  <w:style w:type="character" w:styleId="921" w:customStyle="1">
    <w:name w:val="Дата Знак"/>
    <w:link w:val="920"/>
    <w:rPr>
      <w:rFonts w:cs="Times New Roman"/>
      <w:sz w:val="24"/>
      <w:szCs w:val="24"/>
    </w:rPr>
  </w:style>
  <w:style w:type="paragraph" w:styleId="922">
    <w:name w:val="Body Text First Indent"/>
    <w:basedOn w:val="837"/>
    <w:link w:val="923"/>
    <w:pPr>
      <w:ind w:firstLine="210"/>
    </w:pPr>
    <w:rPr>
      <w:szCs w:val="24"/>
    </w:rPr>
  </w:style>
  <w:style w:type="character" w:styleId="923" w:customStyle="1">
    <w:name w:val="Красная строка Знак"/>
    <w:link w:val="922"/>
    <w:rPr>
      <w:rFonts w:cs="Times New Roman"/>
      <w:sz w:val="24"/>
    </w:rPr>
  </w:style>
  <w:style w:type="paragraph" w:styleId="924">
    <w:name w:val="Body Text First Indent 2"/>
    <w:basedOn w:val="821"/>
    <w:link w:val="925"/>
    <w:pPr>
      <w:ind w:left="283" w:firstLine="210"/>
      <w:spacing w:after="120"/>
      <w:tabs>
        <w:tab w:val="clear" w:pos="567" w:leader="none"/>
      </w:tabs>
    </w:pPr>
    <w:rPr>
      <w:szCs w:val="24"/>
    </w:rPr>
  </w:style>
  <w:style w:type="character" w:styleId="925" w:customStyle="1">
    <w:name w:val="Красная строка 2 Знак"/>
    <w:link w:val="924"/>
    <w:rPr>
      <w:rFonts w:cs="Times New Roman"/>
      <w:sz w:val="24"/>
    </w:rPr>
  </w:style>
  <w:style w:type="character" w:styleId="926" w:customStyle="1">
    <w:name w:val="Знак Знак5"/>
    <w:rPr>
      <w:rFonts w:cs="Times New Roman"/>
      <w:sz w:val="24"/>
      <w:szCs w:val="24"/>
      <w:lang w:eastAsia="ru-RU" w:bidi="ar-SA"/>
    </w:rPr>
  </w:style>
  <w:style w:type="paragraph" w:styleId="927">
    <w:name w:val="Plain Text"/>
    <w:basedOn w:val="803"/>
    <w:link w:val="928"/>
    <w:pPr>
      <w:jc w:val="left"/>
      <w:spacing w:after="0"/>
    </w:pPr>
    <w:rPr>
      <w:rFonts w:ascii="Courier New" w:hAnsi="Courier New"/>
      <w:sz w:val="20"/>
      <w:szCs w:val="20"/>
    </w:rPr>
  </w:style>
  <w:style w:type="character" w:styleId="928" w:customStyle="1">
    <w:name w:val="Текст Знак"/>
    <w:link w:val="927"/>
    <w:rPr>
      <w:rFonts w:ascii="Courier New" w:hAnsi="Courier New" w:cs="Times New Roman"/>
    </w:rPr>
  </w:style>
  <w:style w:type="paragraph" w:styleId="929">
    <w:name w:val="E-mail Signature"/>
    <w:basedOn w:val="803"/>
    <w:link w:val="930"/>
  </w:style>
  <w:style w:type="character" w:styleId="930" w:customStyle="1">
    <w:name w:val="Электронная подпись Знак"/>
    <w:link w:val="929"/>
    <w:rPr>
      <w:rFonts w:cs="Times New Roman"/>
      <w:sz w:val="24"/>
      <w:szCs w:val="24"/>
    </w:rPr>
  </w:style>
  <w:style w:type="paragraph" w:styleId="931" w:customStyle="1">
    <w:name w:val="Instruction"/>
    <w:basedOn w:val="821"/>
    <w:semiHidden/>
    <w:pPr>
      <w:ind w:left="360" w:hanging="360"/>
      <w:spacing w:before="180"/>
      <w:tabs>
        <w:tab w:val="num" w:pos="360" w:leader="none"/>
        <w:tab w:val="clear" w:pos="567" w:leader="none"/>
      </w:tabs>
    </w:pPr>
    <w:rPr>
      <w:b/>
      <w:bCs/>
      <w:szCs w:val="24"/>
    </w:rPr>
  </w:style>
  <w:style w:type="paragraph" w:styleId="932" w:customStyle="1">
    <w:name w:val="текст таблицы"/>
    <w:basedOn w:val="803"/>
    <w:semiHidden/>
    <w:pPr>
      <w:ind w:right="-102"/>
      <w:jc w:val="left"/>
      <w:spacing w:before="120" w:after="0"/>
    </w:pPr>
  </w:style>
  <w:style w:type="paragraph" w:styleId="933" w:customStyle="1">
    <w:name w:val="ConsPlusCell"/>
    <w:rPr>
      <w:rFonts w:ascii="Arial" w:hAnsi="Arial" w:cs="Arial"/>
    </w:rPr>
  </w:style>
  <w:style w:type="paragraph" w:styleId="934" w:customStyle="1">
    <w:name w:val="1 Знак Char Знак Char Знак"/>
    <w:basedOn w:val="803"/>
    <w:pPr>
      <w:jc w:val="left"/>
      <w:spacing w:after="160" w:line="240" w:lineRule="exact"/>
    </w:pPr>
    <w:rPr>
      <w:sz w:val="20"/>
      <w:szCs w:val="20"/>
      <w:lang w:eastAsia="zh-CN"/>
    </w:rPr>
  </w:style>
  <w:style w:type="paragraph" w:styleId="935" w:customStyle="1">
    <w:name w:val="Знак Знак Знак Знак"/>
    <w:basedOn w:val="803"/>
    <w:pPr>
      <w:jc w:val="left"/>
      <w:spacing w:after="160" w:line="240" w:lineRule="exact"/>
    </w:pPr>
    <w:rPr>
      <w:sz w:val="20"/>
      <w:szCs w:val="20"/>
      <w:lang w:eastAsia="zh-CN"/>
    </w:rPr>
  </w:style>
  <w:style w:type="paragraph" w:styleId="936" w:customStyle="1">
    <w:name w:val="Знак Знак Знак Знак Знак Знак"/>
    <w:basedOn w:val="803"/>
    <w:pPr>
      <w:jc w:val="left"/>
      <w:spacing w:after="160" w:line="240" w:lineRule="exact"/>
    </w:pPr>
    <w:rPr>
      <w:sz w:val="20"/>
      <w:szCs w:val="20"/>
      <w:lang w:eastAsia="zh-CN"/>
    </w:rPr>
  </w:style>
  <w:style w:type="character" w:styleId="937">
    <w:name w:val="annotation reference"/>
    <w:rPr>
      <w:rFonts w:cs="Times New Roman"/>
      <w:sz w:val="16"/>
      <w:szCs w:val="16"/>
    </w:rPr>
  </w:style>
  <w:style w:type="paragraph" w:styleId="938">
    <w:name w:val="annotation text"/>
    <w:basedOn w:val="803"/>
    <w:link w:val="939"/>
    <w:pPr>
      <w:jc w:val="left"/>
      <w:spacing w:after="0"/>
    </w:pPr>
    <w:rPr>
      <w:sz w:val="20"/>
      <w:szCs w:val="20"/>
    </w:rPr>
  </w:style>
  <w:style w:type="character" w:styleId="939" w:customStyle="1">
    <w:name w:val="Текст примечания Знак"/>
    <w:link w:val="938"/>
    <w:rPr>
      <w:rFonts w:cs="Times New Roman"/>
    </w:rPr>
  </w:style>
  <w:style w:type="paragraph" w:styleId="940">
    <w:name w:val="annotation subject"/>
    <w:basedOn w:val="938"/>
    <w:next w:val="938"/>
    <w:link w:val="941"/>
    <w:rPr>
      <w:b/>
      <w:bCs/>
    </w:rPr>
  </w:style>
  <w:style w:type="character" w:styleId="941" w:customStyle="1">
    <w:name w:val="Тема примечания Знак"/>
    <w:link w:val="940"/>
    <w:rPr>
      <w:rFonts w:cs="Times New Roman"/>
      <w:b/>
      <w:bCs/>
    </w:rPr>
  </w:style>
  <w:style w:type="paragraph" w:styleId="942" w:customStyle="1">
    <w:name w:val="Абзац списка1"/>
    <w:basedOn w:val="803"/>
    <w:pPr>
      <w:contextualSpacing/>
      <w:ind w:left="720"/>
      <w:jc w:val="left"/>
      <w:spacing w:after="0"/>
    </w:pPr>
    <w:rPr>
      <w:szCs w:val="28"/>
    </w:rPr>
  </w:style>
  <w:style w:type="character" w:styleId="943" w:customStyle="1">
    <w:name w:val="DeltaView Insertion"/>
    <w:rPr>
      <w:color w:val="0000ff"/>
      <w:spacing w:val="0"/>
      <w:u w:val="single"/>
    </w:rPr>
  </w:style>
  <w:style w:type="table" w:styleId="944">
    <w:name w:val="Table Grid"/>
    <w:basedOn w:val="814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5" w:customStyle="1">
    <w:name w:val="Замещающий текст1"/>
    <w:semiHidden/>
    <w:rPr>
      <w:rFonts w:cs="Times New Roman"/>
      <w:color w:val="808080"/>
    </w:rPr>
  </w:style>
  <w:style w:type="paragraph" w:styleId="946">
    <w:name w:val="endnote text"/>
    <w:basedOn w:val="803"/>
    <w:link w:val="947"/>
    <w:pPr>
      <w:spacing w:after="0"/>
    </w:pPr>
    <w:rPr>
      <w:sz w:val="20"/>
      <w:szCs w:val="20"/>
    </w:rPr>
  </w:style>
  <w:style w:type="character" w:styleId="947" w:customStyle="1">
    <w:name w:val="Текст концевой сноски Знак"/>
    <w:link w:val="946"/>
    <w:rPr>
      <w:rFonts w:cs="Times New Roman"/>
    </w:rPr>
  </w:style>
  <w:style w:type="character" w:styleId="948">
    <w:name w:val="endnote reference"/>
    <w:rPr>
      <w:rFonts w:cs="Times New Roman"/>
      <w:vertAlign w:val="superscript"/>
    </w:rPr>
  </w:style>
  <w:style w:type="character" w:styleId="949">
    <w:name w:val="Emphasis"/>
    <w:qFormat/>
    <w:rPr>
      <w:rFonts w:cs="Times New Roman"/>
      <w:i/>
      <w:iCs/>
    </w:rPr>
  </w:style>
  <w:style w:type="paragraph" w:styleId="950">
    <w:name w:val="Document Map"/>
    <w:basedOn w:val="803"/>
    <w:link w:val="951"/>
    <w:pPr>
      <w:spacing w:after="0"/>
    </w:pPr>
    <w:rPr>
      <w:rFonts w:ascii="Tahoma" w:hAnsi="Tahoma"/>
      <w:sz w:val="16"/>
      <w:szCs w:val="16"/>
    </w:rPr>
  </w:style>
  <w:style w:type="character" w:styleId="951" w:customStyle="1">
    <w:name w:val="Схема документа Знак"/>
    <w:link w:val="950"/>
    <w:rPr>
      <w:rFonts w:ascii="Tahoma" w:hAnsi="Tahoma" w:cs="Tahoma"/>
      <w:sz w:val="16"/>
      <w:szCs w:val="16"/>
    </w:rPr>
  </w:style>
  <w:style w:type="paragraph" w:styleId="952" w:customStyle="1">
    <w:name w:val="Без интервала1"/>
    <w:rPr>
      <w:sz w:val="24"/>
      <w:szCs w:val="24"/>
    </w:rPr>
  </w:style>
  <w:style w:type="character" w:styleId="953" w:customStyle="1">
    <w:name w:val="Текст сноски Знак1"/>
    <w:semiHidden/>
    <w:rPr>
      <w:rFonts w:cs="Times New Roman"/>
      <w:sz w:val="24"/>
      <w:szCs w:val="24"/>
    </w:rPr>
  </w:style>
  <w:style w:type="paragraph" w:styleId="954" w:customStyle="1">
    <w:name w:val="Дефис"/>
    <w:basedOn w:val="942"/>
    <w:link w:val="955"/>
    <w:pPr>
      <w:numPr>
        <w:ilvl w:val="0"/>
        <w:numId w:val="2"/>
      </w:numPr>
    </w:pPr>
    <w:rPr>
      <w:szCs w:val="24"/>
      <w:lang w:val="en-US"/>
    </w:rPr>
  </w:style>
  <w:style w:type="character" w:styleId="955" w:customStyle="1">
    <w:name w:val="Дефис Знак"/>
    <w:link w:val="954"/>
    <w:rPr>
      <w:sz w:val="24"/>
      <w:szCs w:val="24"/>
      <w:lang w:val="en-US"/>
    </w:rPr>
  </w:style>
  <w:style w:type="paragraph" w:styleId="956" w:customStyle="1">
    <w:name w:val="Стиль полужирный По центру После:  0 пт"/>
    <w:basedOn w:val="803"/>
    <w:pPr>
      <w:jc w:val="center"/>
      <w:spacing w:after="0"/>
    </w:pPr>
    <w:rPr>
      <w:bCs/>
      <w:sz w:val="28"/>
      <w:szCs w:val="20"/>
    </w:rPr>
  </w:style>
  <w:style w:type="paragraph" w:styleId="957" w:customStyle="1">
    <w:name w:val="Стиль Заголовок 2"/>
    <w:basedOn w:val="805"/>
    <w:pPr>
      <w:ind w:left="180" w:firstLine="0"/>
    </w:pPr>
    <w:rPr>
      <w:bCs/>
      <w:sz w:val="28"/>
    </w:rPr>
  </w:style>
  <w:style w:type="paragraph" w:styleId="958" w:customStyle="1">
    <w:name w:val="ConsPlusTitle"/>
    <w:pPr>
      <w:widowControl w:val="off"/>
    </w:pPr>
    <w:rPr>
      <w:b/>
      <w:bCs/>
      <w:sz w:val="24"/>
      <w:szCs w:val="24"/>
    </w:rPr>
  </w:style>
  <w:style w:type="character" w:styleId="959" w:customStyle="1">
    <w:name w:val="Знак Знак4"/>
    <w:rPr>
      <w:sz w:val="24"/>
      <w:szCs w:val="24"/>
      <w:lang w:val="ru-RU" w:eastAsia="ru-RU" w:bidi="ar-SA"/>
    </w:rPr>
  </w:style>
  <w:style w:type="paragraph" w:styleId="960" w:customStyle="1">
    <w:name w:val="FR1"/>
    <w:pPr>
      <w:ind w:firstLine="500"/>
      <w:spacing w:line="300" w:lineRule="auto"/>
      <w:widowControl w:val="off"/>
    </w:pPr>
    <w:rPr>
      <w:rFonts w:ascii="Arial" w:hAnsi="Arial"/>
      <w:sz w:val="16"/>
    </w:rPr>
  </w:style>
  <w:style w:type="paragraph" w:styleId="961" w:customStyle="1">
    <w:name w:val="ConsNormal"/>
    <w:pPr>
      <w:ind w:firstLine="720"/>
      <w:widowControl w:val="off"/>
    </w:pPr>
    <w:rPr>
      <w:rFonts w:ascii="Arial" w:hAnsi="Arial"/>
    </w:rPr>
  </w:style>
  <w:style w:type="character" w:styleId="962" w:customStyle="1">
    <w:name w:val="Знак Знак3"/>
    <w:basedOn w:val="813"/>
  </w:style>
  <w:style w:type="character" w:styleId="963" w:customStyle="1">
    <w:name w:val="Знак Знак2"/>
    <w:rPr>
      <w:b/>
      <w:bCs/>
    </w:rPr>
  </w:style>
  <w:style w:type="character" w:styleId="964" w:customStyle="1">
    <w:name w:val="Знак Знак1"/>
    <w:rPr>
      <w:rFonts w:ascii="Tahoma" w:hAnsi="Tahoma" w:cs="Tahoma"/>
      <w:sz w:val="16"/>
      <w:szCs w:val="16"/>
    </w:rPr>
  </w:style>
  <w:style w:type="paragraph" w:styleId="965" w:customStyle="1">
    <w:name w:val="Стиль Заголовок 1 + не полужирный"/>
    <w:basedOn w:val="804"/>
    <w:pPr>
      <w:numPr>
        <w:ilvl w:val="0"/>
        <w:numId w:val="0"/>
      </w:numPr>
      <w:spacing w:before="0" w:after="0"/>
    </w:pPr>
    <w:rPr>
      <w:rFonts w:cs="Arial"/>
      <w:b w:val="0"/>
      <w:sz w:val="28"/>
      <w:szCs w:val="32"/>
    </w:rPr>
  </w:style>
  <w:style w:type="character" w:styleId="966" w:customStyle="1">
    <w:name w:val="Основной текст (2)_"/>
    <w:link w:val="967"/>
    <w:rPr>
      <w:sz w:val="23"/>
      <w:szCs w:val="23"/>
      <w:lang w:bidi="ar-SA"/>
    </w:rPr>
  </w:style>
  <w:style w:type="paragraph" w:styleId="967" w:customStyle="1">
    <w:name w:val="Основной текст (2)"/>
    <w:basedOn w:val="803"/>
    <w:link w:val="966"/>
    <w:pPr>
      <w:jc w:val="left"/>
      <w:spacing w:after="300" w:line="240" w:lineRule="atLeast"/>
      <w:shd w:val="clear" w:color="auto" w:fill="ffffff"/>
    </w:pPr>
    <w:rPr>
      <w:sz w:val="23"/>
      <w:szCs w:val="23"/>
    </w:rPr>
  </w:style>
  <w:style w:type="paragraph" w:styleId="968" w:customStyle="1">
    <w:name w:val="Обычный1"/>
    <w:pPr>
      <w:ind w:firstLine="400"/>
      <w:jc w:val="both"/>
      <w:widowControl w:val="off"/>
    </w:pPr>
    <w:rPr>
      <w:sz w:val="24"/>
    </w:rPr>
  </w:style>
  <w:style w:type="character" w:styleId="969" w:customStyle="1">
    <w:name w:val="apple-style-span"/>
    <w:rPr>
      <w:rFonts w:hint="default" w:ascii="Times New Roman" w:hAnsi="Times New Roman" w:cs="Times New Roman"/>
    </w:rPr>
  </w:style>
  <w:style w:type="paragraph" w:styleId="970" w:customStyle="1">
    <w:name w:val="текст сноски"/>
    <w:basedOn w:val="803"/>
    <w:pPr>
      <w:jc w:val="left"/>
      <w:spacing w:after="0"/>
      <w:widowControl w:val="off"/>
    </w:pPr>
    <w:rPr>
      <w:rFonts w:ascii="Gelvetsky 12pt" w:hAnsi="Gelvetsky 12pt"/>
      <w:szCs w:val="20"/>
      <w:lang w:val="en-US"/>
    </w:rPr>
  </w:style>
  <w:style w:type="paragraph" w:styleId="971">
    <w:name w:val="No Spacing"/>
    <w:link w:val="972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72" w:customStyle="1">
    <w:name w:val="Без интервала Знак"/>
    <w:link w:val="971"/>
    <w:uiPriority w:val="1"/>
    <w:rPr>
      <w:rFonts w:ascii="Calibri" w:hAnsi="Calibri" w:eastAsia="Calibri"/>
      <w:sz w:val="22"/>
      <w:szCs w:val="22"/>
      <w:lang w:eastAsia="en-US" w:bidi="ar-SA"/>
    </w:rPr>
  </w:style>
  <w:style w:type="paragraph" w:styleId="973">
    <w:name w:val="List Paragraph"/>
    <w:basedOn w:val="803"/>
    <w:uiPriority w:val="34"/>
    <w:qFormat/>
    <w:pPr>
      <w:contextualSpacing/>
      <w:ind w:left="720"/>
      <w:jc w:val="left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74" w:customStyle="1">
    <w:name w:val="Standard"/>
    <w:uiPriority w:val="99"/>
    <w:pPr>
      <w:spacing w:after="200" w:line="276" w:lineRule="auto"/>
    </w:pPr>
    <w:rPr>
      <w:rFonts w:ascii="Calibri" w:hAnsi="Calibri" w:eastAsia="SimSun" w:cs="Calibri"/>
      <w:sz w:val="22"/>
      <w:szCs w:val="22"/>
      <w:lang w:eastAsia="en-US"/>
    </w:rPr>
  </w:style>
  <w:style w:type="character" w:styleId="975" w:customStyle="1">
    <w:name w:val="Footnote Text Char Знак Знак1"/>
    <w:rPr>
      <w:lang w:val="ru-RU" w:eastAsia="ru-RU" w:bidi="ar-SA"/>
    </w:rPr>
  </w:style>
  <w:style w:type="paragraph" w:styleId="976" w:customStyle="1">
    <w:name w:val="Style3"/>
    <w:basedOn w:val="803"/>
    <w:pPr>
      <w:jc w:val="left"/>
      <w:spacing w:after="0" w:line="324" w:lineRule="exact"/>
      <w:widowControl w:val="off"/>
    </w:pPr>
    <w:rPr>
      <w:lang w:eastAsia="ar-SA"/>
    </w:rPr>
  </w:style>
  <w:style w:type="numbering" w:styleId="977" w:customStyle="1">
    <w:name w:val="WW8Num45"/>
    <w:pPr>
      <w:numPr>
        <w:ilvl w:val="0"/>
        <w:numId w:val="3"/>
      </w:numPr>
    </w:pPr>
  </w:style>
  <w:style w:type="numbering" w:styleId="978" w:customStyle="1">
    <w:name w:val="WW_OutlineListStyle_36"/>
    <w:pPr>
      <w:numPr>
        <w:ilvl w:val="0"/>
        <w:numId w:val="4"/>
      </w:numPr>
    </w:pPr>
  </w:style>
  <w:style w:type="paragraph" w:styleId="979" w:customStyle="1">
    <w:name w:val="Таблицы (моноширинный)"/>
    <w:basedOn w:val="803"/>
    <w:pPr>
      <w:spacing w:after="0" w:line="100" w:lineRule="atLeast"/>
    </w:pPr>
    <w:rPr>
      <w:rFonts w:ascii="Courier New" w:hAnsi="Courier New" w:cs="Courier New"/>
      <w:lang w:eastAsia="ar-SA"/>
    </w:rPr>
  </w:style>
  <w:style w:type="character" w:styleId="980" w:customStyle="1">
    <w:name w:val="Заголовок 2 Знак1"/>
    <w:link w:val="805"/>
    <w:rPr>
      <w:b/>
      <w:sz w:val="30"/>
    </w:rPr>
  </w:style>
  <w:style w:type="character" w:styleId="981" w:customStyle="1">
    <w:name w:val="Верхний колонтитул Знак"/>
    <w:link w:val="841"/>
    <w:rPr>
      <w:rFonts w:ascii="Arial" w:hAnsi="Arial"/>
      <w:sz w:val="24"/>
    </w:rPr>
  </w:style>
  <w:style w:type="character" w:styleId="982" w:customStyle="1">
    <w:name w:val="Основной текст с отступом 2 Знак"/>
    <w:link w:val="852"/>
    <w:uiPriority w:val="99"/>
    <w:rPr>
      <w:lang w:eastAsia="zh-CN"/>
    </w:rPr>
  </w:style>
  <w:style w:type="paragraph" w:styleId="983" w:customStyle="1">
    <w:name w:val="Default"/>
    <w:rPr>
      <w:rFonts w:ascii="Arial" w:hAnsi="Arial" w:cs="Arial"/>
      <w:color w:val="000000"/>
      <w:sz w:val="24"/>
      <w:szCs w:val="24"/>
    </w:rPr>
  </w:style>
  <w:style w:type="paragraph" w:styleId="984" w:customStyle="1">
    <w:name w:val="Îáû÷íûé"/>
  </w:style>
  <w:style w:type="character" w:styleId="985" w:customStyle="1">
    <w:name w:val="Основной текст 2 Знак"/>
    <w:link w:val="821"/>
    <w:rPr>
      <w:sz w:val="24"/>
    </w:rPr>
  </w:style>
  <w:style w:type="table" w:styleId="986" w:customStyle="1">
    <w:name w:val="Сетка таблицы1"/>
    <w:basedOn w:val="814"/>
    <w:next w:val="944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87">
    <w:name w:val="FollowedHyperlink"/>
    <w:basedOn w:val="813"/>
    <w:rPr>
      <w:color w:val="954f72" w:themeColor="followedHyperlink"/>
      <w:u w:val="single"/>
    </w:rPr>
  </w:style>
  <w:style w:type="paragraph" w:styleId="988">
    <w:name w:val="Revision"/>
    <w:hidden/>
    <w:uiPriority w:val="99"/>
    <w:semiHidden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customXml" Target="../customXml/item3.xml" /><Relationship Id="rId16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Описание xmlns="1c80714e-0ec2-4c7f-8285-c102abdc524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057D8049626DD45A3FAFC59E18D14FB" ma:contentTypeVersion="2" ma:contentTypeDescription="Создание документа." ma:contentTypeScope="" ma:versionID="d7b6e72b11af7ea59512ba939c6f44c2">
  <xsd:schema xmlns:xsd="http://www.w3.org/2001/XMLSchema" xmlns:xs="http://www.w3.org/2001/XMLSchema" xmlns:p="http://schemas.microsoft.com/office/2006/metadata/properties" xmlns:ns2="1c80714e-0ec2-4c7f-8285-c102abdc5248" xmlns:ns3="c77540dd-54f1-45d8-9834-30cdb288b6d0" targetNamespace="http://schemas.microsoft.com/office/2006/metadata/properties" ma:root="true" ma:fieldsID="57c8ff0df3615786e9fede23601658a3" ns2:_="" ns3:_="">
    <xsd:import namespace="1c80714e-0ec2-4c7f-8285-c102abdc5248"/>
    <xsd:import namespace="c77540dd-54f1-45d8-9834-30cdb288b6d0"/>
    <xsd:element name="properties">
      <xsd:complexType>
        <xsd:sequence>
          <xsd:element name="documentManagement">
            <xsd:complexType>
              <xsd:all>
                <xsd:element ref="ns2:Описание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0714e-0ec2-4c7f-8285-c102abdc5248" elementFormDefault="qualified">
    <xsd:import namespace="http://schemas.microsoft.com/office/2006/documentManagement/types"/>
    <xsd:import namespace="http://schemas.microsoft.com/office/infopath/2007/PartnerControls"/>
    <xsd:element name="Описание" ma:index="8" nillable="true" ma:displayName="Описание" ma:internalName="_x041e__x043f__x0438__x0441__x0430__x043d__x0438__x0435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540dd-54f1-45d8-9834-30cdb288b6d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6EF35-9642-40F4-AA4C-7C430AF53D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9C5E56-BDF2-4329-B76D-0B121BD237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0B6130-F68F-4B56-96F8-E03239232421}">
  <ds:schemaRefs>
    <ds:schemaRef ds:uri="1c80714e-0ec2-4c7f-8285-c102abdc5248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c77540dd-54f1-45d8-9834-30cdb288b6d0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54888B0-6EF4-4D4B-B647-9BA1A23F0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0714e-0ec2-4c7f-8285-c102abdc5248"/>
    <ds:schemaRef ds:uri="c77540dd-54f1-45d8-9834-30cdb288b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КОНКУРСНАЯ ДОКУМЕНТАЦИЯ</dc:title>
  <dc:subject/>
  <dc:creator/>
  <cp:keywords/>
  <cp:lastModifiedBy>user</cp:lastModifiedBy>
  <cp:revision>2</cp:revision>
  <dcterms:created xsi:type="dcterms:W3CDTF">2026-08-10T01:52:00Z</dcterms:created>
  <dcterms:modified xsi:type="dcterms:W3CDTF">2026-08-11T04:26:07Z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0x0101003057D8049626DD45A3FAFC59E18D14FB</vt:lpwstr>
  </property>
</Properties>
</file>