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jc w:val="center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ТЕХНИЧЕСКОЕ ЗАДАНИЕ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center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на поставку компьютеров и комплектующих для компьютеров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для нужд ФБУ </w:t>
      </w:r>
      <w:r>
        <w:rPr>
          <w:rFonts w:ascii="YS Text" w:hAnsi="YS Text" w:eastAsia="YS Text" w:cs="YS Text"/>
          <w:b w:val="0"/>
          <w:bCs w:val="0"/>
          <w:i w:val="0"/>
          <w:iCs w:val="0"/>
          <w:caps w:val="0"/>
          <w:smallCaps w:val="0"/>
          <w:color w:val="000000"/>
          <w:spacing w:val="0"/>
          <w:sz w:val="24"/>
          <w:szCs w:val="24"/>
          <w:lang w:val="en-US" w:bidi="en-US"/>
        </w:rPr>
        <w:t xml:space="preserve">«Музей САМОЦВЕТЫ»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1. Заказчик: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ФБУ </w:t>
      </w:r>
      <w:r>
        <w:rPr>
          <w:rFonts w:ascii="YS Text" w:hAnsi="YS Text" w:eastAsia="YS Text" w:cs="YS Text"/>
          <w:b w:val="0"/>
          <w:bCs w:val="0"/>
          <w:i w:val="0"/>
          <w:iCs w:val="0"/>
          <w:caps w:val="0"/>
          <w:smallCaps w:val="0"/>
          <w:color w:val="000000"/>
          <w:spacing w:val="0"/>
          <w:sz w:val="24"/>
          <w:szCs w:val="24"/>
          <w:lang w:val="en-US" w:bidi="en-US"/>
        </w:rPr>
        <w:t xml:space="preserve">«Музей САМОЦВЕТЫ»</w:t>
      </w:r>
      <w:r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2. Адрес: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г.Москва ул.Народного Ополчения, д.29, к.1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3. Объект закупки: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компьютеры и комплектующие для компьютеров.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5. Количество и технические характеристики товара: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tbl>
      <w:tblPr>
        <w:tblW w:w="0" w:type="auto"/>
        <w:tblInd w:w="-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846"/>
        <w:gridCol w:w="1462"/>
        <w:gridCol w:w="1616"/>
        <w:gridCol w:w="1309"/>
        <w:gridCol w:w="2485"/>
      </w:tblGrid>
      <w:tr>
        <w:tblPrEx/>
        <w:trPr>
          <w:jc w:val="lef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62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объекта закупки,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КТРУ, ОКПД2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16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Описание (характеристики) объекта закупки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09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Единица измерения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85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62" w:type="dxa"/>
            <w:vAlign w:val="top"/>
            <w:textDirection w:val="lrTb"/>
            <w:noWrap w:val="false"/>
          </w:tcPr>
          <w:p>
            <w:pPr>
              <w:pStyle w:val="656"/>
              <w:jc w:val="center"/>
              <w:keepLines/>
              <w:keepNext/>
              <w:spacing w:before="0" w:after="0" w:line="240" w:lineRule="auto"/>
              <w:rPr>
                <w:rFonts w:ascii="Cambria" w:hAnsi="Cambria" w:eastAsia="Cambria" w:cs="Cambria"/>
                <w:b/>
                <w:bCs/>
                <w:color w:val="365f91"/>
                <w:sz w:val="28"/>
                <w:szCs w:val="28"/>
                <w:lang w:val="en-US" w:bidi="en-US"/>
              </w:rPr>
            </w:pPr>
            <w:r/>
            <w:bookmarkStart w:id="1" w:name="card_main_title"/>
            <w:r/>
            <w:bookmarkEnd w:id="1"/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 xml:space="preserve">Ноутбук</w:t>
            </w:r>
            <w:r>
              <w:rPr>
                <w:rFonts w:ascii="Cambria" w:hAnsi="Cambria" w:eastAsia="Cambria" w:cs="Cambria"/>
                <w:b/>
                <w:bCs/>
                <w:color w:val="365f91"/>
                <w:sz w:val="28"/>
                <w:szCs w:val="28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код позиции по КТРУ:</w:t>
            </w:r>
            <w:hyperlink r:id="rId8" w:tooltip="https://zakupki44fz.ru/app/okpd2/26.20.11.110-00000165" w:history="1">
              <w:r>
                <w:rPr>
                  <w:rFonts w:ascii="Roboto" w:hAnsi="Roboto" w:eastAsia="Roboto" w:cs="Roboto"/>
                  <w:b w:val="0"/>
                  <w:bCs w:val="0"/>
                  <w:i w:val="0"/>
                  <w:iCs w:val="0"/>
                  <w:caps w:val="0"/>
                  <w:smallCaps w:val="0"/>
                  <w:color w:val="0c66e4"/>
                  <w:spacing w:val="0"/>
                  <w:sz w:val="24"/>
                  <w:szCs w:val="24"/>
                  <w:u w:val="single"/>
                  <w:shd w:val="clear" w:color="auto" w:fill="f7f8f9"/>
                  <w:lang w:val="en-US" w:bidi="en-US"/>
                </w:rPr>
                <w:t xml:space="preserve">26.20.11.110-00000165</w:t>
              </w:r>
            </w:hyperlink>
            <w:r/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16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ЦПУ: ≥ </w:t>
            </w:r>
            <w:r>
              <w:rPr>
                <w:rFonts w:ascii="Times New Roman" w:hAnsi="Times New Roman" w:eastAsia="Times New Roman" w:cs="Times New Roman"/>
                <w:caps w:val="0"/>
                <w:smallCaps w:val="0"/>
                <w:color w:val="000000"/>
                <w:spacing w:val="0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Ubuntu Condensed" w:hAnsi="Ubuntu Condensed" w:eastAsia="Ubuntu Condensed" w:cs="Ubuntu Condensed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lang w:val="en-US" w:bidi="en-US"/>
              </w:rPr>
              <w:t xml:space="preserve">i5 13420H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Размер диагонали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экрана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,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Дюйм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≥ 16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lang w:val="en-US" w:bidi="en-US"/>
              </w:rPr>
              <w:t xml:space="preserve">Тип накопителя: SSD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Количество ядер процессора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,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Штука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aps w:val="0"/>
                <w:smallCaps w:val="0"/>
                <w:color w:val="091e42"/>
                <w:spacing w:val="0"/>
                <w:sz w:val="22"/>
                <w:szCs w:val="22"/>
                <w:lang w:val="en-US" w:bidi="en-US"/>
              </w:rPr>
              <w:t xml:space="preserve">≥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9"/>
                <w:szCs w:val="19"/>
                <w:lang w:val="en-US" w:bidi="en-US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aps w:val="0"/>
                <w:smallCaps w:val="0"/>
                <w:color w:val="091e42"/>
                <w:spacing w:val="0"/>
                <w:sz w:val="22"/>
                <w:szCs w:val="22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9"/>
                <w:szCs w:val="19"/>
                <w:lang w:val="en-US" w:bidi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Roboto" w:hAnsi="Roboto" w:eastAsia="Roboto" w:cs="Roboto"/>
                <w:b/>
                <w:bCs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</w:pPr>
            <w:r>
              <w:rPr>
                <w:rFonts w:ascii="Roboto" w:hAnsi="Roboto" w:eastAsia="Roboto" w:cs="Roboto"/>
                <w:b/>
                <w:bCs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</w:r>
            <w:r>
              <w:rPr>
                <w:rFonts w:ascii="Roboto" w:hAnsi="Roboto" w:eastAsia="Roboto" w:cs="Roboto"/>
                <w:b/>
                <w:bCs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Общий объем установленной оперативной памяти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,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Гигабайт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lang w:val="en-US" w:bidi="en-US"/>
              </w:rPr>
              <w:t xml:space="preserve">≥16;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Roboto" w:hAnsi="Roboto" w:eastAsia="Roboto" w:cs="Roboto"/>
                <w:b/>
                <w:bCs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</w:pPr>
            <w:r>
              <w:rPr>
                <w:rFonts w:ascii="Roboto" w:hAnsi="Roboto" w:eastAsia="Roboto" w:cs="Roboto"/>
                <w:b/>
                <w:bCs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</w:r>
            <w:r>
              <w:rPr>
                <w:rFonts w:ascii="Roboto" w:hAnsi="Roboto" w:eastAsia="Roboto" w:cs="Roboto"/>
                <w:b/>
                <w:bCs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Общий объем накопителей SSD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,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Гигабайт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aps w:val="0"/>
                <w:smallCaps w:val="0"/>
                <w:color w:val="000000"/>
                <w:spacing w:val="0"/>
                <w:sz w:val="24"/>
                <w:szCs w:val="24"/>
                <w:lang w:val="en-US" w:bidi="en-US"/>
              </w:rPr>
              <w:t xml:space="preserve">≥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19"/>
                <w:szCs w:val="19"/>
                <w:lang w:val="en-US" w:bidi="en-US"/>
              </w:rPr>
              <w:t xml:space="preserve">500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Блок питания: внешний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Материал корпуса: метал+пластик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Интерфейс подключения: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HDMI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Предустановленная операционная система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: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9"/>
                <w:szCs w:val="19"/>
                <w:lang w:val="en-US" w:bidi="en-US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Технология изготовления матрицы дисплея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: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9"/>
                <w:szCs w:val="19"/>
                <w:lang w:val="en-US" w:bidi="en-US"/>
              </w:rPr>
              <w:t xml:space="preserve">IPS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lang w:val="en-US" w:bidi="en-US"/>
              </w:rPr>
              <w:t xml:space="preserve">Форм-фактор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lang w:val="en-US" w:bidi="en-US"/>
              </w:rPr>
              <w:t xml:space="preserve">: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9"/>
                <w:szCs w:val="19"/>
                <w:shd w:val="clear" w:color="auto" w:fill="f8e6a0"/>
                <w:lang w:val="en-US" w:bidi="en-US"/>
              </w:rPr>
              <w:t xml:space="preserve">Ноутбук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Наличие встроенной акустической системы: да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Наличие встроенных динамиков: да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09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85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62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Мышь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компьютерная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код позиции по КТРУ: 26.20.16.170-00000001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16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Тип подключения: беспроводной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Длина кабеля:≥1.5 м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Интерфейс подключения: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USB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Наличие боковых кнопок: нет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Тип питания: USB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09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85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</w:tr>
      <w:tr>
        <w:tblPrEx/>
        <w:trPr>
          <w:jc w:val="left"/>
          <w:trHeight w:val="2244"/>
        </w:trPr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62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/>
            <w:hyperlink r:id="rId9" w:tooltip="https://zakupki44fz.ru/app/okpd2/32.50.50.190-00001224?utm_source=6735H" w:history="1">
              <w:r>
                <w:rPr>
                  <w:rFonts w:ascii="Roboto" w:hAnsi="Roboto" w:eastAsia="Roboto" w:cs="Roboto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color w:val="0c66e4"/>
                  <w:spacing w:val="0"/>
                  <w:sz w:val="19"/>
                  <w:szCs w:val="19"/>
                  <w:lang w:val="en-US" w:bidi="en-US"/>
                </w:rPr>
                <w:t xml:space="preserve">32.50.50.190-00001224 - Накопитель внешний на жестком магнитном диске</w:t>
              </w:r>
            </w:hyperlink>
            <w:r/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16" w:type="dxa"/>
            <w:vAlign w:val="top"/>
            <w:textDirection w:val="lrTb"/>
            <w:noWrap w:val="false"/>
          </w:tcPr>
          <w:p>
            <w:pPr>
              <w:pStyle w:val="66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Style w:val="659"/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Внешний диск HDD Western Digital WDBU6Y0050BBK-WESN 5000gb  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09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85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</w:tr>
      <w:tr>
        <w:tblPrEx/>
        <w:trPr>
          <w:jc w:val="left"/>
          <w:trHeight w:val="2244"/>
        </w:trPr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62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/>
            <w:hyperlink r:id="rId10" w:tooltip="https://zakupki44fz.ru/app/okpd2/26.20.21.110-00000002?utm_source=6735H" w:history="1">
              <w:r>
                <w:rPr>
                  <w:rFonts w:ascii="Roboto" w:hAnsi="Roboto" w:eastAsia="Roboto" w:cs="Roboto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color w:val="0c66e4"/>
                  <w:spacing w:val="0"/>
                  <w:sz w:val="19"/>
                  <w:szCs w:val="19"/>
                  <w:lang w:val="en-US" w:bidi="en-US"/>
                </w:rPr>
                <w:t xml:space="preserve">26.20.21.110-00000002 - Накопитель данных внутренний</w:t>
              </w:r>
            </w:hyperlink>
            <w:r/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16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Объем накопителя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(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Гигабайт</w:t>
            </w:r>
            <w:r>
              <w:rPr>
                <w:rFonts w:ascii="Times New Roman" w:hAnsi="Times New Roman" w:eastAsia="Times New Roman" w:cs="Times New Roman"/>
                <w:caps w:val="0"/>
                <w:smallCaps w:val="0"/>
                <w:color w:val="091e42"/>
                <w:spacing w:val="0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)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≥ 500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</w:r>
          </w:p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Наличие интерфейсов: SATA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center"/>
              <w:spacing w:before="0" w:after="0" w:line="240" w:lineRule="auto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</w:r>
          </w:p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Тип устройства:SSD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09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85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</w:tr>
      <w:tr>
        <w:tblPrEx/>
        <w:trPr>
          <w:jc w:val="left"/>
          <w:trHeight w:val="2244"/>
        </w:trPr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62" w:type="dxa"/>
            <w:vAlign w:val="top"/>
            <w:textDirection w:val="lrTb"/>
            <w:noWrap w:val="false"/>
          </w:tcPr>
          <w:p>
            <w:pPr>
              <w:pStyle w:val="655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/>
            <w:hyperlink r:id="rId11" w:tooltip="https://zakupki44fz.ru/app/okpd2/27.90.33.120-00000001?utm_source=6735H" w:history="1">
              <w:r>
                <w:rPr>
                  <w:rFonts w:ascii="Roboto" w:hAnsi="Roboto" w:eastAsia="Roboto" w:cs="Roboto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color w:val="0c66e4"/>
                  <w:spacing w:val="0"/>
                  <w:sz w:val="19"/>
                  <w:szCs w:val="19"/>
                  <w:lang w:val="en-US" w:bidi="en-US"/>
                </w:rPr>
                <w:t xml:space="preserve">27.90.33.120-00000001 - Блок питания для компьютерной техники встраиваемый</w:t>
              </w:r>
            </w:hyperlink>
            <w:r/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16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Номинальная выходная мощность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(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Ватт</w:t>
            </w:r>
            <w:r>
              <w:rPr>
                <w:rFonts w:ascii="Times New Roman" w:hAnsi="Times New Roman" w:eastAsia="Times New Roman" w:cs="Times New Roman"/>
                <w:caps w:val="0"/>
                <w:smallCaps w:val="0"/>
                <w:color w:val="091e42"/>
                <w:spacing w:val="0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)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: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 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44546f"/>
                <w:spacing w:val="0"/>
                <w:sz w:val="19"/>
                <w:szCs w:val="19"/>
                <w:lang w:val="en-US" w:bidi="en-US"/>
              </w:rPr>
              <w:t xml:space="preserve">≥</w:t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Назначение блока питания:Персональный компьютер ;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  <w:p>
            <w:pPr>
              <w:pStyle w:val="655"/>
              <w:jc w:val="center"/>
              <w:spacing w:before="0" w:after="0" w:line="240" w:lineRule="auto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</w: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</w:r>
          </w:p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91e42"/>
                <w:spacing w:val="0"/>
                <w:sz w:val="16"/>
                <w:szCs w:val="16"/>
                <w:lang w:val="en-US" w:bidi="en-US"/>
              </w:rPr>
              <w:t xml:space="preserve">Форм-фактор:ATX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09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ш1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85" w:type="dxa"/>
            <w:vAlign w:val="top"/>
            <w:textDirection w:val="lrTb"/>
            <w:noWrap w:val="false"/>
          </w:tcPr>
          <w:p>
            <w:pPr>
              <w:pStyle w:val="65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bidi="en-US"/>
              </w:rPr>
            </w:r>
          </w:p>
        </w:tc>
      </w:tr>
    </w:tbl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7. Место поставки товаров: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: г.Москва ул.Народного Ополчения, д.29, к.1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8. Сроки (периоды) поставки товаров: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в течение 5 календарных дней с даты заключения контракта.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9. Общие функциональные требования и требования к документации на поставляемый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товар: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Весь поставляемый товар должен быть новым, то есть не бывшим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эксплуатации, не восстановленным и не собранным из восстановленных компонентов, выпускаться серийно не менее одного года.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Весь поставляемый товар должен быть работоспособным и обеспечи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вать предусмотренную производителем функциональность. В комплект поставки должны быть включены все необходимые для полнофункционального использования товара интерфейсные шнуры и кабели питания, а также носители с драйверами, необходимыми для работы товара.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Каждая единица товара должна сопровождаться техническим паспортом на товар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русском языке и/или инструкцией пользователя (руководством по эксплуатации) товара на русском языке.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Каждая единица товара должна сопровождаться оформленным гарантийным талоном или аналогичным документом с указанием заводских (серийных) номеров товара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гарантийного периода.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10. Требования к условиям поставки товара: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Поставщик должен доставить товар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адресу заказчика.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Товар должен поставляться в специальной упаковке, соответствующей стандартам, ТУ, обязательным правилам и требованиям для тары и упаковки. Поставщик должен обеспечить упаковку товара, способную предотвратить его повреждение или порчу во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Вся упаковка и маркировка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ней должны соответствовать требованиям нормативных актов Российской Федерации. Упаковка и маркировка ящиков/контейнеров, а также документация внутри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вне них, должны строго соответствовать специальным требованиям, если таковые установлены в настоящем техническом задании.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11. Требования к гарантийным обязательствам, к расходам на эксплуатацию товара, 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bidi="en-US"/>
        </w:rPr>
        <w:t xml:space="preserve">обязательности осуществления монтажа и наладки товара, к обучению лиц, осуществляющих использование и обслуживание товара: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bidi="en-US"/>
        </w:rPr>
        <w:t xml:space="preserve">На все товары предоставляется гарантия постащика. 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арантийный срок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товара исчисляется с даты подписания товарной накладной и должен составлять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не менее 12 месяцев,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но не менее срока, ус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  <w:t xml:space="preserve">тановленного производителем товара. Гарантийный ремонт должен выполнятся постащиком в собственном сервисном центре в г. Москва.  Если время ремонта товара превышает 10 рабочих дней, поставщиек предоставляет замену товара находящегося в гарантийном ремонте.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p>
      <w:pPr>
        <w:pStyle w:val="655"/>
        <w:jc w:val="left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bidi="en-US"/>
        </w:rPr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en-US" w:bidi="en-US"/>
        </w:rPr>
      </w:r>
    </w:p>
    <w:sectPr>
      <w:footnotePr>
        <w:numFmt w:val="upperLetter"/>
      </w:footnotePr>
      <w:endnotePr>
        <w:numFmt w:val="upperLetter"/>
      </w:endnotePr>
      <w:type w:val="continuous"/>
      <w:pgSz w:w="11906" w:h="16838" w:orient="portrait"/>
      <w:pgMar w:top="1440" w:right="1440" w:bottom="1440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jc w:val="left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  <w:lang w:val="en-US"/>
        </w:rPr>
        <w:separator/>
      </w:r>
      <w:r>
        <w:rPr>
          <w:rFonts w:ascii="Liberation Serif" w:hAnsi="Liberation Serif" w:eastAsia="Liberation Serif" w:cs="Liberation Serif"/>
        </w:rPr>
      </w:r>
    </w:p>
  </w:endnote>
  <w:endnote w:type="continuationSeparator" w:id="0">
    <w:p>
      <w:pPr>
        <w:jc w:val="left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  <w:lang w:val="en-US"/>
        </w:rPr>
        <w:separator/>
      </w:r>
      <w:r>
        <w:rPr>
          <w:rFonts w:ascii="Liberation Serif" w:hAnsi="Liberation Serif" w:eastAsia="Liberation Serif" w:cs="Liberation Serif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buntu Condensed">
    <w:panose1 w:val="020B0506030602030204"/>
  </w:font>
  <w:font w:name="YS Text">
    <w:panose1 w:val="00000700000000000000"/>
  </w:font>
  <w:font w:name="Cambria">
    <w:panose1 w:val="02040503050406030204"/>
  </w:font>
  <w:font w:name="Times New Roman">
    <w:panose1 w:val="02020603050405020304"/>
  </w:font>
  <w:font w:name="Liberation Sans">
    <w:panose1 w:val="020B0604020202020204"/>
  </w:font>
  <w:font w:name="Roboto">
    <w:panose1 w:val="00000700000000000000"/>
  </w:font>
  <w:font w:name="Liberation Serif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lang w:val="en-US"/>
        </w:rPr>
        <w:separator/>
      </w:r>
      <w:r>
        <w:rPr>
          <w:rFonts w:ascii="Times New Roman" w:hAnsi="Times New Roman" w:eastAsia="Times New Roman" w:cs="Times New Roman"/>
          <w:sz w:val="24"/>
        </w:rPr>
      </w:r>
    </w:p>
  </w:footnote>
  <w:footnote w:type="continuationSeparator" w:id="0">
    <w:p>
      <w:pPr>
        <w:jc w:val="left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  <w:lang w:val="en-US"/>
        </w:rPr>
        <w:continuationSeparator/>
      </w:r>
      <w:r>
        <w:rPr>
          <w:rFonts w:ascii="Liberation Serif" w:hAnsi="Liberation Serif" w:eastAsia="Liberation Serif" w:cs="Liberation Serif"/>
        </w:rPr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Liberation Serif" w:cs="Liberation Serif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5">
    <w:name w:val="Heading 1"/>
    <w:basedOn w:val="655"/>
    <w:next w:val="655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17">
    <w:name w:val="Heading 2"/>
    <w:basedOn w:val="655"/>
    <w:next w:val="655"/>
    <w:link w:val="1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8">
    <w:name w:val="Heading 2 Char"/>
    <w:basedOn w:val="657"/>
    <w:link w:val="17"/>
    <w:uiPriority w:val="9"/>
    <w:rPr>
      <w:rFonts w:ascii="Liberation Sans" w:hAnsi="Liberation Sans" w:eastAsia="Liberation Sans" w:cs="Liberation Sans"/>
      <w:sz w:val="34"/>
    </w:rPr>
  </w:style>
  <w:style w:type="paragraph" w:styleId="19">
    <w:name w:val="Heading 3"/>
    <w:basedOn w:val="655"/>
    <w:next w:val="655"/>
    <w:link w:val="2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20">
    <w:name w:val="Heading 3 Char"/>
    <w:basedOn w:val="657"/>
    <w:link w:val="1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1">
    <w:name w:val="Heading 4"/>
    <w:basedOn w:val="655"/>
    <w:next w:val="655"/>
    <w:link w:val="2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2">
    <w:name w:val="Heading 4 Char"/>
    <w:basedOn w:val="657"/>
    <w:link w:val="2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3">
    <w:name w:val="Heading 5"/>
    <w:basedOn w:val="655"/>
    <w:next w:val="655"/>
    <w:link w:val="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4">
    <w:name w:val="Heading 5 Char"/>
    <w:basedOn w:val="657"/>
    <w:link w:val="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5">
    <w:name w:val="Heading 6"/>
    <w:basedOn w:val="655"/>
    <w:next w:val="655"/>
    <w:link w:val="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">
    <w:name w:val="Heading 6 Char"/>
    <w:basedOn w:val="657"/>
    <w:link w:val="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655"/>
    <w:next w:val="655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657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655"/>
    <w:next w:val="655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657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655"/>
    <w:next w:val="655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657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3">
    <w:name w:val="List Paragraph"/>
    <w:basedOn w:val="655"/>
    <w:uiPriority w:val="34"/>
    <w:qFormat/>
    <w:pPr>
      <w:contextualSpacing/>
      <w:ind w:left="720"/>
    </w:pPr>
  </w:style>
  <w:style w:type="paragraph" w:styleId="35">
    <w:name w:val="No Spacing"/>
    <w:uiPriority w:val="1"/>
    <w:qFormat/>
    <w:pPr>
      <w:spacing w:before="0" w:after="0" w:line="240" w:lineRule="auto"/>
    </w:pPr>
  </w:style>
  <w:style w:type="paragraph" w:styleId="36">
    <w:name w:val="Title"/>
    <w:basedOn w:val="655"/>
    <w:next w:val="655"/>
    <w:link w:val="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7">
    <w:name w:val="Title Char"/>
    <w:basedOn w:val="657"/>
    <w:link w:val="36"/>
    <w:uiPriority w:val="10"/>
    <w:rPr>
      <w:sz w:val="48"/>
      <w:szCs w:val="48"/>
    </w:rPr>
  </w:style>
  <w:style w:type="paragraph" w:styleId="38">
    <w:name w:val="Subtitle"/>
    <w:basedOn w:val="655"/>
    <w:next w:val="655"/>
    <w:link w:val="39"/>
    <w:uiPriority w:val="11"/>
    <w:qFormat/>
    <w:pPr>
      <w:spacing w:before="200" w:after="200"/>
    </w:pPr>
    <w:rPr>
      <w:sz w:val="24"/>
      <w:szCs w:val="24"/>
    </w:rPr>
  </w:style>
  <w:style w:type="character" w:styleId="39">
    <w:name w:val="Subtitle Char"/>
    <w:basedOn w:val="657"/>
    <w:link w:val="38"/>
    <w:uiPriority w:val="11"/>
    <w:rPr>
      <w:sz w:val="24"/>
      <w:szCs w:val="24"/>
    </w:rPr>
  </w:style>
  <w:style w:type="paragraph" w:styleId="40">
    <w:name w:val="Quote"/>
    <w:basedOn w:val="655"/>
    <w:next w:val="655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655"/>
    <w:next w:val="655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65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657"/>
    <w:link w:val="44"/>
    <w:uiPriority w:val="99"/>
  </w:style>
  <w:style w:type="paragraph" w:styleId="46">
    <w:name w:val="Footer"/>
    <w:basedOn w:val="65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657"/>
    <w:link w:val="46"/>
    <w:uiPriority w:val="99"/>
  </w:style>
  <w:style w:type="paragraph" w:styleId="48">
    <w:name w:val="Caption"/>
    <w:basedOn w:val="655"/>
    <w:next w:val="655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657"/>
    <w:link w:val="4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50">
    <w:name w:val="List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1">
    <w:name w:val="List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2">
    <w:name w:val="List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3">
    <w:name w:val="List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4">
    <w:name w:val="List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5">
    <w:name w:val="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7">
    <w:name w:val="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8">
    <w:name w:val="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9">
    <w:name w:val="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0">
    <w:name w:val="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1">
    <w:name w:val="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2">
    <w:name w:val="Bordered &amp; 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4">
    <w:name w:val="Bordered &amp; 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5">
    <w:name w:val="Bordered &amp; 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6">
    <w:name w:val="Bordered &amp; 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7">
    <w:name w:val="Bordered &amp; 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8">
    <w:name w:val="Bordered &amp; 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9">
    <w:name w:val="Bordered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Hyperlink"/>
    <w:uiPriority w:val="99"/>
    <w:unhideWhenUsed/>
    <w:rPr>
      <w:color w:val="0000ff" w:themeColor="hyperlink"/>
      <w:u w:val="single"/>
    </w:rPr>
  </w:style>
  <w:style w:type="paragraph" w:styleId="177">
    <w:name w:val="footnote text"/>
    <w:basedOn w:val="655"/>
    <w:link w:val="178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Text Char"/>
    <w:link w:val="177"/>
    <w:uiPriority w:val="99"/>
    <w:rPr>
      <w:sz w:val="18"/>
    </w:rPr>
  </w:style>
  <w:style w:type="character" w:styleId="179">
    <w:name w:val="footnote reference"/>
    <w:basedOn w:val="657"/>
    <w:uiPriority w:val="99"/>
    <w:unhideWhenUsed/>
    <w:rPr>
      <w:vertAlign w:val="superscript"/>
    </w:rPr>
  </w:style>
  <w:style w:type="paragraph" w:styleId="180">
    <w:name w:val="endnote text"/>
    <w:basedOn w:val="655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657"/>
    <w:uiPriority w:val="99"/>
    <w:semiHidden/>
    <w:unhideWhenUsed/>
    <w:rPr>
      <w:vertAlign w:val="superscript"/>
    </w:rPr>
  </w:style>
  <w:style w:type="paragraph" w:styleId="183">
    <w:name w:val="toc 1"/>
    <w:basedOn w:val="655"/>
    <w:next w:val="655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655"/>
    <w:next w:val="655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655"/>
    <w:next w:val="655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655"/>
    <w:next w:val="655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655"/>
    <w:next w:val="655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655"/>
    <w:next w:val="655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655"/>
    <w:next w:val="655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655"/>
    <w:next w:val="655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655"/>
    <w:next w:val="655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655"/>
    <w:next w:val="655"/>
    <w:uiPriority w:val="99"/>
    <w:unhideWhenUsed/>
    <w:pPr>
      <w:spacing w:after="0" w:afterAutospacing="0"/>
    </w:pPr>
  </w:style>
  <w:style w:type="paragraph" w:styleId="655" w:default="1">
    <w:name w:val="Normal"/>
    <w:pPr>
      <w:jc w:val="left"/>
      <w:spacing w:before="0" w:beforeAutospacing="1" w:after="0" w:afterAutospacing="1" w:line="240" w:lineRule="auto"/>
    </w:pPr>
    <w:rPr>
      <w:rFonts w:ascii="Times New Roman" w:hAnsi="Times New Roman" w:eastAsia="Times New Roman" w:cs="Times New Roman"/>
      <w:color w:val="auto"/>
      <w:sz w:val="22"/>
      <w:szCs w:val="22"/>
      <w:lang w:val="en-US" w:bidi="en-US"/>
    </w:rPr>
  </w:style>
  <w:style w:type="paragraph" w:styleId="656">
    <w:name w:val="Заголовок 1"/>
    <w:basedOn w:val="655"/>
    <w:pPr>
      <w:jc w:val="left"/>
      <w:keepLines/>
      <w:keepNext/>
      <w:spacing w:before="0" w:beforeAutospacing="1" w:after="0" w:afterAutospacing="1" w:line="240" w:lineRule="auto"/>
    </w:pPr>
    <w:rPr>
      <w:rFonts w:ascii="Cambria" w:hAnsi="Cambria" w:eastAsia="Cambria" w:cs="Cambria"/>
      <w:b/>
      <w:bCs/>
      <w:color w:val="365f91"/>
      <w:sz w:val="28"/>
      <w:szCs w:val="28"/>
      <w:lang w:val="en-US" w:bidi="en-US"/>
    </w:rPr>
  </w:style>
  <w:style w:type="character" w:styleId="657" w:default="1">
    <w:name w:val="Default Paragraph Font"/>
    <w:uiPriority w:val="1"/>
    <w:rPr>
      <w:rFonts w:ascii="Liberation Serif" w:hAnsi="Liberation Serif" w:eastAsia="Liberation Serif" w:cs="Liberation Serif"/>
      <w:sz w:val="24"/>
    </w:rPr>
  </w:style>
  <w:style w:type="character" w:styleId="658">
    <w:name w:val="Heading 1 Char"/>
    <w:basedOn w:val="657"/>
    <w:uiPriority w:val="9"/>
    <w:rPr>
      <w:rFonts w:ascii="Cambria" w:hAnsi="Cambria" w:eastAsia="Cambria" w:cs="Cambria"/>
      <w:b/>
      <w:color w:val="365f91"/>
      <w:sz w:val="28"/>
    </w:rPr>
  </w:style>
  <w:style w:type="character" w:styleId="659">
    <w:name w:val="Интернет-ссылка"/>
    <w:rPr>
      <w:rFonts w:ascii="Liberation Serif" w:hAnsi="Liberation Serif" w:eastAsia="Liberation Serif" w:cs="Liberation Serif"/>
      <w:color w:val="000080"/>
      <w:sz w:val="24"/>
      <w:u w:val="single"/>
    </w:rPr>
  </w:style>
  <w:style w:type="paragraph" w:styleId="660">
    <w:name w:val="Заголовок"/>
    <w:basedOn w:val="655"/>
    <w:pPr>
      <w:jc w:val="left"/>
      <w:keepNext/>
      <w:spacing w:before="240" w:after="120" w:line="240" w:lineRule="auto"/>
    </w:pPr>
    <w:rPr>
      <w:rFonts w:ascii="Liberation Sans" w:hAnsi="Liberation Sans" w:eastAsia="Liberation Sans" w:cs="Liberation Sans"/>
      <w:color w:val="auto"/>
      <w:sz w:val="28"/>
      <w:szCs w:val="28"/>
      <w:lang w:val="en-US" w:bidi="en-US"/>
    </w:rPr>
  </w:style>
  <w:style w:type="paragraph" w:styleId="661">
    <w:name w:val="Основной текст"/>
    <w:basedOn w:val="655"/>
    <w:pPr>
      <w:jc w:val="left"/>
      <w:spacing w:before="0" w:after="140" w:line="276" w:lineRule="exact"/>
    </w:pPr>
    <w:rPr>
      <w:rFonts w:ascii="Times New Roman" w:hAnsi="Times New Roman" w:eastAsia="Times New Roman" w:cs="Times New Roman"/>
      <w:color w:val="auto"/>
      <w:sz w:val="22"/>
      <w:szCs w:val="22"/>
      <w:lang w:val="en-US" w:bidi="en-US"/>
    </w:rPr>
  </w:style>
  <w:style w:type="paragraph" w:styleId="662">
    <w:name w:val="Список"/>
    <w:basedOn w:val="661"/>
    <w:pPr>
      <w:jc w:val="left"/>
      <w:spacing w:before="0" w:after="140" w:line="276" w:lineRule="exact"/>
    </w:pPr>
    <w:rPr>
      <w:rFonts w:ascii="Times New Roman" w:hAnsi="Times New Roman" w:eastAsia="Times New Roman" w:cs="Times New Roman"/>
      <w:color w:val="auto"/>
      <w:sz w:val="22"/>
      <w:szCs w:val="22"/>
      <w:lang w:val="en-US" w:bidi="en-US"/>
    </w:rPr>
  </w:style>
  <w:style w:type="paragraph" w:styleId="663">
    <w:name w:val="Название"/>
    <w:basedOn w:val="655"/>
    <w:pPr>
      <w:jc w:val="left"/>
      <w:spacing w:before="120" w:after="120" w:line="240" w:lineRule="auto"/>
    </w:pPr>
    <w:rPr>
      <w:rFonts w:ascii="Times New Roman" w:hAnsi="Times New Roman" w:eastAsia="Times New Roman" w:cs="Times New Roman"/>
      <w:i/>
      <w:iCs/>
      <w:color w:val="auto"/>
      <w:sz w:val="24"/>
      <w:szCs w:val="24"/>
      <w:lang w:val="en-US" w:bidi="en-US"/>
    </w:rPr>
  </w:style>
  <w:style w:type="paragraph" w:styleId="664">
    <w:name w:val="Указатель"/>
    <w:basedOn w:val="655"/>
    <w:pPr>
      <w:jc w:val="left"/>
      <w:spacing w:before="0" w:beforeAutospacing="1" w:after="0" w:afterAutospacing="1" w:line="240" w:lineRule="auto"/>
    </w:pPr>
    <w:rPr>
      <w:rFonts w:ascii="Times New Roman" w:hAnsi="Times New Roman" w:eastAsia="Times New Roman" w:cs="Times New Roman"/>
      <w:color w:val="auto"/>
      <w:sz w:val="22"/>
      <w:szCs w:val="22"/>
      <w:lang w:val="en-US" w:bidi="en-US"/>
    </w:rPr>
  </w:style>
  <w:style w:type="paragraph" w:styleId="665">
    <w:name w:val="Содержимое таблицы"/>
    <w:basedOn w:val="655"/>
    <w:pPr>
      <w:jc w:val="left"/>
      <w:spacing w:before="0" w:beforeAutospacing="1" w:after="0" w:afterAutospacing="1" w:line="240" w:lineRule="auto"/>
    </w:pPr>
    <w:rPr>
      <w:rFonts w:ascii="Times New Roman" w:hAnsi="Times New Roman" w:eastAsia="Times New Roman" w:cs="Times New Roman"/>
      <w:color w:val="auto"/>
      <w:sz w:val="22"/>
      <w:szCs w:val="22"/>
      <w:lang w:val="en-US" w:bidi="en-US"/>
    </w:rPr>
  </w:style>
  <w:style w:type="numbering" w:styleId="1452" w:default="1">
    <w:name w:val="No List"/>
    <w:uiPriority w:val="99"/>
    <w:semiHidden/>
    <w:unhideWhenUsed/>
  </w:style>
  <w:style w:type="table" w:styleId="14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zakupki44fz.ru/app/okpd2/26.20.11.110-00000165" TargetMode="External"/><Relationship Id="rId9" Type="http://schemas.openxmlformats.org/officeDocument/2006/relationships/hyperlink" Target="https://zakupki44fz.ru/app/okpd2/32.50.50.190-00001224?utm_source=6735H" TargetMode="External"/><Relationship Id="rId10" Type="http://schemas.openxmlformats.org/officeDocument/2006/relationships/hyperlink" Target="https://zakupki44fz.ru/app/okpd2/26.20.21.110-00000002?utm_source=6735H" TargetMode="External"/><Relationship Id="rId11" Type="http://schemas.openxmlformats.org/officeDocument/2006/relationships/hyperlink" Target="https://zakupki44fz.ru/app/okpd2/27.90.33.120-00000001?utm_source=6735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MaxMax</dc:creator>
  <cp:lastModifiedBy>Музей Самоцветы</cp:lastModifiedBy>
  <cp:revision>1</cp:revision>
  <dcterms:modified xsi:type="dcterms:W3CDTF">2026-09-02T13:00:53Z</dcterms:modified>
</cp:coreProperties>
</file>