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060" w:rsidRDefault="00D14F44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Обоснование начальной (максимальной) цены контракта </w:t>
      </w:r>
    </w:p>
    <w:p w:rsidR="00501060" w:rsidRDefault="0050106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</w:p>
    <w:p w:rsidR="00501060" w:rsidRDefault="0050106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</w:p>
    <w:p w:rsidR="00501060" w:rsidRDefault="00D14F44">
      <w:pPr>
        <w:widowControl w:val="0"/>
        <w:spacing w:after="0" w:line="240" w:lineRule="auto"/>
        <w:ind w:firstLine="68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color="000000"/>
        </w:rPr>
        <w:t>Наименование предмета контракта: «</w:t>
      </w:r>
      <w:r>
        <w:rPr>
          <w:rFonts w:ascii="Times New Roman" w:hAnsi="Times New Roman"/>
          <w:sz w:val="28"/>
        </w:rPr>
        <w:t xml:space="preserve">Приобретение </w:t>
      </w:r>
      <w:proofErr w:type="spellStart"/>
      <w:r>
        <w:rPr>
          <w:rFonts w:ascii="Times New Roman" w:hAnsi="Times New Roman"/>
          <w:sz w:val="28"/>
        </w:rPr>
        <w:t>кофемашин</w:t>
      </w:r>
      <w:proofErr w:type="spellEnd"/>
      <w:r>
        <w:rPr>
          <w:rFonts w:ascii="Times New Roman" w:hAnsi="Times New Roman"/>
          <w:sz w:val="28"/>
        </w:rPr>
        <w:t>».</w:t>
      </w:r>
    </w:p>
    <w:p w:rsidR="00501060" w:rsidRDefault="00D14F44">
      <w:pPr>
        <w:spacing w:after="0" w:line="240" w:lineRule="auto"/>
        <w:ind w:firstLine="68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Используемый метод определения НМЦК: Метод сопоставимых рыночных цен (анализ рынка).</w:t>
      </w:r>
    </w:p>
    <w:p w:rsidR="00501060" w:rsidRDefault="00D14F44">
      <w:pPr>
        <w:spacing w:after="0" w:line="240" w:lineRule="auto"/>
        <w:ind w:firstLine="680"/>
        <w:jc w:val="both"/>
        <w:rPr>
          <w:rFonts w:ascii="Times New Roman" w:hAnsi="Times New Roman"/>
          <w:sz w:val="28"/>
          <w:u w:color="000000"/>
        </w:rPr>
      </w:pPr>
      <w:r>
        <w:rPr>
          <w:rFonts w:ascii="Times New Roman" w:hAnsi="Times New Roman"/>
          <w:sz w:val="28"/>
          <w:u w:color="000000"/>
        </w:rPr>
        <w:t>Расчет НМЦК</w:t>
      </w:r>
      <w:r>
        <w:rPr>
          <w:rFonts w:ascii="Times New Roman" w:hAnsi="Times New Roman"/>
          <w:sz w:val="28"/>
          <w:u w:color="000000"/>
        </w:rPr>
        <w:t xml:space="preserve"> производился в соответствии с Приказом Минэкономразвития России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</w:t>
      </w:r>
      <w:r>
        <w:rPr>
          <w:rFonts w:ascii="Times New Roman" w:hAnsi="Times New Roman"/>
          <w:sz w:val="28"/>
          <w:u w:color="000000"/>
        </w:rPr>
        <w:t>м (подрядчиком, исполнителем)».</w:t>
      </w:r>
    </w:p>
    <w:p w:rsidR="00501060" w:rsidRDefault="00D14F44">
      <w:pPr>
        <w:spacing w:after="0" w:line="240" w:lineRule="auto"/>
        <w:ind w:firstLine="680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Для определения НМЦК были использованы ценовые предложения, полученные из Интернет-источников.</w:t>
      </w:r>
    </w:p>
    <w:p w:rsidR="00501060" w:rsidRDefault="00501060">
      <w:pPr>
        <w:spacing w:after="0" w:line="240" w:lineRule="auto"/>
        <w:ind w:firstLine="680"/>
        <w:jc w:val="both"/>
        <w:rPr>
          <w:rFonts w:ascii="Times New Roman" w:hAnsi="Times New Roman"/>
          <w:color w:val="000000" w:themeColor="text1"/>
          <w:sz w:val="28"/>
        </w:rPr>
      </w:pPr>
    </w:p>
    <w:tbl>
      <w:tblPr>
        <w:tblStyle w:val="a8"/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650"/>
        <w:gridCol w:w="2384"/>
        <w:gridCol w:w="1451"/>
        <w:gridCol w:w="1406"/>
        <w:gridCol w:w="1534"/>
        <w:gridCol w:w="1735"/>
        <w:gridCol w:w="2045"/>
        <w:gridCol w:w="3069"/>
      </w:tblGrid>
      <w:tr w:rsidR="00501060">
        <w:tc>
          <w:tcPr>
            <w:tcW w:w="650" w:type="dxa"/>
            <w:vMerge w:val="restart"/>
            <w:vAlign w:val="center"/>
          </w:tcPr>
          <w:p w:rsidR="00501060" w:rsidRDefault="00D14F44">
            <w:pPr>
              <w:jc w:val="center"/>
              <w:rPr>
                <w:b/>
                <w:sz w:val="24"/>
                <w:u w:color="000000"/>
              </w:rPr>
            </w:pPr>
            <w:r>
              <w:rPr>
                <w:b/>
                <w:sz w:val="24"/>
                <w:u w:color="000000"/>
              </w:rPr>
              <w:t>№ п/п</w:t>
            </w:r>
          </w:p>
        </w:tc>
        <w:tc>
          <w:tcPr>
            <w:tcW w:w="2384" w:type="dxa"/>
            <w:vMerge w:val="restart"/>
            <w:vAlign w:val="center"/>
          </w:tcPr>
          <w:p w:rsidR="00501060" w:rsidRDefault="00D14F44">
            <w:pPr>
              <w:jc w:val="center"/>
              <w:rPr>
                <w:b/>
                <w:sz w:val="24"/>
                <w:u w:color="000000"/>
              </w:rPr>
            </w:pPr>
            <w:r>
              <w:rPr>
                <w:b/>
                <w:sz w:val="24"/>
                <w:u w:color="000000"/>
              </w:rPr>
              <w:t>Наименование товара</w:t>
            </w:r>
          </w:p>
        </w:tc>
        <w:tc>
          <w:tcPr>
            <w:tcW w:w="4391" w:type="dxa"/>
            <w:gridSpan w:val="3"/>
            <w:vAlign w:val="center"/>
          </w:tcPr>
          <w:p w:rsidR="00501060" w:rsidRDefault="00D14F4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Ценовое предложение, руб.</w:t>
            </w:r>
          </w:p>
        </w:tc>
        <w:tc>
          <w:tcPr>
            <w:tcW w:w="1735" w:type="dxa"/>
            <w:vMerge w:val="restart"/>
            <w:vAlign w:val="center"/>
          </w:tcPr>
          <w:p w:rsidR="00501060" w:rsidRDefault="00D14F44">
            <w:pPr>
              <w:jc w:val="center"/>
              <w:rPr>
                <w:b/>
                <w:sz w:val="24"/>
                <w:u w:color="000000"/>
              </w:rPr>
            </w:pPr>
            <w:r>
              <w:rPr>
                <w:b/>
                <w:sz w:val="24"/>
                <w:u w:color="000000"/>
              </w:rPr>
              <w:t>Среднее значение цены, руб.</w:t>
            </w:r>
          </w:p>
        </w:tc>
        <w:tc>
          <w:tcPr>
            <w:tcW w:w="2045" w:type="dxa"/>
            <w:vMerge w:val="restart"/>
            <w:vAlign w:val="center"/>
          </w:tcPr>
          <w:p w:rsidR="00501060" w:rsidRDefault="00D14F44">
            <w:pPr>
              <w:jc w:val="center"/>
              <w:rPr>
                <w:b/>
                <w:sz w:val="24"/>
                <w:u w:color="000000"/>
              </w:rPr>
            </w:pPr>
            <w:r>
              <w:rPr>
                <w:b/>
                <w:sz w:val="24"/>
                <w:u w:color="000000"/>
              </w:rPr>
              <w:t xml:space="preserve">Кол-во, </w:t>
            </w:r>
          </w:p>
          <w:p w:rsidR="00501060" w:rsidRDefault="00D14F44">
            <w:pPr>
              <w:jc w:val="center"/>
              <w:rPr>
                <w:b/>
                <w:sz w:val="24"/>
                <w:u w:color="000000"/>
              </w:rPr>
            </w:pPr>
            <w:proofErr w:type="spellStart"/>
            <w:proofErr w:type="gramStart"/>
            <w:r>
              <w:rPr>
                <w:b/>
                <w:sz w:val="24"/>
                <w:u w:color="000000"/>
              </w:rPr>
              <w:t>шт</w:t>
            </w:r>
            <w:proofErr w:type="spellEnd"/>
            <w:proofErr w:type="gramEnd"/>
          </w:p>
        </w:tc>
        <w:tc>
          <w:tcPr>
            <w:tcW w:w="3069" w:type="dxa"/>
            <w:vMerge w:val="restart"/>
            <w:vAlign w:val="center"/>
          </w:tcPr>
          <w:p w:rsidR="00501060" w:rsidRDefault="00D14F44">
            <w:pPr>
              <w:jc w:val="center"/>
              <w:rPr>
                <w:b/>
                <w:sz w:val="24"/>
                <w:u w:color="000000"/>
              </w:rPr>
            </w:pPr>
            <w:r>
              <w:rPr>
                <w:b/>
                <w:sz w:val="24"/>
                <w:u w:color="000000"/>
              </w:rPr>
              <w:t>Итого, руб.</w:t>
            </w:r>
          </w:p>
        </w:tc>
      </w:tr>
      <w:tr w:rsidR="00501060">
        <w:tc>
          <w:tcPr>
            <w:tcW w:w="650" w:type="dxa"/>
            <w:vMerge/>
            <w:vAlign w:val="center"/>
          </w:tcPr>
          <w:p w:rsidR="00501060" w:rsidRDefault="00501060"/>
        </w:tc>
        <w:tc>
          <w:tcPr>
            <w:tcW w:w="2384" w:type="dxa"/>
            <w:vMerge/>
            <w:vAlign w:val="center"/>
          </w:tcPr>
          <w:p w:rsidR="00501060" w:rsidRDefault="00501060"/>
        </w:tc>
        <w:tc>
          <w:tcPr>
            <w:tcW w:w="1451" w:type="dxa"/>
            <w:vAlign w:val="center"/>
          </w:tcPr>
          <w:p w:rsidR="00501060" w:rsidRDefault="00D14F4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Интернет-источник № 1</w:t>
            </w:r>
          </w:p>
        </w:tc>
        <w:tc>
          <w:tcPr>
            <w:tcW w:w="1406" w:type="dxa"/>
            <w:vAlign w:val="center"/>
          </w:tcPr>
          <w:p w:rsidR="00501060" w:rsidRDefault="00D14F4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Интернет-источник № 2</w:t>
            </w:r>
          </w:p>
        </w:tc>
        <w:tc>
          <w:tcPr>
            <w:tcW w:w="1534" w:type="dxa"/>
            <w:vAlign w:val="center"/>
          </w:tcPr>
          <w:p w:rsidR="00501060" w:rsidRDefault="00D14F4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Интернет-источник № 3</w:t>
            </w:r>
          </w:p>
        </w:tc>
        <w:tc>
          <w:tcPr>
            <w:tcW w:w="1735" w:type="dxa"/>
            <w:vMerge/>
            <w:vAlign w:val="center"/>
          </w:tcPr>
          <w:p w:rsidR="00501060" w:rsidRDefault="00501060"/>
        </w:tc>
        <w:tc>
          <w:tcPr>
            <w:tcW w:w="2045" w:type="dxa"/>
            <w:vMerge/>
            <w:vAlign w:val="center"/>
          </w:tcPr>
          <w:p w:rsidR="00501060" w:rsidRDefault="00501060"/>
        </w:tc>
        <w:tc>
          <w:tcPr>
            <w:tcW w:w="3069" w:type="dxa"/>
            <w:vMerge/>
            <w:vAlign w:val="center"/>
          </w:tcPr>
          <w:p w:rsidR="00501060" w:rsidRDefault="00501060"/>
        </w:tc>
      </w:tr>
      <w:tr w:rsidR="00501060">
        <w:tc>
          <w:tcPr>
            <w:tcW w:w="650" w:type="dxa"/>
          </w:tcPr>
          <w:p w:rsidR="00501060" w:rsidRDefault="00D14F44">
            <w:pPr>
              <w:jc w:val="center"/>
              <w:rPr>
                <w:sz w:val="24"/>
                <w:u w:color="000000"/>
              </w:rPr>
            </w:pPr>
            <w:r>
              <w:rPr>
                <w:sz w:val="24"/>
                <w:u w:color="000000"/>
              </w:rPr>
              <w:t>1</w:t>
            </w:r>
          </w:p>
        </w:tc>
        <w:tc>
          <w:tcPr>
            <w:tcW w:w="2384" w:type="dxa"/>
          </w:tcPr>
          <w:p w:rsidR="00501060" w:rsidRPr="00D14F44" w:rsidRDefault="00D14F44">
            <w:pPr>
              <w:rPr>
                <w:color w:val="090909"/>
                <w:sz w:val="24"/>
                <w:highlight w:val="white"/>
                <w:lang w:val="en-US"/>
              </w:rPr>
            </w:pPr>
            <w:proofErr w:type="spellStart"/>
            <w:r>
              <w:rPr>
                <w:sz w:val="24"/>
              </w:rPr>
              <w:t>Кофемашина</w:t>
            </w:r>
            <w:proofErr w:type="spellEnd"/>
            <w:r w:rsidRPr="00D14F44">
              <w:rPr>
                <w:sz w:val="24"/>
                <w:lang w:val="en-US"/>
              </w:rPr>
              <w:t xml:space="preserve"> </w:t>
            </w:r>
            <w:proofErr w:type="spellStart"/>
            <w:r w:rsidRPr="00D14F44">
              <w:rPr>
                <w:color w:val="090909"/>
                <w:sz w:val="24"/>
                <w:highlight w:val="white"/>
                <w:lang w:val="en-US"/>
              </w:rPr>
              <w:t>Melitta</w:t>
            </w:r>
            <w:proofErr w:type="spellEnd"/>
            <w:r w:rsidRPr="00D14F44">
              <w:rPr>
                <w:color w:val="090909"/>
                <w:sz w:val="24"/>
                <w:highlight w:val="white"/>
                <w:lang w:val="en-US"/>
              </w:rPr>
              <w:t xml:space="preserve"> F 830-101 </w:t>
            </w:r>
            <w:proofErr w:type="spellStart"/>
            <w:r w:rsidRPr="00D14F44">
              <w:rPr>
                <w:color w:val="090909"/>
                <w:sz w:val="24"/>
                <w:highlight w:val="white"/>
                <w:lang w:val="en-US"/>
              </w:rPr>
              <w:t>Caffeo</w:t>
            </w:r>
            <w:proofErr w:type="spellEnd"/>
            <w:r w:rsidRPr="00D14F44">
              <w:rPr>
                <w:color w:val="090909"/>
                <w:sz w:val="24"/>
                <w:highlight w:val="white"/>
                <w:lang w:val="en-US"/>
              </w:rPr>
              <w:t xml:space="preserve"> Barista T Smart</w:t>
            </w:r>
          </w:p>
        </w:tc>
        <w:tc>
          <w:tcPr>
            <w:tcW w:w="1451" w:type="dxa"/>
          </w:tcPr>
          <w:p w:rsidR="00501060" w:rsidRDefault="00D14F44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99 </w:t>
            </w:r>
            <w:r>
              <w:rPr>
                <w:sz w:val="24"/>
              </w:rPr>
              <w:t>280</w:t>
            </w:r>
            <w:r>
              <w:rPr>
                <w:sz w:val="24"/>
              </w:rPr>
              <w:t>,00</w:t>
            </w:r>
          </w:p>
        </w:tc>
        <w:tc>
          <w:tcPr>
            <w:tcW w:w="1406" w:type="dxa"/>
          </w:tcPr>
          <w:p w:rsidR="00501060" w:rsidRDefault="00D14F44">
            <w:pPr>
              <w:jc w:val="center"/>
              <w:rPr>
                <w:sz w:val="24"/>
              </w:rPr>
            </w:pPr>
            <w:r>
              <w:rPr>
                <w:sz w:val="24"/>
              </w:rPr>
              <w:t>79 </w:t>
            </w:r>
            <w:r>
              <w:rPr>
                <w:sz w:val="24"/>
              </w:rPr>
              <w:t>509</w:t>
            </w:r>
            <w:r>
              <w:rPr>
                <w:sz w:val="24"/>
              </w:rPr>
              <w:t>,00</w:t>
            </w:r>
          </w:p>
        </w:tc>
        <w:tc>
          <w:tcPr>
            <w:tcW w:w="1534" w:type="dxa"/>
          </w:tcPr>
          <w:p w:rsidR="00501060" w:rsidRDefault="00D14F44">
            <w:pPr>
              <w:jc w:val="center"/>
              <w:rPr>
                <w:sz w:val="24"/>
              </w:rPr>
            </w:pPr>
            <w:r>
              <w:rPr>
                <w:sz w:val="24"/>
              </w:rPr>
              <w:t>79 </w:t>
            </w:r>
            <w:r>
              <w:rPr>
                <w:sz w:val="24"/>
              </w:rPr>
              <w:t>990</w:t>
            </w:r>
            <w:r>
              <w:rPr>
                <w:sz w:val="24"/>
              </w:rPr>
              <w:t>,00</w:t>
            </w:r>
          </w:p>
        </w:tc>
        <w:tc>
          <w:tcPr>
            <w:tcW w:w="1735" w:type="dxa"/>
          </w:tcPr>
          <w:p w:rsidR="00501060" w:rsidRDefault="00D14F44">
            <w:pPr>
              <w:jc w:val="center"/>
              <w:rPr>
                <w:sz w:val="24"/>
              </w:rPr>
            </w:pPr>
            <w:r>
              <w:rPr>
                <w:sz w:val="24"/>
              </w:rPr>
              <w:t>86 </w:t>
            </w:r>
            <w:r>
              <w:rPr>
                <w:sz w:val="24"/>
              </w:rPr>
              <w:t>259</w:t>
            </w:r>
            <w:r>
              <w:rPr>
                <w:sz w:val="24"/>
              </w:rPr>
              <w:t>,67</w:t>
            </w:r>
          </w:p>
        </w:tc>
        <w:tc>
          <w:tcPr>
            <w:tcW w:w="2045" w:type="dxa"/>
          </w:tcPr>
          <w:p w:rsidR="00501060" w:rsidRDefault="00D14F4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069" w:type="dxa"/>
          </w:tcPr>
          <w:p w:rsidR="00501060" w:rsidRDefault="00D14F4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431 </w:t>
            </w:r>
            <w:r>
              <w:rPr>
                <w:sz w:val="24"/>
              </w:rPr>
              <w:t>298</w:t>
            </w:r>
            <w:r>
              <w:rPr>
                <w:sz w:val="24"/>
              </w:rPr>
              <w:t>,35</w:t>
            </w:r>
          </w:p>
        </w:tc>
      </w:tr>
    </w:tbl>
    <w:p w:rsidR="00501060" w:rsidRDefault="00D14F44">
      <w:pPr>
        <w:ind w:firstLine="709"/>
        <w:jc w:val="both"/>
        <w:rPr>
          <w:rFonts w:ascii="Times New Roman" w:hAnsi="Times New Roman"/>
          <w:sz w:val="28"/>
          <w:u w:color="000000"/>
        </w:rPr>
      </w:pPr>
      <w:r>
        <w:rPr>
          <w:rFonts w:ascii="Times New Roman" w:hAnsi="Times New Roman"/>
          <w:sz w:val="28"/>
          <w:u w:color="000000"/>
        </w:rPr>
        <w:t xml:space="preserve">На основании расчета начальная (максимальная) цена контракта устанавливается в размере </w:t>
      </w:r>
      <w:r>
        <w:rPr>
          <w:rFonts w:ascii="Times New Roman" w:hAnsi="Times New Roman"/>
          <w:sz w:val="28"/>
        </w:rPr>
        <w:t>431 </w:t>
      </w:r>
      <w:r>
        <w:rPr>
          <w:rFonts w:ascii="Times New Roman" w:hAnsi="Times New Roman"/>
          <w:sz w:val="28"/>
        </w:rPr>
        <w:t>298</w:t>
      </w:r>
      <w:bookmarkStart w:id="0" w:name="_GoBack"/>
      <w:bookmarkEnd w:id="0"/>
      <w:r>
        <w:rPr>
          <w:rFonts w:ascii="Times New Roman" w:hAnsi="Times New Roman"/>
          <w:sz w:val="28"/>
        </w:rPr>
        <w:t xml:space="preserve">,35 </w:t>
      </w:r>
      <w:r>
        <w:rPr>
          <w:rFonts w:ascii="Times New Roman" w:hAnsi="Times New Roman"/>
          <w:sz w:val="28"/>
        </w:rPr>
        <w:t>руб.,</w:t>
      </w:r>
      <w:r>
        <w:rPr>
          <w:rFonts w:ascii="Times New Roman" w:hAnsi="Times New Roman"/>
          <w:sz w:val="28"/>
          <w:u w:color="000000"/>
        </w:rPr>
        <w:t xml:space="preserve"> включая все налоги и сборы.</w:t>
      </w:r>
    </w:p>
    <w:p w:rsidR="00501060" w:rsidRDefault="00501060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501060" w:rsidRDefault="00D14F44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Дата подготовки</w:t>
      </w:r>
      <w:r>
        <w:rPr>
          <w:rFonts w:ascii="Times New Roman" w:hAnsi="Times New Roman"/>
          <w:sz w:val="24"/>
        </w:rPr>
        <w:t>: 24.07.2026</w:t>
      </w:r>
    </w:p>
    <w:sectPr w:rsidR="00501060">
      <w:pgSz w:w="16848" w:h="11908" w:orient="landscape"/>
      <w:pgMar w:top="709" w:right="709" w:bottom="850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060"/>
    <w:rsid w:val="00501060"/>
    <w:rsid w:val="00D1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24E641-86A0-403B-9131-F3DE3A900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  <w:link w:val="5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8">
    <w:name w:val="Table Grid"/>
    <w:basedOn w:val="a1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2026-08-03T14:00:00Z</dcterms:created>
  <dcterms:modified xsi:type="dcterms:W3CDTF">2026-08-03T14:01:00Z</dcterms:modified>
</cp:coreProperties>
</file>