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85" w:rsidRPr="00127BAD" w:rsidRDefault="008D6133" w:rsidP="008D4BA4">
      <w:pPr>
        <w:jc w:val="center"/>
        <w:rPr>
          <w:b/>
          <w:bCs/>
          <w:sz w:val="24"/>
          <w:szCs w:val="24"/>
        </w:rPr>
      </w:pPr>
      <w:r w:rsidRPr="00127BAD">
        <w:rPr>
          <w:b/>
          <w:bCs/>
          <w:sz w:val="24"/>
          <w:szCs w:val="24"/>
        </w:rPr>
        <w:t>Т</w:t>
      </w:r>
      <w:r w:rsidR="00E171A6">
        <w:rPr>
          <w:b/>
          <w:bCs/>
          <w:sz w:val="24"/>
          <w:szCs w:val="24"/>
        </w:rPr>
        <w:t>ехнические требования</w:t>
      </w:r>
    </w:p>
    <w:p w:rsidR="008D4BA4" w:rsidRDefault="008D4BA4" w:rsidP="008D4BA4">
      <w:pPr>
        <w:jc w:val="center"/>
        <w:rPr>
          <w:b/>
          <w:bCs/>
          <w:sz w:val="24"/>
          <w:szCs w:val="24"/>
        </w:rPr>
      </w:pPr>
    </w:p>
    <w:tbl>
      <w:tblPr>
        <w:tblStyle w:val="11"/>
        <w:tblW w:w="0" w:type="auto"/>
        <w:tblInd w:w="-147" w:type="dxa"/>
        <w:tblLook w:val="04A0" w:firstRow="1" w:lastRow="0" w:firstColumn="1" w:lastColumn="0" w:noHBand="0" w:noVBand="1"/>
      </w:tblPr>
      <w:tblGrid>
        <w:gridCol w:w="795"/>
        <w:gridCol w:w="3004"/>
        <w:gridCol w:w="6374"/>
      </w:tblGrid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vAlign w:val="center"/>
          </w:tcPr>
          <w:p w:rsidR="00E171A6" w:rsidRPr="00E171A6" w:rsidRDefault="00E171A6" w:rsidP="00E171A6">
            <w:pPr>
              <w:tabs>
                <w:tab w:val="left" w:pos="322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374" w:type="dxa"/>
            <w:vAlign w:val="center"/>
          </w:tcPr>
          <w:p w:rsidR="00E171A6" w:rsidRPr="00E171A6" w:rsidRDefault="001C0CA9" w:rsidP="001C0CA9">
            <w:pPr>
              <w:ind w:right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Поставка идентификаторов</w:t>
            </w:r>
            <w:r w:rsidR="00E171A6"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безопасной двухфакторной </w:t>
            </w:r>
            <w:r w:rsidR="008D5337"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ау</w:t>
            </w:r>
            <w:r w:rsidR="008D5337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8D5337"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ентифи</w:t>
            </w:r>
            <w:r w:rsidR="008D5337">
              <w:rPr>
                <w:rFonts w:ascii="Times New Roman" w:hAnsi="Times New Roman"/>
                <w:sz w:val="24"/>
                <w:szCs w:val="24"/>
                <w:lang w:val="ru-RU"/>
              </w:rPr>
              <w:t>кации</w:t>
            </w:r>
            <w:r w:rsidR="00F178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средств защиты информации</w:t>
            </w:r>
            <w:r w:rsidR="00E171A6"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(ОТС-филиалу РТУ РЭБОТИ (г. Санкт-Петербург))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tabs>
                <w:tab w:val="left" w:pos="1127"/>
                <w:tab w:val="left" w:pos="307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ОКПД2/(КТРУ)</w:t>
            </w:r>
          </w:p>
        </w:tc>
        <w:tc>
          <w:tcPr>
            <w:tcW w:w="6374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26.20.40.140</w:t>
            </w:r>
            <w:r w:rsidR="00972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71A6">
              <w:rPr>
                <w:rFonts w:ascii="Times New Roman" w:hAnsi="Times New Roman"/>
                <w:sz w:val="24"/>
                <w:szCs w:val="24"/>
              </w:rPr>
              <w:t>/</w:t>
            </w:r>
            <w:r w:rsidR="00972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71A6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374" w:type="dxa"/>
          </w:tcPr>
          <w:p w:rsidR="00E171A6" w:rsidRPr="00E171A6" w:rsidRDefault="00E171A6" w:rsidP="00E171A6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</w:tr>
      <w:tr w:rsidR="00E171A6" w:rsidRPr="00E171A6" w:rsidTr="00E171A6">
        <w:tc>
          <w:tcPr>
            <w:tcW w:w="795" w:type="dxa"/>
          </w:tcPr>
          <w:p w:rsidR="00E171A6" w:rsidRPr="00E171A6" w:rsidRDefault="00E171A6" w:rsidP="00E171A6">
            <w:pPr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</w:tcPr>
          <w:p w:rsidR="00E171A6" w:rsidRDefault="00E171A6" w:rsidP="00E171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725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Характеристики поставляемого товара</w:t>
            </w:r>
          </w:p>
          <w:p w:rsidR="007A3031" w:rsidRPr="007A3031" w:rsidRDefault="007A3031" w:rsidP="007A3031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(описание</w:t>
            </w:r>
            <w:r w:rsidRPr="007A30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объекта закупки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374" w:type="dxa"/>
            <w:vAlign w:val="center"/>
          </w:tcPr>
          <w:p w:rsidR="00E171A6" w:rsidRPr="00E171A6" w:rsidRDefault="00E171A6" w:rsidP="007A3031">
            <w:pPr>
              <w:ind w:right="4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r w:rsidR="007A3031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к настоящим Техническим требованиям</w:t>
            </w:r>
          </w:p>
        </w:tc>
      </w:tr>
      <w:tr w:rsidR="00E171A6" w:rsidRPr="00E171A6" w:rsidTr="00E171A6"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Количество (объем) поставляемого товара</w:t>
            </w:r>
          </w:p>
        </w:tc>
        <w:tc>
          <w:tcPr>
            <w:tcW w:w="6374" w:type="dxa"/>
            <w:vAlign w:val="center"/>
          </w:tcPr>
          <w:p w:rsidR="00E171A6" w:rsidRPr="00E171A6" w:rsidRDefault="00E171A6" w:rsidP="00E171A6">
            <w:pPr>
              <w:ind w:right="4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E171A6" w:rsidRPr="00E171A6" w:rsidTr="00E171A6">
        <w:trPr>
          <w:trHeight w:val="444"/>
        </w:trPr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Сопутствующие услуги</w:t>
            </w:r>
          </w:p>
        </w:tc>
        <w:tc>
          <w:tcPr>
            <w:tcW w:w="6374" w:type="dxa"/>
          </w:tcPr>
          <w:p w:rsidR="00E171A6" w:rsidRPr="00E171A6" w:rsidRDefault="00E171A6" w:rsidP="00E171A6">
            <w:pPr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ind w:right="4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Требования к товару</w:t>
            </w:r>
            <w:bookmarkStart w:id="0" w:name="_GoBack"/>
            <w:bookmarkEnd w:id="0"/>
          </w:p>
        </w:tc>
        <w:tc>
          <w:tcPr>
            <w:tcW w:w="6374" w:type="dxa"/>
          </w:tcPr>
          <w:p w:rsidR="00E171A6" w:rsidRPr="00E171A6" w:rsidRDefault="00E171A6" w:rsidP="00955DCA">
            <w:pPr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овар должен обеспечивать двухфакторную аутентификацию в сертифицированных средствах защиты информации, применяемых на объектах информационной инфраструктуры Заказчика.</w:t>
            </w:r>
          </w:p>
          <w:p w:rsidR="00E171A6" w:rsidRPr="00E171A6" w:rsidRDefault="00E171A6" w:rsidP="00955DCA">
            <w:pPr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2. Товар должен быть новым (товаром, который не был в употреблении, ремонте, в том числе, который не восстановлен, у которого не была осуществлена замена составных частей, не были восстановлены потребительские свойства), произведённым не ранее 2023 года.</w:t>
            </w:r>
          </w:p>
          <w:p w:rsidR="00E171A6" w:rsidRPr="00E171A6" w:rsidRDefault="00E171A6" w:rsidP="00955DCA">
            <w:pPr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3. Весь поставляемый товар должен быть в заводской упаковке, исключающей её повреждение или порчу.</w:t>
            </w:r>
          </w:p>
          <w:p w:rsidR="00E171A6" w:rsidRPr="00E171A6" w:rsidRDefault="00E171A6" w:rsidP="00955DCA">
            <w:pPr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4. На поставляемом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модели.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Порядок поставки товара</w:t>
            </w:r>
          </w:p>
        </w:tc>
        <w:tc>
          <w:tcPr>
            <w:tcW w:w="6374" w:type="dxa"/>
          </w:tcPr>
          <w:p w:rsidR="009E5162" w:rsidRDefault="009E5162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162">
              <w:rPr>
                <w:rFonts w:ascii="Times New Roman" w:hAnsi="Times New Roman"/>
                <w:sz w:val="24"/>
                <w:szCs w:val="24"/>
                <w:lang w:val="ru-RU"/>
              </w:rPr>
              <w:t>1. Товар поставляется единовременно, поставка товара по частям не допускается. Поставка товара и погрузо-разгрузочные работы к месту доставки Заказчика осуществляется силами и средствами Поставщика, исключающими возможность механических повреждений поставляемого товара.</w:t>
            </w:r>
          </w:p>
          <w:p w:rsidR="00E171A6" w:rsidRPr="00E171A6" w:rsidRDefault="009E5162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171A6"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Поставщик в течение 10 (десяти) рабочих дней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даты</w:t>
            </w:r>
            <w:r w:rsidR="00E171A6"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поставки товара предоставляет Заказчику следующие сопроводительные документы: </w:t>
            </w:r>
          </w:p>
          <w:p w:rsidR="00E171A6" w:rsidRPr="00E171A6" w:rsidRDefault="00E171A6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cчет;</w:t>
            </w:r>
          </w:p>
          <w:p w:rsidR="00E171A6" w:rsidRPr="00E171A6" w:rsidRDefault="00E171A6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счет-фактуру (если Поставщик является плательщиком НДС);</w:t>
            </w:r>
          </w:p>
          <w:p w:rsidR="00E171A6" w:rsidRPr="00E171A6" w:rsidRDefault="00E171A6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товарную накладную </w:t>
            </w:r>
            <w:r w:rsidR="009E516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или универсальный передаточный документ</w:t>
            </w:r>
            <w:r w:rsidR="009E51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(в 2-х экземплярах 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с указанием номера контракта, наименования, единицы измерения, количества и стоимости поставляемого товара в соответствии со Спецификацией);</w:t>
            </w:r>
          </w:p>
          <w:p w:rsidR="00E171A6" w:rsidRPr="00E171A6" w:rsidRDefault="00E171A6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техническую документацию и руководство пользователя на русском языке;</w:t>
            </w:r>
          </w:p>
          <w:p w:rsidR="00E171A6" w:rsidRPr="00E171A6" w:rsidRDefault="00E171A6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копии (или оригиналы) действующих сертификатов соответствия ФСТЭК/ФСБ России;</w:t>
            </w:r>
          </w:p>
          <w:p w:rsidR="00E171A6" w:rsidRPr="00E171A6" w:rsidRDefault="00E171A6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гарантийные обязательства производителя / 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Поставщика.</w:t>
            </w:r>
          </w:p>
          <w:p w:rsidR="00E171A6" w:rsidRDefault="00E171A6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Все сопроводительные документы должны быть представлены на русском языке.</w:t>
            </w:r>
          </w:p>
          <w:p w:rsidR="009E5162" w:rsidRDefault="009E5162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162">
              <w:rPr>
                <w:rFonts w:ascii="Times New Roman" w:hAnsi="Times New Roman"/>
                <w:sz w:val="24"/>
                <w:szCs w:val="24"/>
                <w:lang w:val="ru-RU"/>
              </w:rPr>
              <w:t>3. За 1 (один) рабочий день до осуществления поставки Поставщик уведомляет Заказчика, посредством телефонной связи или электронной почты, о конкретном времени поставки товара.</w:t>
            </w:r>
          </w:p>
          <w:p w:rsidR="00955DCA" w:rsidRDefault="009E5162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1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В случае поставки товара ненадлежащего качества, в деформированной упаковке, не позволяющей поддерживать сохранность товара, Поставщик обязан своими силами и за свой счет произвести замену товара. </w:t>
            </w:r>
          </w:p>
          <w:p w:rsidR="00955DCA" w:rsidRDefault="009E5162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1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="00955DCA" w:rsidRPr="00955DCA">
              <w:rPr>
                <w:rFonts w:ascii="Times New Roman" w:hAnsi="Times New Roman"/>
                <w:sz w:val="24"/>
                <w:szCs w:val="24"/>
                <w:lang w:val="ru-RU"/>
              </w:rPr>
              <w:t>В случае обнаружения дефектов или несоответствий заявленным характеристикам Поставщик обязан в срок не более 10 (десяти) рабочих дней произвести замену товара надлежащего качества.</w:t>
            </w:r>
          </w:p>
          <w:p w:rsidR="00955DCA" w:rsidRPr="00E171A6" w:rsidRDefault="009E5162" w:rsidP="00955DC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162">
              <w:rPr>
                <w:rFonts w:ascii="Times New Roman" w:hAnsi="Times New Roman"/>
                <w:sz w:val="24"/>
                <w:szCs w:val="24"/>
                <w:lang w:val="ru-RU"/>
              </w:rPr>
              <w:t>6. Некачественный, некомплектный товар считается не поставленным</w:t>
            </w:r>
            <w:r w:rsidR="00955DC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tabs>
                <w:tab w:val="left" w:pos="112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6374" w:type="dxa"/>
          </w:tcPr>
          <w:p w:rsidR="00E171A6" w:rsidRPr="00E171A6" w:rsidRDefault="00E171A6" w:rsidP="00955DCA">
            <w:pPr>
              <w:ind w:right="430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191187, г. Санкт-Петербург, ул. Шпалерная, д.14.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Поставка товара осуществляется в рабочие дни (понедельник – пятница) с 9</w:t>
            </w:r>
            <w:r w:rsidRPr="00E171A6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00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часов до 16</w:t>
            </w:r>
            <w:r w:rsidRPr="00E171A6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00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часов кроме обеденного перерыва с 12</w:t>
            </w:r>
            <w:r w:rsidRPr="00E171A6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00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12</w:t>
            </w:r>
            <w:r w:rsidRPr="00E171A6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45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местного времени (для адреса получателя товара).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tabs>
                <w:tab w:val="left" w:pos="1127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поставки товара</w:t>
            </w:r>
          </w:p>
        </w:tc>
        <w:tc>
          <w:tcPr>
            <w:tcW w:w="6374" w:type="dxa"/>
          </w:tcPr>
          <w:p w:rsidR="00E171A6" w:rsidRPr="00E171A6" w:rsidRDefault="00E171A6" w:rsidP="00E171A6">
            <w:pPr>
              <w:tabs>
                <w:tab w:val="left" w:pos="1338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Поставка товара осуществляется в течение 20 (двадцати) рабочих дней с даты заключения контракта.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4" w:type="dxa"/>
          </w:tcPr>
          <w:p w:rsidR="00E171A6" w:rsidRPr="007A3031" w:rsidRDefault="00E171A6" w:rsidP="00E171A6">
            <w:pPr>
              <w:tabs>
                <w:tab w:val="left" w:pos="1127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A30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Порядок</w:t>
            </w: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A30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приемки поставленного товара</w:t>
            </w:r>
            <w:r w:rsidR="007A30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сроки оплаты</w:t>
            </w:r>
          </w:p>
        </w:tc>
        <w:tc>
          <w:tcPr>
            <w:tcW w:w="6374" w:type="dxa"/>
          </w:tcPr>
          <w:p w:rsidR="00955DCA" w:rsidRPr="00E171A6" w:rsidRDefault="00955DCA" w:rsidP="00955DCA">
            <w:pPr>
              <w:tabs>
                <w:tab w:val="left" w:pos="1338"/>
              </w:tabs>
              <w:ind w:right="34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Приемка товара в части соответствия их объему, качеству и требованиям, установленным в контракте, осуществляется Заказчиком течение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0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десяти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) рабочих дней с даты фактической поставки товара и получения Заказчиком от Поставщика документов, подтверждающих выполнение обязательств по контракту.</w:t>
            </w:r>
          </w:p>
          <w:p w:rsidR="00955DCA" w:rsidRPr="00E171A6" w:rsidRDefault="00955DCA" w:rsidP="00955DCA">
            <w:pPr>
              <w:tabs>
                <w:tab w:val="left" w:pos="1338"/>
              </w:tabs>
              <w:ind w:right="34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Проверка товара осуществляется Заказчиком посредством экспертизы, проводимой Заказчиком товара собственными силами.</w:t>
            </w:r>
          </w:p>
          <w:p w:rsidR="00955DCA" w:rsidRDefault="00955DCA" w:rsidP="00955DCA">
            <w:pPr>
              <w:tabs>
                <w:tab w:val="left" w:pos="1338"/>
              </w:tabs>
              <w:ind w:right="34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. В случае выявления несоответствия поставленного товара условиям контракта, Заказчик в тот же срок направляет Поставщику или вручает уполномоченному представителю Поставщика мотивированный отказ от подписания документа о приемке с перечнем выявленных недостатков. Поставщик обязан устранить выявленные недостатки за свой счет в пределах срока поставки товара.</w:t>
            </w:r>
          </w:p>
          <w:p w:rsidR="00E171A6" w:rsidRDefault="00955DCA" w:rsidP="00955DCA">
            <w:pPr>
              <w:tabs>
                <w:tab w:val="left" w:pos="1338"/>
              </w:tabs>
              <w:ind w:right="34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. Заказчик вправе привлекать экспертов или экспертные организации для проверки соответствия поставленного товара условиям контракта.</w:t>
            </w:r>
          </w:p>
          <w:p w:rsidR="007A3031" w:rsidRPr="007A3031" w:rsidRDefault="007A3031" w:rsidP="007A3031">
            <w:pPr>
              <w:tabs>
                <w:tab w:val="left" w:pos="1338"/>
              </w:tabs>
              <w:ind w:right="34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Pr="007A3031">
              <w:rPr>
                <w:rFonts w:ascii="Times New Roman" w:hAnsi="Times New Roman"/>
                <w:sz w:val="24"/>
                <w:szCs w:val="24"/>
                <w:lang w:val="ru-RU"/>
              </w:rPr>
              <w:t>Оплата поставленного товара осуществляется по безналичному расчёту путём перечисления денежных средств на расчётный счёт Поставщика на основании представленных Поставщиком счёта, счёта-фактуры (если Поставщик является плательщиком НДС), товарной накладной (универсального передаточного документа), подписанных Сто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ронами, в течение </w:t>
            </w:r>
            <w:r w:rsidRPr="007A30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 (семи) рабочих дней с даты подписания Заказчиком документов о приемке. </w:t>
            </w:r>
          </w:p>
          <w:p w:rsidR="007A3031" w:rsidRPr="00E171A6" w:rsidRDefault="007A3031" w:rsidP="007A3031">
            <w:pPr>
              <w:tabs>
                <w:tab w:val="left" w:pos="1338"/>
              </w:tabs>
              <w:ind w:right="34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30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Цена контракта является твёрдой, определяется на весь срок его исполнения и не может изменяться в ходе его </w:t>
            </w:r>
            <w:r w:rsidRPr="007A303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исполнения, за исключением случаев, предусмотренных законодательством Российской Федерации.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tabs>
                <w:tab w:val="left" w:pos="1127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Дополнительные расходы, включенные в цену контракта</w:t>
            </w:r>
          </w:p>
        </w:tc>
        <w:tc>
          <w:tcPr>
            <w:tcW w:w="6374" w:type="dxa"/>
          </w:tcPr>
          <w:p w:rsidR="00E171A6" w:rsidRPr="00E171A6" w:rsidRDefault="00E171A6" w:rsidP="00955DCA">
            <w:pPr>
              <w:tabs>
                <w:tab w:val="left" w:pos="1338"/>
              </w:tabs>
              <w:ind w:right="34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В цену контракта входят все расходы, связанные с выполнением Поставщиком обязательств по контракту, включая расходы на доставку товара, погрузку и разгрузку, подъем на этаж, а также упаковку (упаковочные материалы), маркировку, сопровождение, страхование, хранение, уплату налогов и других обязательных платежей и официальных сборов, взимаемых на тер</w:t>
            </w:r>
            <w:r w:rsidR="009E5162">
              <w:rPr>
                <w:rFonts w:ascii="Times New Roman" w:hAnsi="Times New Roman"/>
                <w:sz w:val="24"/>
                <w:szCs w:val="24"/>
                <w:lang w:val="ru-RU"/>
              </w:rPr>
              <w:t>ритории Российской Федерации.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tabs>
                <w:tab w:val="left" w:pos="112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Требования к нормативным документам</w:t>
            </w:r>
          </w:p>
        </w:tc>
        <w:tc>
          <w:tcPr>
            <w:tcW w:w="6374" w:type="dxa"/>
          </w:tcPr>
          <w:p w:rsidR="00955DCA" w:rsidRPr="00955DCA" w:rsidRDefault="00955DCA" w:rsidP="001716E8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>Товар должен соответствовать:</w:t>
            </w:r>
          </w:p>
          <w:p w:rsidR="00955DCA" w:rsidRPr="00955DCA" w:rsidRDefault="00955DCA" w:rsidP="001716E8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требованиям Федерального закона от 27.07.2006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>№ 149-ФЗ «Об информации, информационных технологиях и о защите информации»;</w:t>
            </w:r>
          </w:p>
          <w:p w:rsidR="00955DCA" w:rsidRPr="00955DCA" w:rsidRDefault="00955DCA" w:rsidP="001716E8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требованиям приказов ФСТЭК России в сфере защиты информации;</w:t>
            </w:r>
          </w:p>
          <w:p w:rsidR="00955DCA" w:rsidRPr="00955DCA" w:rsidRDefault="00955DCA" w:rsidP="001716E8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ГОСТ Р 58833-2020 «Защита информации. Идентификация и аутентификация»;</w:t>
            </w:r>
          </w:p>
          <w:p w:rsidR="00E171A6" w:rsidRPr="00E171A6" w:rsidRDefault="00955DCA" w:rsidP="001716E8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иным действующим нормативным правовым актам в облас</w:t>
            </w:r>
            <w:r w:rsidR="001716E8">
              <w:rPr>
                <w:rFonts w:ascii="Times New Roman" w:hAnsi="Times New Roman"/>
                <w:sz w:val="24"/>
                <w:szCs w:val="24"/>
                <w:lang w:val="ru-RU"/>
              </w:rPr>
              <w:t>ти информационной безопасности.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04" w:type="dxa"/>
          </w:tcPr>
          <w:p w:rsidR="00E171A6" w:rsidRPr="00E171A6" w:rsidRDefault="00E171A6" w:rsidP="00E171A6">
            <w:pPr>
              <w:tabs>
                <w:tab w:val="left" w:pos="112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</w:rPr>
              <w:t>Применение национального режима</w:t>
            </w:r>
          </w:p>
        </w:tc>
        <w:tc>
          <w:tcPr>
            <w:tcW w:w="6374" w:type="dxa"/>
          </w:tcPr>
          <w:p w:rsidR="00E171A6" w:rsidRPr="00E171A6" w:rsidRDefault="00E171A6" w:rsidP="001716E8">
            <w:pPr>
              <w:tabs>
                <w:tab w:val="left" w:pos="1338"/>
              </w:tabs>
              <w:ind w:right="34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постановлением Правительства Российской Федерации от 23 декабря 2024</w:t>
            </w:r>
            <w:r w:rsidR="001716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>года №</w:t>
            </w:r>
            <w:r w:rsidR="001716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7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1875 </w:t>
            </w:r>
            <w:r w:rsidR="001716E8">
              <w:rPr>
                <w:rFonts w:ascii="Times New Roman" w:hAnsi="Times New Roman"/>
                <w:sz w:val="24"/>
                <w:szCs w:val="24"/>
                <w:lang w:val="ru-RU"/>
              </w:rPr>
              <w:t>на поставляемый товар установлено ограничение.</w:t>
            </w:r>
          </w:p>
        </w:tc>
      </w:tr>
      <w:tr w:rsidR="00E171A6" w:rsidRPr="00E171A6" w:rsidTr="00E86EEC">
        <w:tc>
          <w:tcPr>
            <w:tcW w:w="795" w:type="dxa"/>
          </w:tcPr>
          <w:p w:rsidR="00E171A6" w:rsidRPr="00E171A6" w:rsidRDefault="00E171A6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04" w:type="dxa"/>
          </w:tcPr>
          <w:p w:rsidR="00E171A6" w:rsidRPr="00E171A6" w:rsidRDefault="00E171A6" w:rsidP="001716E8">
            <w:pPr>
              <w:tabs>
                <w:tab w:val="left" w:pos="1127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71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Дополнительные требования к объекту закупки</w:t>
            </w:r>
          </w:p>
        </w:tc>
        <w:tc>
          <w:tcPr>
            <w:tcW w:w="6374" w:type="dxa"/>
          </w:tcPr>
          <w:p w:rsidR="001716E8" w:rsidRPr="00955DCA" w:rsidRDefault="001716E8" w:rsidP="001716E8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>Товар должен иметь действующий сертификат соответствия ФСТЭК России или ФСБ России, подтверждающий соответствие средства защиты информации установленным требованиям.</w:t>
            </w:r>
          </w:p>
          <w:p w:rsidR="001716E8" w:rsidRPr="00955DCA" w:rsidRDefault="001716E8" w:rsidP="001716E8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>На товар должен быть оформлен декларация или сертификат соответствия в системе ГОСТ Р (при наличии обязательных требований).</w:t>
            </w:r>
          </w:p>
          <w:p w:rsidR="00E171A6" w:rsidRPr="00E171A6" w:rsidRDefault="001716E8" w:rsidP="001716E8">
            <w:pPr>
              <w:ind w:right="4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DCA">
              <w:rPr>
                <w:rFonts w:ascii="Times New Roman" w:hAnsi="Times New Roman"/>
                <w:sz w:val="24"/>
                <w:szCs w:val="24"/>
                <w:lang w:val="ru-RU"/>
              </w:rPr>
              <w:t>Поставщик обязан предоставить документы, подтверждающие происхождение товара (страну производства).</w:t>
            </w:r>
          </w:p>
        </w:tc>
      </w:tr>
      <w:tr w:rsidR="001716E8" w:rsidRPr="00E171A6" w:rsidTr="00E86EEC">
        <w:tc>
          <w:tcPr>
            <w:tcW w:w="795" w:type="dxa"/>
          </w:tcPr>
          <w:p w:rsidR="001716E8" w:rsidRPr="001716E8" w:rsidRDefault="001716E8" w:rsidP="00E17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6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04" w:type="dxa"/>
          </w:tcPr>
          <w:p w:rsidR="001716E8" w:rsidRPr="001716E8" w:rsidRDefault="001716E8" w:rsidP="00E171A6">
            <w:pPr>
              <w:tabs>
                <w:tab w:val="left" w:pos="1127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Гарантийные обязательства</w:t>
            </w:r>
          </w:p>
        </w:tc>
        <w:tc>
          <w:tcPr>
            <w:tcW w:w="6374" w:type="dxa"/>
          </w:tcPr>
          <w:p w:rsidR="001716E8" w:rsidRPr="001716E8" w:rsidRDefault="001716E8" w:rsidP="001716E8">
            <w:pPr>
              <w:tabs>
                <w:tab w:val="left" w:pos="6129"/>
              </w:tabs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сертификатами, обязательными для данного вида товара, оформленными в соответствии с требованиями законодательства Российской Федерации.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2. Гарантийный срок на поставляемый товар соответствует гарантийным условиям производителя товара и должен составлять не менее 12 (двенадцати) месяцев с даты подписания Сторонами документа о приемке, если дефект не зависит от условий хранения или неправильного обращения.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3. Товар поставляется в готовом к работе состоянии.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Поставщик гарантирует поставку товара, пригодного для использования и соответствующего характеристикам и требованиям к качеству товара, установленным настоящими Требованиями к товару, эксплуатационной и технической документацией производителя товара и, при наличии, техническими регламентами, санитарными правилами и нормами, стандартами, а также устранение </w:t>
            </w: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недостатков (дефектов), выявленных при приемке товара и (или) обнаруженных в течение гарантийного срока. </w:t>
            </w:r>
          </w:p>
          <w:p w:rsidR="001716E8" w:rsidRPr="001716E8" w:rsidRDefault="001716E8" w:rsidP="001716E8">
            <w:pPr>
              <w:tabs>
                <w:tab w:val="left" w:pos="6129"/>
                <w:tab w:val="left" w:pos="6158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В течение действия гарантийного срока Поставщик поручается за исправную работу товара в соответствии с характеристиками, заявленными в технической, эксплуатационной документации производителя товара.</w:t>
            </w:r>
          </w:p>
          <w:p w:rsidR="001716E8" w:rsidRPr="001716E8" w:rsidRDefault="001716E8" w:rsidP="001716E8">
            <w:pPr>
              <w:tabs>
                <w:tab w:val="left" w:pos="6129"/>
                <w:tab w:val="left" w:pos="6158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4. Поставщик обеспечивает консультации собственных или привлеченных инженеров и специалистов по техническим неисправностям и сбоям в работе поставляемого товара в период гарантийного срока.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При обнаружении недостатков и (или) неисправностей товара Заказчик письменно уведомляет Поставщика о выявленных недостатках товара. 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6. В случае выхода товара из строя и (или) обнаружения скрытых заводских недостатков в течение гарантийного срока Поставщик обязуется самостоятельно за свой счет произвести: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- устранение недостатков, ремонт товара или замену вышедших из строя частей (комплектующих) товара в срок не более 5 (пяти) рабочих дней со дня получения от Заказчика уведомления о выявленных недостатках;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- замену неисправного товара в течение 10 (десяти) рабочих дней со дня получения от Заказчика уведомления о выявленных недостатках.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После произведенного ремонта или замены товара в гарантийный срок товар должен работать в полном соответствии с характеристиками, заявленными в технической, эксплуатационной документации производителя товара и настоящих Требований к товару.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В отношении отремонтированного/замененного товара гарантийный срок продлевается соразмерно времени, на протяжении которого товар находился в нерабочем состоянии.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7. Гарантийные обязательства теряют свою силу, если: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- ремонтные работы были проведены не уполномоченным на это персоналом Заказчика;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Заказчиком нарушена сохранность заводских пломб на товаре или пломб, установленных Поставщиком. </w:t>
            </w:r>
          </w:p>
          <w:p w:rsidR="001716E8" w:rsidRPr="001716E8" w:rsidRDefault="001716E8" w:rsidP="001716E8">
            <w:pPr>
              <w:tabs>
                <w:tab w:val="left" w:pos="6129"/>
              </w:tabs>
              <w:ind w:right="29" w:firstLine="317"/>
              <w:jc w:val="both"/>
              <w:rPr>
                <w:sz w:val="24"/>
                <w:szCs w:val="24"/>
                <w:lang w:val="ru-RU"/>
              </w:rPr>
            </w:pPr>
            <w:r w:rsidRPr="001716E8">
              <w:rPr>
                <w:rFonts w:ascii="Times New Roman" w:hAnsi="Times New Roman"/>
                <w:sz w:val="24"/>
                <w:szCs w:val="24"/>
                <w:lang w:val="ru-RU"/>
              </w:rPr>
              <w:t>8. При наступлении гарантийного случая вывоз и возврат товара осуществляется силами и за счет Поставщика.</w:t>
            </w:r>
          </w:p>
        </w:tc>
      </w:tr>
    </w:tbl>
    <w:p w:rsidR="00E171A6" w:rsidRDefault="00E171A6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Default="007A3031" w:rsidP="008D4BA4">
      <w:pPr>
        <w:jc w:val="center"/>
        <w:rPr>
          <w:b/>
          <w:bCs/>
          <w:sz w:val="24"/>
          <w:szCs w:val="24"/>
        </w:rPr>
      </w:pPr>
    </w:p>
    <w:p w:rsidR="007A3031" w:rsidRPr="007A3031" w:rsidRDefault="007A3031" w:rsidP="007A3031">
      <w:pPr>
        <w:jc w:val="right"/>
        <w:rPr>
          <w:bCs/>
          <w:sz w:val="24"/>
          <w:szCs w:val="24"/>
        </w:rPr>
      </w:pPr>
      <w:r w:rsidRPr="007A3031">
        <w:rPr>
          <w:bCs/>
          <w:sz w:val="24"/>
          <w:szCs w:val="24"/>
        </w:rPr>
        <w:lastRenderedPageBreak/>
        <w:t>Приложение</w:t>
      </w:r>
    </w:p>
    <w:p w:rsidR="007A3031" w:rsidRPr="007A3031" w:rsidRDefault="007A3031" w:rsidP="007A3031">
      <w:pPr>
        <w:jc w:val="right"/>
        <w:rPr>
          <w:bCs/>
          <w:sz w:val="24"/>
          <w:szCs w:val="24"/>
        </w:rPr>
      </w:pPr>
      <w:r w:rsidRPr="007A3031">
        <w:rPr>
          <w:bCs/>
          <w:sz w:val="24"/>
          <w:szCs w:val="24"/>
        </w:rPr>
        <w:t>к Техническим требованиям</w:t>
      </w:r>
    </w:p>
    <w:p w:rsidR="007A3031" w:rsidRPr="007A3031" w:rsidRDefault="007A3031" w:rsidP="008D4BA4">
      <w:pPr>
        <w:jc w:val="center"/>
        <w:rPr>
          <w:bCs/>
          <w:sz w:val="24"/>
          <w:szCs w:val="24"/>
        </w:rPr>
      </w:pPr>
    </w:p>
    <w:p w:rsidR="009F327C" w:rsidRDefault="007875CD" w:rsidP="007875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Описание</w:t>
      </w:r>
      <w:r w:rsidRPr="007875CD">
        <w:rPr>
          <w:b/>
          <w:bCs/>
          <w:sz w:val="24"/>
          <w:szCs w:val="24"/>
        </w:rPr>
        <w:t xml:space="preserve"> объекта закупки</w:t>
      </w:r>
    </w:p>
    <w:p w:rsidR="007A3031" w:rsidRPr="007A3031" w:rsidRDefault="007A3031" w:rsidP="007875CD">
      <w:pPr>
        <w:jc w:val="center"/>
        <w:rPr>
          <w:bCs/>
          <w:sz w:val="24"/>
          <w:szCs w:val="24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2657"/>
        <w:gridCol w:w="3402"/>
        <w:gridCol w:w="3686"/>
      </w:tblGrid>
      <w:tr w:rsidR="0013438C" w:rsidRPr="00B37A07" w:rsidTr="0013438C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3438C" w:rsidRPr="00607157" w:rsidRDefault="0013438C" w:rsidP="009519B6">
            <w:pPr>
              <w:jc w:val="center"/>
              <w:rPr>
                <w:sz w:val="20"/>
                <w:szCs w:val="20"/>
              </w:rPr>
            </w:pPr>
            <w:r w:rsidRPr="00607157">
              <w:rPr>
                <w:sz w:val="20"/>
                <w:szCs w:val="20"/>
              </w:rPr>
              <w:t>№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38C" w:rsidRPr="001D0D5D" w:rsidRDefault="0013438C" w:rsidP="009519B6">
            <w:pPr>
              <w:jc w:val="center"/>
              <w:rPr>
                <w:sz w:val="20"/>
                <w:szCs w:val="20"/>
              </w:rPr>
            </w:pPr>
            <w:r w:rsidRPr="001D0D5D">
              <w:rPr>
                <w:sz w:val="20"/>
                <w:szCs w:val="20"/>
              </w:rPr>
              <w:t>Наименование товара,</w:t>
            </w:r>
          </w:p>
          <w:p w:rsidR="0013438C" w:rsidRPr="001D0D5D" w:rsidRDefault="0013438C" w:rsidP="009519B6">
            <w:pPr>
              <w:jc w:val="center"/>
              <w:rPr>
                <w:sz w:val="20"/>
                <w:szCs w:val="20"/>
              </w:rPr>
            </w:pPr>
            <w:r w:rsidRPr="001D0D5D">
              <w:rPr>
                <w:sz w:val="20"/>
                <w:szCs w:val="20"/>
              </w:rPr>
              <w:t>товарный знак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3438C" w:rsidRPr="00607157" w:rsidRDefault="0013438C" w:rsidP="009519B6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</w:t>
            </w:r>
            <w:r w:rsidRPr="007875CD">
              <w:rPr>
                <w:sz w:val="24"/>
                <w:szCs w:val="24"/>
              </w:rPr>
              <w:t>ункциональные, технические и качественные характеристики товара</w:t>
            </w:r>
          </w:p>
        </w:tc>
      </w:tr>
      <w:tr w:rsidR="0013438C" w:rsidRPr="00B37A07" w:rsidTr="0013438C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3438C" w:rsidRPr="00607157" w:rsidRDefault="0013438C" w:rsidP="009519B6">
            <w:pPr>
              <w:jc w:val="center"/>
              <w:rPr>
                <w:highlight w:val="yellow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8C" w:rsidRPr="00607157" w:rsidRDefault="0013438C" w:rsidP="009519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3438C" w:rsidRPr="00A232B5" w:rsidRDefault="0013438C" w:rsidP="009519B6">
            <w:pPr>
              <w:jc w:val="center"/>
              <w:rPr>
                <w:sz w:val="20"/>
                <w:szCs w:val="20"/>
              </w:rPr>
            </w:pPr>
            <w:r w:rsidRPr="00607157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3438C" w:rsidRPr="00A232B5" w:rsidRDefault="0013438C" w:rsidP="009519B6">
            <w:pPr>
              <w:jc w:val="center"/>
              <w:rPr>
                <w:sz w:val="20"/>
                <w:szCs w:val="20"/>
                <w:lang w:val="en-US"/>
              </w:rPr>
            </w:pPr>
            <w:r w:rsidRPr="00607157">
              <w:rPr>
                <w:sz w:val="20"/>
                <w:szCs w:val="20"/>
              </w:rPr>
              <w:t>Значение характеристики</w:t>
            </w:r>
          </w:p>
        </w:tc>
      </w:tr>
      <w:tr w:rsidR="0013438C" w:rsidRPr="00B37A07" w:rsidTr="0013438C">
        <w:trPr>
          <w:trHeight w:val="401"/>
        </w:trPr>
        <w:tc>
          <w:tcPr>
            <w:tcW w:w="440" w:type="dxa"/>
            <w:vMerge/>
            <w:tcBorders>
              <w:left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607157" w:rsidRDefault="0013438C" w:rsidP="009519B6">
            <w:pPr>
              <w:rPr>
                <w:highlight w:val="yellow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Pr="00607157" w:rsidRDefault="0013438C" w:rsidP="009519B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A232B5" w:rsidRDefault="0013438C" w:rsidP="009519B6">
            <w:r w:rsidRPr="00A232B5">
              <w:rPr>
                <w:sz w:val="20"/>
                <w:szCs w:val="20"/>
              </w:rPr>
              <w:t>Форм-фактор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2E4057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A232B5" w:rsidRDefault="0013438C" w:rsidP="009519B6">
            <w:r w:rsidRPr="00A232B5">
              <w:rPr>
                <w:sz w:val="20"/>
                <w:szCs w:val="20"/>
                <w:lang w:val="en-US"/>
              </w:rPr>
              <w:t>USB</w:t>
            </w:r>
            <w:r w:rsidRPr="00A232B5">
              <w:rPr>
                <w:sz w:val="20"/>
                <w:szCs w:val="20"/>
              </w:rPr>
              <w:t xml:space="preserve">-токен </w:t>
            </w:r>
          </w:p>
        </w:tc>
      </w:tr>
      <w:tr w:rsidR="0013438C" w:rsidTr="0013438C">
        <w:tc>
          <w:tcPr>
            <w:tcW w:w="440" w:type="dxa"/>
            <w:vMerge/>
            <w:tcBorders>
              <w:left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pPr>
              <w:jc w:val="center"/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Default="0013438C" w:rsidP="009519B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2803FD" w:rsidRDefault="0013438C" w:rsidP="009519B6">
            <w:pPr>
              <w:rPr>
                <w:sz w:val="20"/>
                <w:szCs w:val="20"/>
              </w:rPr>
            </w:pPr>
            <w:r w:rsidRPr="002803FD">
              <w:rPr>
                <w:sz w:val="20"/>
                <w:szCs w:val="20"/>
                <w:shd w:val="clear" w:color="auto" w:fill="FFFFFF"/>
              </w:rPr>
              <w:t>Тип соединения</w:t>
            </w:r>
          </w:p>
        </w:tc>
        <w:tc>
          <w:tcPr>
            <w:tcW w:w="3686" w:type="dxa"/>
            <w:tcBorders>
              <w:top w:val="single" w:sz="4" w:space="0" w:color="2E4057"/>
              <w:left w:val="single" w:sz="4" w:space="0" w:color="auto"/>
              <w:bottom w:val="single" w:sz="4" w:space="0" w:color="2E4057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 w:rsidRPr="002803FD">
              <w:rPr>
                <w:sz w:val="20"/>
                <w:szCs w:val="20"/>
              </w:rPr>
              <w:t>USB Type-A</w:t>
            </w:r>
          </w:p>
        </w:tc>
      </w:tr>
      <w:tr w:rsidR="0013438C" w:rsidTr="0013438C">
        <w:tc>
          <w:tcPr>
            <w:tcW w:w="440" w:type="dxa"/>
            <w:vMerge/>
            <w:tcBorders>
              <w:left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pPr>
              <w:jc w:val="center"/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Default="0013438C" w:rsidP="009519B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2803FD" w:rsidRDefault="0013438C" w:rsidP="009519B6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2803FD">
              <w:rPr>
                <w:sz w:val="20"/>
                <w:szCs w:val="20"/>
              </w:rPr>
              <w:t>Тип интерфейса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607157" w:rsidRDefault="0013438C" w:rsidP="009519B6">
            <w:pPr>
              <w:rPr>
                <w:sz w:val="20"/>
                <w:szCs w:val="20"/>
              </w:rPr>
            </w:pPr>
            <w:r w:rsidRPr="002803FD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Контактный</w:t>
            </w:r>
          </w:p>
        </w:tc>
      </w:tr>
      <w:tr w:rsidR="0013438C" w:rsidRPr="001C0CA9" w:rsidTr="0013438C">
        <w:trPr>
          <w:trHeight w:val="710"/>
        </w:trPr>
        <w:tc>
          <w:tcPr>
            <w:tcW w:w="440" w:type="dxa"/>
            <w:vMerge/>
            <w:tcBorders>
              <w:left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pPr>
              <w:jc w:val="center"/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Default="0013438C" w:rsidP="009519B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>Поддерживаемые стандарты (международные)</w:t>
            </w:r>
          </w:p>
        </w:tc>
        <w:tc>
          <w:tcPr>
            <w:tcW w:w="3686" w:type="dxa"/>
            <w:tcBorders>
              <w:top w:val="single" w:sz="4" w:space="0" w:color="2E4057"/>
              <w:left w:val="single" w:sz="4" w:space="0" w:color="auto"/>
              <w:bottom w:val="single" w:sz="4" w:space="0" w:color="2E4057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B719C5" w:rsidRDefault="0013438C" w:rsidP="009519B6">
            <w:pPr>
              <w:rPr>
                <w:lang w:val="en-US"/>
              </w:rPr>
            </w:pPr>
            <w:r w:rsidRPr="00B719C5">
              <w:rPr>
                <w:sz w:val="20"/>
                <w:szCs w:val="20"/>
                <w:lang w:val="en-US"/>
              </w:rPr>
              <w:t xml:space="preserve">RSA (1024/2048/4096 </w:t>
            </w:r>
            <w:r>
              <w:rPr>
                <w:sz w:val="20"/>
                <w:szCs w:val="20"/>
              </w:rPr>
              <w:t>бит</w:t>
            </w:r>
            <w:r w:rsidRPr="00B719C5">
              <w:rPr>
                <w:sz w:val="20"/>
                <w:szCs w:val="20"/>
                <w:lang w:val="en-US"/>
              </w:rPr>
              <w:t>), ECDSA, AES-128/256, SHA-1/256/512</w:t>
            </w:r>
          </w:p>
        </w:tc>
      </w:tr>
      <w:tr w:rsidR="0013438C" w:rsidRPr="001C0CA9" w:rsidTr="0013438C">
        <w:tc>
          <w:tcPr>
            <w:tcW w:w="440" w:type="dxa"/>
            <w:vMerge/>
            <w:tcBorders>
              <w:left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5947E6" w:rsidRDefault="0013438C" w:rsidP="009519B6">
            <w:pPr>
              <w:jc w:val="center"/>
              <w:rPr>
                <w:lang w:val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Pr="005947E6" w:rsidRDefault="0013438C" w:rsidP="009519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>Поддержка криптографических интерфейсов</w:t>
            </w:r>
          </w:p>
        </w:tc>
        <w:tc>
          <w:tcPr>
            <w:tcW w:w="3686" w:type="dxa"/>
            <w:tcBorders>
              <w:top w:val="single" w:sz="4" w:space="0" w:color="2E4057"/>
              <w:left w:val="single" w:sz="4" w:space="0" w:color="auto"/>
              <w:bottom w:val="single" w:sz="4" w:space="0" w:color="2E4057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B719C5" w:rsidRDefault="0013438C" w:rsidP="009519B6">
            <w:pPr>
              <w:rPr>
                <w:lang w:val="en-US"/>
              </w:rPr>
            </w:pPr>
            <w:r w:rsidRPr="00B719C5">
              <w:rPr>
                <w:sz w:val="20"/>
                <w:szCs w:val="20"/>
                <w:lang w:val="en-US"/>
              </w:rPr>
              <w:t>PKCS#11, Microsoft CryptoAPI (MS CAPI), Microsoft CNG, PC/SC</w:t>
            </w:r>
          </w:p>
        </w:tc>
      </w:tr>
      <w:tr w:rsidR="0013438C" w:rsidTr="0013438C">
        <w:tc>
          <w:tcPr>
            <w:tcW w:w="440" w:type="dxa"/>
            <w:vMerge/>
            <w:tcBorders>
              <w:left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C35970" w:rsidRDefault="0013438C" w:rsidP="009519B6">
            <w:pPr>
              <w:jc w:val="center"/>
              <w:rPr>
                <w:lang w:val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Pr="00C35970" w:rsidRDefault="0013438C" w:rsidP="009519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>Максимальное количество хранимых ключевых пар / сертификатов</w:t>
            </w:r>
          </w:p>
        </w:tc>
        <w:tc>
          <w:tcPr>
            <w:tcW w:w="3686" w:type="dxa"/>
            <w:tcBorders>
              <w:top w:val="single" w:sz="4" w:space="0" w:color="2E4057"/>
              <w:left w:val="single" w:sz="4" w:space="0" w:color="auto"/>
              <w:bottom w:val="single" w:sz="4" w:space="0" w:color="2E4057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>Не менее 32 ключевых пар и сертификатов X.509</w:t>
            </w:r>
          </w:p>
        </w:tc>
      </w:tr>
      <w:tr w:rsidR="0013438C" w:rsidTr="0013438C">
        <w:tc>
          <w:tcPr>
            <w:tcW w:w="440" w:type="dxa"/>
            <w:vMerge/>
            <w:tcBorders>
              <w:left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pPr>
              <w:jc w:val="center"/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Default="0013438C" w:rsidP="009519B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>Защита PIN-кодом</w:t>
            </w:r>
          </w:p>
        </w:tc>
        <w:tc>
          <w:tcPr>
            <w:tcW w:w="3686" w:type="dxa"/>
            <w:tcBorders>
              <w:top w:val="single" w:sz="4" w:space="0" w:color="2E4057"/>
              <w:left w:val="single" w:sz="4" w:space="0" w:color="auto"/>
              <w:bottom w:val="single" w:sz="4" w:space="0" w:color="2E4057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>Обязательно; длина PIN-кода не менее 4 символов; возможность установки политики блокировки</w:t>
            </w:r>
          </w:p>
        </w:tc>
      </w:tr>
      <w:tr w:rsidR="0013438C" w:rsidRPr="00C35970" w:rsidTr="0013438C">
        <w:tc>
          <w:tcPr>
            <w:tcW w:w="440" w:type="dxa"/>
            <w:vMerge/>
            <w:tcBorders>
              <w:left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pPr>
              <w:jc w:val="center"/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Default="0013438C" w:rsidP="009519B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2803FD" w:rsidRDefault="0013438C" w:rsidP="009519B6">
            <w:pPr>
              <w:rPr>
                <w:sz w:val="20"/>
                <w:szCs w:val="20"/>
              </w:rPr>
            </w:pPr>
            <w:r w:rsidRPr="002803FD">
              <w:rPr>
                <w:sz w:val="20"/>
                <w:szCs w:val="20"/>
                <w:shd w:val="clear" w:color="auto" w:fill="FFFFFF"/>
              </w:rPr>
              <w:t>Поддержка операционных систем</w:t>
            </w:r>
          </w:p>
        </w:tc>
        <w:tc>
          <w:tcPr>
            <w:tcW w:w="3686" w:type="dxa"/>
            <w:tcBorders>
              <w:top w:val="single" w:sz="4" w:space="0" w:color="2E4057"/>
              <w:left w:val="single" w:sz="4" w:space="0" w:color="auto"/>
              <w:bottom w:val="single" w:sz="4" w:space="0" w:color="2E4057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2803FD" w:rsidRDefault="0013438C" w:rsidP="009519B6">
            <w:r>
              <w:rPr>
                <w:sz w:val="20"/>
                <w:szCs w:val="20"/>
                <w:lang w:val="en-US"/>
              </w:rPr>
              <w:t>Windows, Linux</w:t>
            </w:r>
          </w:p>
        </w:tc>
      </w:tr>
      <w:tr w:rsidR="0013438C" w:rsidTr="0013438C">
        <w:tc>
          <w:tcPr>
            <w:tcW w:w="440" w:type="dxa"/>
            <w:vMerge/>
            <w:tcBorders>
              <w:left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Pr="005947E6" w:rsidRDefault="0013438C" w:rsidP="009519B6">
            <w:pPr>
              <w:jc w:val="center"/>
              <w:rPr>
                <w:lang w:val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Pr="005947E6" w:rsidRDefault="0013438C" w:rsidP="009519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>Сертификация в области ИБ (ФСТЭК России)</w:t>
            </w:r>
          </w:p>
        </w:tc>
        <w:tc>
          <w:tcPr>
            <w:tcW w:w="3686" w:type="dxa"/>
            <w:tcBorders>
              <w:top w:val="single" w:sz="4" w:space="0" w:color="2E4057"/>
              <w:left w:val="single" w:sz="4" w:space="0" w:color="auto"/>
              <w:bottom w:val="single" w:sz="4" w:space="0" w:color="2E4057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 xml:space="preserve">Наличие действующего сертификата соответствия ФСТЭК России </w:t>
            </w:r>
            <w:r w:rsidRPr="00D72406">
              <w:rPr>
                <w:sz w:val="20"/>
                <w:szCs w:val="20"/>
              </w:rPr>
              <w:t>(</w:t>
            </w:r>
            <w:r w:rsidRPr="00D72406">
              <w:rPr>
                <w:color w:val="333333"/>
                <w:sz w:val="20"/>
                <w:szCs w:val="20"/>
                <w:shd w:val="clear" w:color="auto" w:fill="FAFAFA"/>
              </w:rPr>
              <w:t>соответствует требованиям РД НДВ по 2</w:t>
            </w:r>
            <w:r w:rsidRPr="00D72406">
              <w:rPr>
                <w:color w:val="333333"/>
                <w:sz w:val="20"/>
                <w:szCs w:val="20"/>
                <w:shd w:val="clear" w:color="auto" w:fill="FAFAFA"/>
              </w:rPr>
              <w:noBreakHyphen/>
              <w:t>му уровню контроля, отвечает «Требованиям по безопасности информации» ФСТЭК (2018) по 2</w:t>
            </w:r>
            <w:r w:rsidRPr="00D72406">
              <w:rPr>
                <w:color w:val="333333"/>
                <w:sz w:val="20"/>
                <w:szCs w:val="20"/>
                <w:shd w:val="clear" w:color="auto" w:fill="FAFAFA"/>
              </w:rPr>
              <w:noBreakHyphen/>
              <w:t>му уровню доверия</w:t>
            </w:r>
            <w:r w:rsidRPr="00B303BC">
              <w:rPr>
                <w:sz w:val="20"/>
                <w:szCs w:val="20"/>
              </w:rPr>
              <w:t>) или ФСБ</w:t>
            </w:r>
            <w:r>
              <w:rPr>
                <w:sz w:val="20"/>
                <w:szCs w:val="20"/>
              </w:rPr>
              <w:t xml:space="preserve"> России</w:t>
            </w:r>
          </w:p>
        </w:tc>
      </w:tr>
      <w:tr w:rsidR="0013438C" w:rsidTr="0013438C">
        <w:tc>
          <w:tcPr>
            <w:tcW w:w="440" w:type="dxa"/>
            <w:vMerge/>
            <w:tcBorders>
              <w:left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pPr>
              <w:jc w:val="center"/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Default="0013438C" w:rsidP="009519B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>Поддержка двухфакторной аутентификации в средствах защиты информации</w:t>
            </w:r>
          </w:p>
        </w:tc>
        <w:tc>
          <w:tcPr>
            <w:tcW w:w="3686" w:type="dxa"/>
            <w:tcBorders>
              <w:top w:val="single" w:sz="4" w:space="0" w:color="2E4057"/>
              <w:left w:val="single" w:sz="4" w:space="0" w:color="auto"/>
              <w:bottom w:val="single" w:sz="4" w:space="0" w:color="2E4057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 xml:space="preserve">Совместимость с сертифицированными СЗИ НСД (Secret Net Studio, </w:t>
            </w:r>
            <w:r w:rsidRPr="00D72406">
              <w:rPr>
                <w:color w:val="333333"/>
                <w:sz w:val="20"/>
                <w:szCs w:val="20"/>
                <w:shd w:val="clear" w:color="auto" w:fill="FAFAFA"/>
              </w:rPr>
              <w:t>ПАК «Соболь»</w:t>
            </w:r>
            <w:r>
              <w:rPr>
                <w:sz w:val="20"/>
                <w:szCs w:val="20"/>
              </w:rPr>
              <w:t xml:space="preserve"> и аналогами)</w:t>
            </w:r>
          </w:p>
        </w:tc>
      </w:tr>
      <w:tr w:rsidR="0013438C" w:rsidTr="0013438C">
        <w:tc>
          <w:tcPr>
            <w:tcW w:w="440" w:type="dxa"/>
            <w:vMerge/>
            <w:tcBorders>
              <w:left w:val="single" w:sz="4" w:space="0" w:color="2E4057"/>
              <w:bottom w:val="single" w:sz="4" w:space="0" w:color="2E4057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pPr>
              <w:jc w:val="center"/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8C" w:rsidRDefault="0013438C" w:rsidP="009519B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>Защита от НСД</w:t>
            </w:r>
          </w:p>
        </w:tc>
        <w:tc>
          <w:tcPr>
            <w:tcW w:w="3686" w:type="dxa"/>
            <w:tcBorders>
              <w:top w:val="single" w:sz="4" w:space="0" w:color="2E4057"/>
              <w:left w:val="single" w:sz="4" w:space="0" w:color="auto"/>
              <w:bottom w:val="single" w:sz="4" w:space="0" w:color="2E4057"/>
              <w:right w:val="single" w:sz="4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3438C" w:rsidRDefault="0013438C" w:rsidP="009519B6">
            <w:r>
              <w:rPr>
                <w:sz w:val="20"/>
                <w:szCs w:val="20"/>
              </w:rPr>
              <w:t>Аппаратная защита от извлечения ключевой информации; самоблокировка при попытках взлома</w:t>
            </w:r>
          </w:p>
        </w:tc>
      </w:tr>
    </w:tbl>
    <w:p w:rsidR="00247762" w:rsidRPr="008F7333" w:rsidRDefault="00350F79" w:rsidP="00350F79">
      <w:pPr>
        <w:spacing w:before="60" w:after="60"/>
        <w:jc w:val="both"/>
        <w:rPr>
          <w:sz w:val="24"/>
          <w:szCs w:val="24"/>
        </w:rPr>
      </w:pPr>
      <w:r w:rsidRPr="00350F79">
        <w:rPr>
          <w:sz w:val="24"/>
          <w:szCs w:val="24"/>
        </w:rPr>
        <w:t xml:space="preserve">Данные </w:t>
      </w:r>
      <w:r>
        <w:rPr>
          <w:sz w:val="24"/>
          <w:szCs w:val="24"/>
        </w:rPr>
        <w:t>требования к товару</w:t>
      </w:r>
      <w:r w:rsidRPr="00350F79">
        <w:rPr>
          <w:sz w:val="24"/>
          <w:szCs w:val="24"/>
        </w:rPr>
        <w:t xml:space="preserve"> необходимы для обеспечения информационной безопасности при работе со сведениями с грифом уровня «совершенно секретно».</w:t>
      </w:r>
    </w:p>
    <w:sectPr w:rsidR="00247762" w:rsidRPr="008F7333" w:rsidSect="00C069BF">
      <w:pgSz w:w="11906" w:h="16838"/>
      <w:pgMar w:top="993" w:right="707" w:bottom="993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666" w:rsidRDefault="00ED5666">
      <w:r>
        <w:separator/>
      </w:r>
    </w:p>
  </w:endnote>
  <w:endnote w:type="continuationSeparator" w:id="0">
    <w:p w:rsidR="00ED5666" w:rsidRDefault="00ED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666" w:rsidRDefault="00ED5666">
      <w:r>
        <w:separator/>
      </w:r>
    </w:p>
  </w:footnote>
  <w:footnote w:type="continuationSeparator" w:id="0">
    <w:p w:rsidR="00ED5666" w:rsidRDefault="00ED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4CD"/>
    <w:multiLevelType w:val="hybridMultilevel"/>
    <w:tmpl w:val="23CE0478"/>
    <w:lvl w:ilvl="0" w:tplc="E04A04FA">
      <w:start w:val="1"/>
      <w:numFmt w:val="bullet"/>
      <w:lvlText w:val="–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F21752"/>
    <w:multiLevelType w:val="hybridMultilevel"/>
    <w:tmpl w:val="B0E4C4BC"/>
    <w:lvl w:ilvl="0" w:tplc="E04A04FA">
      <w:start w:val="1"/>
      <w:numFmt w:val="bullet"/>
      <w:lvlText w:val="–"/>
      <w:lvlJc w:val="left"/>
      <w:pPr>
        <w:ind w:left="928" w:hanging="360"/>
      </w:pPr>
    </w:lvl>
    <w:lvl w:ilvl="1" w:tplc="677A10F6">
      <w:numFmt w:val="decimal"/>
      <w:lvlText w:val=""/>
      <w:lvlJc w:val="left"/>
    </w:lvl>
    <w:lvl w:ilvl="2" w:tplc="1DC0985C">
      <w:numFmt w:val="decimal"/>
      <w:lvlText w:val=""/>
      <w:lvlJc w:val="left"/>
    </w:lvl>
    <w:lvl w:ilvl="3" w:tplc="8DBE2A54">
      <w:numFmt w:val="decimal"/>
      <w:lvlText w:val=""/>
      <w:lvlJc w:val="left"/>
    </w:lvl>
    <w:lvl w:ilvl="4" w:tplc="41920B02">
      <w:numFmt w:val="decimal"/>
      <w:lvlText w:val=""/>
      <w:lvlJc w:val="left"/>
    </w:lvl>
    <w:lvl w:ilvl="5" w:tplc="88E8914E">
      <w:numFmt w:val="decimal"/>
      <w:lvlText w:val=""/>
      <w:lvlJc w:val="left"/>
    </w:lvl>
    <w:lvl w:ilvl="6" w:tplc="DAD227AC">
      <w:numFmt w:val="decimal"/>
      <w:lvlText w:val=""/>
      <w:lvlJc w:val="left"/>
    </w:lvl>
    <w:lvl w:ilvl="7" w:tplc="4B44E56A">
      <w:numFmt w:val="decimal"/>
      <w:lvlText w:val=""/>
      <w:lvlJc w:val="left"/>
    </w:lvl>
    <w:lvl w:ilvl="8" w:tplc="9B06ACAE">
      <w:numFmt w:val="decimal"/>
      <w:lvlText w:val=""/>
      <w:lvlJc w:val="left"/>
    </w:lvl>
  </w:abstractNum>
  <w:abstractNum w:abstractNumId="2" w15:restartNumberingAfterBreak="0">
    <w:nsid w:val="0D301270"/>
    <w:multiLevelType w:val="hybridMultilevel"/>
    <w:tmpl w:val="E7565E38"/>
    <w:lvl w:ilvl="0" w:tplc="E04A04FA">
      <w:start w:val="1"/>
      <w:numFmt w:val="bullet"/>
      <w:lvlText w:val="–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E44C22"/>
    <w:multiLevelType w:val="multilevel"/>
    <w:tmpl w:val="3BA0B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D677BFE"/>
    <w:multiLevelType w:val="hybridMultilevel"/>
    <w:tmpl w:val="4E0EDA74"/>
    <w:lvl w:ilvl="0" w:tplc="43D4986E">
      <w:start w:val="1"/>
      <w:numFmt w:val="decimal"/>
      <w:lvlText w:val="%1."/>
      <w:lvlJc w:val="left"/>
      <w:pPr>
        <w:ind w:left="465" w:hanging="465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983AA3"/>
    <w:multiLevelType w:val="hybridMultilevel"/>
    <w:tmpl w:val="88D61B64"/>
    <w:lvl w:ilvl="0" w:tplc="42DEC84E">
      <w:start w:val="1"/>
      <w:numFmt w:val="decimal"/>
      <w:lvlText w:val="%1."/>
      <w:lvlJc w:val="left"/>
      <w:pPr>
        <w:ind w:left="720" w:hanging="360"/>
      </w:pPr>
    </w:lvl>
    <w:lvl w:ilvl="1" w:tplc="FB7A180E">
      <w:numFmt w:val="decimal"/>
      <w:lvlText w:val=""/>
      <w:lvlJc w:val="left"/>
    </w:lvl>
    <w:lvl w:ilvl="2" w:tplc="4A1EBD28">
      <w:numFmt w:val="decimal"/>
      <w:lvlText w:val=""/>
      <w:lvlJc w:val="left"/>
    </w:lvl>
    <w:lvl w:ilvl="3" w:tplc="360E1298">
      <w:numFmt w:val="decimal"/>
      <w:lvlText w:val=""/>
      <w:lvlJc w:val="left"/>
    </w:lvl>
    <w:lvl w:ilvl="4" w:tplc="BD809046">
      <w:numFmt w:val="decimal"/>
      <w:lvlText w:val=""/>
      <w:lvlJc w:val="left"/>
    </w:lvl>
    <w:lvl w:ilvl="5" w:tplc="6E9AA632">
      <w:numFmt w:val="decimal"/>
      <w:lvlText w:val=""/>
      <w:lvlJc w:val="left"/>
    </w:lvl>
    <w:lvl w:ilvl="6" w:tplc="3F923160">
      <w:numFmt w:val="decimal"/>
      <w:lvlText w:val=""/>
      <w:lvlJc w:val="left"/>
    </w:lvl>
    <w:lvl w:ilvl="7" w:tplc="8B3015A2">
      <w:numFmt w:val="decimal"/>
      <w:lvlText w:val=""/>
      <w:lvlJc w:val="left"/>
    </w:lvl>
    <w:lvl w:ilvl="8" w:tplc="3BB29FEE">
      <w:numFmt w:val="decimal"/>
      <w:lvlText w:val=""/>
      <w:lvlJc w:val="left"/>
    </w:lvl>
  </w:abstractNum>
  <w:abstractNum w:abstractNumId="6" w15:restartNumberingAfterBreak="0">
    <w:nsid w:val="33CE1C51"/>
    <w:multiLevelType w:val="hybridMultilevel"/>
    <w:tmpl w:val="053295A4"/>
    <w:lvl w:ilvl="0" w:tplc="1C4879E0">
      <w:start w:val="5"/>
      <w:numFmt w:val="decimal"/>
      <w:lvlText w:val="%1."/>
      <w:lvlJc w:val="left"/>
      <w:pPr>
        <w:ind w:left="11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68880344"/>
    <w:multiLevelType w:val="hybridMultilevel"/>
    <w:tmpl w:val="F2D466BC"/>
    <w:lvl w:ilvl="0" w:tplc="A5F4352A">
      <w:start w:val="1"/>
      <w:numFmt w:val="bullet"/>
      <w:lvlText w:val="●"/>
      <w:lvlJc w:val="left"/>
      <w:pPr>
        <w:ind w:left="720" w:hanging="360"/>
      </w:pPr>
    </w:lvl>
    <w:lvl w:ilvl="1" w:tplc="03121E94">
      <w:start w:val="1"/>
      <w:numFmt w:val="bullet"/>
      <w:lvlText w:val="○"/>
      <w:lvlJc w:val="left"/>
      <w:pPr>
        <w:ind w:left="1440" w:hanging="360"/>
      </w:pPr>
    </w:lvl>
    <w:lvl w:ilvl="2" w:tplc="96664F9A">
      <w:start w:val="1"/>
      <w:numFmt w:val="bullet"/>
      <w:lvlText w:val="■"/>
      <w:lvlJc w:val="left"/>
      <w:pPr>
        <w:ind w:left="2160" w:hanging="360"/>
      </w:pPr>
    </w:lvl>
    <w:lvl w:ilvl="3" w:tplc="59548504">
      <w:start w:val="1"/>
      <w:numFmt w:val="bullet"/>
      <w:lvlText w:val="●"/>
      <w:lvlJc w:val="left"/>
      <w:pPr>
        <w:ind w:left="2880" w:hanging="360"/>
      </w:pPr>
    </w:lvl>
    <w:lvl w:ilvl="4" w:tplc="4A60A7C0">
      <w:start w:val="1"/>
      <w:numFmt w:val="bullet"/>
      <w:lvlText w:val="○"/>
      <w:lvlJc w:val="left"/>
      <w:pPr>
        <w:ind w:left="3600" w:hanging="360"/>
      </w:pPr>
    </w:lvl>
    <w:lvl w:ilvl="5" w:tplc="DEACFCF2">
      <w:start w:val="1"/>
      <w:numFmt w:val="bullet"/>
      <w:lvlText w:val="■"/>
      <w:lvlJc w:val="left"/>
      <w:pPr>
        <w:ind w:left="4320" w:hanging="360"/>
      </w:pPr>
    </w:lvl>
    <w:lvl w:ilvl="6" w:tplc="76AE4B20">
      <w:start w:val="1"/>
      <w:numFmt w:val="bullet"/>
      <w:lvlText w:val="●"/>
      <w:lvlJc w:val="left"/>
      <w:pPr>
        <w:ind w:left="5040" w:hanging="360"/>
      </w:pPr>
    </w:lvl>
    <w:lvl w:ilvl="7" w:tplc="8BD4D700">
      <w:start w:val="1"/>
      <w:numFmt w:val="bullet"/>
      <w:lvlText w:val="●"/>
      <w:lvlJc w:val="left"/>
      <w:pPr>
        <w:ind w:left="5760" w:hanging="360"/>
      </w:pPr>
    </w:lvl>
    <w:lvl w:ilvl="8" w:tplc="BCEAD2B8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7BCA35CD"/>
    <w:multiLevelType w:val="hybridMultilevel"/>
    <w:tmpl w:val="A0EAD584"/>
    <w:lvl w:ilvl="0" w:tplc="BDA02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62"/>
    <w:rsid w:val="00003B41"/>
    <w:rsid w:val="0003789C"/>
    <w:rsid w:val="000A5B01"/>
    <w:rsid w:val="000C5FDA"/>
    <w:rsid w:val="00127BAD"/>
    <w:rsid w:val="0013438C"/>
    <w:rsid w:val="00142BAF"/>
    <w:rsid w:val="00167F8E"/>
    <w:rsid w:val="001716E8"/>
    <w:rsid w:val="001B03D6"/>
    <w:rsid w:val="001C0CA9"/>
    <w:rsid w:val="001C1248"/>
    <w:rsid w:val="001D0D5D"/>
    <w:rsid w:val="001E7F0A"/>
    <w:rsid w:val="0022591C"/>
    <w:rsid w:val="00235992"/>
    <w:rsid w:val="0024325E"/>
    <w:rsid w:val="00246DA9"/>
    <w:rsid w:val="00247762"/>
    <w:rsid w:val="002803FD"/>
    <w:rsid w:val="002A1124"/>
    <w:rsid w:val="002A2A20"/>
    <w:rsid w:val="002E66F2"/>
    <w:rsid w:val="00307BFD"/>
    <w:rsid w:val="00333B8A"/>
    <w:rsid w:val="00350F79"/>
    <w:rsid w:val="00372989"/>
    <w:rsid w:val="003776CC"/>
    <w:rsid w:val="003843AF"/>
    <w:rsid w:val="00395EBA"/>
    <w:rsid w:val="003B2D0F"/>
    <w:rsid w:val="003D4BF9"/>
    <w:rsid w:val="00406FD1"/>
    <w:rsid w:val="00427C88"/>
    <w:rsid w:val="00437B5D"/>
    <w:rsid w:val="00461196"/>
    <w:rsid w:val="004A2D95"/>
    <w:rsid w:val="004B21B7"/>
    <w:rsid w:val="004B79B3"/>
    <w:rsid w:val="004C354A"/>
    <w:rsid w:val="004F6772"/>
    <w:rsid w:val="00505E7F"/>
    <w:rsid w:val="00515375"/>
    <w:rsid w:val="005379DB"/>
    <w:rsid w:val="0055164E"/>
    <w:rsid w:val="00574345"/>
    <w:rsid w:val="005947E6"/>
    <w:rsid w:val="005D4CE0"/>
    <w:rsid w:val="005D5B0F"/>
    <w:rsid w:val="00601FB6"/>
    <w:rsid w:val="00607157"/>
    <w:rsid w:val="00621669"/>
    <w:rsid w:val="00635516"/>
    <w:rsid w:val="0064242E"/>
    <w:rsid w:val="00673DEA"/>
    <w:rsid w:val="006B3406"/>
    <w:rsid w:val="00753B2F"/>
    <w:rsid w:val="007875CD"/>
    <w:rsid w:val="00793474"/>
    <w:rsid w:val="007A3031"/>
    <w:rsid w:val="007E1AAA"/>
    <w:rsid w:val="007E5DDA"/>
    <w:rsid w:val="00860F65"/>
    <w:rsid w:val="008758FA"/>
    <w:rsid w:val="008B1669"/>
    <w:rsid w:val="008D4BA4"/>
    <w:rsid w:val="008D5337"/>
    <w:rsid w:val="008D6133"/>
    <w:rsid w:val="008F0356"/>
    <w:rsid w:val="008F7333"/>
    <w:rsid w:val="009117AC"/>
    <w:rsid w:val="00955DCA"/>
    <w:rsid w:val="00972526"/>
    <w:rsid w:val="00973BE0"/>
    <w:rsid w:val="009E5162"/>
    <w:rsid w:val="009F327C"/>
    <w:rsid w:val="00A232B5"/>
    <w:rsid w:val="00A330A2"/>
    <w:rsid w:val="00A45367"/>
    <w:rsid w:val="00A66E87"/>
    <w:rsid w:val="00AF573E"/>
    <w:rsid w:val="00B303BC"/>
    <w:rsid w:val="00B37A07"/>
    <w:rsid w:val="00B719C5"/>
    <w:rsid w:val="00B72224"/>
    <w:rsid w:val="00BB1B07"/>
    <w:rsid w:val="00BB4459"/>
    <w:rsid w:val="00C069BF"/>
    <w:rsid w:val="00C35970"/>
    <w:rsid w:val="00C60F8E"/>
    <w:rsid w:val="00C97B83"/>
    <w:rsid w:val="00D362A0"/>
    <w:rsid w:val="00D42283"/>
    <w:rsid w:val="00D7092F"/>
    <w:rsid w:val="00D72406"/>
    <w:rsid w:val="00DA11D0"/>
    <w:rsid w:val="00DA4CA0"/>
    <w:rsid w:val="00DB0D85"/>
    <w:rsid w:val="00DD12EC"/>
    <w:rsid w:val="00DE767C"/>
    <w:rsid w:val="00E171A6"/>
    <w:rsid w:val="00E20A58"/>
    <w:rsid w:val="00E24B9A"/>
    <w:rsid w:val="00E37A8E"/>
    <w:rsid w:val="00E5488F"/>
    <w:rsid w:val="00EC3E4D"/>
    <w:rsid w:val="00ED5666"/>
    <w:rsid w:val="00EF3ACE"/>
    <w:rsid w:val="00F17875"/>
    <w:rsid w:val="00F31A3F"/>
    <w:rsid w:val="00F41A29"/>
    <w:rsid w:val="00F83085"/>
    <w:rsid w:val="00FA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ADCE1-F95A-47DA-833F-0276CE50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spacing w:before="300" w:after="150"/>
      <w:outlineLvl w:val="0"/>
    </w:pPr>
    <w:rPr>
      <w:b/>
      <w:bCs/>
      <w:color w:val="1A3A5C"/>
      <w:sz w:val="26"/>
      <w:szCs w:val="26"/>
    </w:rPr>
  </w:style>
  <w:style w:type="paragraph" w:styleId="2">
    <w:name w:val="heading 2"/>
    <w:qFormat/>
    <w:pPr>
      <w:spacing w:before="200" w:after="100"/>
      <w:outlineLvl w:val="1"/>
    </w:pPr>
    <w:rPr>
      <w:b/>
      <w:bCs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F73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7333"/>
  </w:style>
  <w:style w:type="paragraph" w:styleId="ab">
    <w:name w:val="footer"/>
    <w:basedOn w:val="a"/>
    <w:link w:val="ac"/>
    <w:uiPriority w:val="99"/>
    <w:unhideWhenUsed/>
    <w:rsid w:val="008F73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7333"/>
  </w:style>
  <w:style w:type="table" w:styleId="ad">
    <w:name w:val="Table Grid"/>
    <w:basedOn w:val="a1"/>
    <w:uiPriority w:val="39"/>
    <w:rsid w:val="0057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B0D8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0D8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793474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E171A6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Екатерина</cp:lastModifiedBy>
  <cp:revision>12</cp:revision>
  <cp:lastPrinted>2026-04-29T08:57:00Z</cp:lastPrinted>
  <dcterms:created xsi:type="dcterms:W3CDTF">2026-04-29T08:55:00Z</dcterms:created>
  <dcterms:modified xsi:type="dcterms:W3CDTF">2026-06-19T11:57:00Z</dcterms:modified>
</cp:coreProperties>
</file>