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4D165">
      <w:pPr>
        <w:spacing w:after="0" w:line="0" w:lineRule="atLeast"/>
        <w:jc w:val="center"/>
        <w:rPr>
          <w:rFonts w:ascii="Times New Roman" w:hAnsi="Times New Roman"/>
          <w:b/>
          <w:bCs/>
          <w:sz w:val="24"/>
          <w:szCs w:val="24"/>
        </w:rPr>
      </w:pPr>
      <w:r>
        <w:rPr>
          <w:rFonts w:ascii="Times New Roman" w:hAnsi="Times New Roman"/>
          <w:b/>
          <w:bCs/>
          <w:sz w:val="24"/>
          <w:szCs w:val="24"/>
        </w:rPr>
        <w:t>ГОСУДАРСТВЕННЫЙ КОНТРАКТ №____________</w:t>
      </w:r>
    </w:p>
    <w:p w14:paraId="1B4F3413">
      <w:pPr>
        <w:spacing w:after="0" w:line="0" w:lineRule="atLeast"/>
        <w:ind w:right="-1"/>
        <w:jc w:val="center"/>
        <w:rPr>
          <w:rFonts w:ascii="Times New Roman" w:hAnsi="Times New Roman"/>
          <w:b/>
          <w:sz w:val="24"/>
          <w:szCs w:val="24"/>
        </w:rPr>
      </w:pPr>
      <w:r>
        <w:rPr>
          <w:rFonts w:ascii="Times New Roman" w:hAnsi="Times New Roman"/>
          <w:b/>
          <w:sz w:val="24"/>
          <w:szCs w:val="24"/>
        </w:rPr>
        <w:t>на оказание услуг по обязательному страхованию гражданской ответственности владельцев транспортных средств (ОСАГО)</w:t>
      </w:r>
    </w:p>
    <w:p w14:paraId="5841D95D">
      <w:pPr>
        <w:tabs>
          <w:tab w:val="left" w:pos="8280"/>
        </w:tabs>
        <w:spacing w:line="0" w:lineRule="atLeast"/>
        <w:jc w:val="center"/>
        <w:rPr>
          <w:rFonts w:ascii="Times New Roman" w:hAnsi="Times New Roman"/>
          <w:b/>
          <w:bCs/>
          <w:sz w:val="24"/>
          <w:szCs w:val="24"/>
        </w:rPr>
      </w:pPr>
    </w:p>
    <w:p w14:paraId="6B3F6760">
      <w:pPr>
        <w:spacing w:line="0" w:lineRule="atLeast"/>
        <w:jc w:val="center"/>
        <w:rPr>
          <w:rFonts w:ascii="Times New Roman" w:hAnsi="Times New Roman"/>
          <w:b/>
          <w:bCs/>
          <w:sz w:val="24"/>
          <w:szCs w:val="24"/>
        </w:rPr>
      </w:pPr>
      <w:r>
        <w:rPr>
          <w:rFonts w:ascii="Times New Roman" w:hAnsi="Times New Roman"/>
          <w:b/>
          <w:bCs/>
          <w:sz w:val="24"/>
          <w:szCs w:val="24"/>
        </w:rPr>
        <w:t>Идентификационный код закупки 261100104851110010100100280000000244</w:t>
      </w:r>
    </w:p>
    <w:p w14:paraId="7430F6BC">
      <w:pPr>
        <w:spacing w:line="0" w:lineRule="atLeast"/>
        <w:rPr>
          <w:rFonts w:ascii="Times New Roman" w:hAnsi="Times New Roman"/>
          <w:b/>
          <w:bCs/>
          <w:sz w:val="24"/>
          <w:szCs w:val="24"/>
        </w:rPr>
      </w:pPr>
    </w:p>
    <w:p w14:paraId="27AADFC3">
      <w:pPr>
        <w:spacing w:line="0" w:lineRule="atLeast"/>
        <w:ind w:right="-1"/>
        <w:rPr>
          <w:rFonts w:ascii="Times New Roman" w:hAnsi="Times New Roman"/>
          <w:sz w:val="24"/>
          <w:szCs w:val="24"/>
        </w:rPr>
      </w:pPr>
      <w:r>
        <w:rPr>
          <w:rFonts w:ascii="Times New Roman" w:hAnsi="Times New Roman"/>
          <w:sz w:val="24"/>
          <w:szCs w:val="24"/>
        </w:rPr>
        <w:t xml:space="preserve"> г. Петрозаводск</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«____»____________2026г.</w:t>
      </w:r>
    </w:p>
    <w:p w14:paraId="5F6B86FA">
      <w:pPr>
        <w:spacing w:line="240" w:lineRule="auto"/>
        <w:jc w:val="both"/>
        <w:rPr>
          <w:rFonts w:ascii="Times New Roman" w:hAnsi="Times New Roman"/>
          <w:sz w:val="24"/>
          <w:szCs w:val="24"/>
        </w:rPr>
      </w:pPr>
    </w:p>
    <w:p w14:paraId="3D220F97">
      <w:pPr>
        <w:spacing w:after="0" w:line="240" w:lineRule="auto"/>
        <w:jc w:val="both"/>
        <w:rPr>
          <w:rFonts w:ascii="Times New Roman" w:hAnsi="Times New Roman"/>
          <w:sz w:val="24"/>
          <w:szCs w:val="24"/>
        </w:rPr>
      </w:pPr>
      <w:r>
        <w:rPr>
          <w:rFonts w:ascii="Times New Roman" w:hAnsi="Times New Roman"/>
          <w:sz w:val="24"/>
          <w:szCs w:val="24"/>
        </w:rPr>
        <w:t>УПРАВЛЕНИЕ ФЕДЕРАЛЬНОЙ НАЛОГОВОЙ СЛУЖБЫ ПО РЕСПУБЛИКЕ КАРЕЛИЯ (УФНС РОССИИ ПО РЕСПУБЛИКЕ КАРЕЛИЯ), выступающее от имени Российской Федерации и именуемое в дальнейшем «</w:t>
      </w:r>
      <w:r>
        <w:rPr>
          <w:rFonts w:ascii="Times New Roman" w:hAnsi="Times New Roman"/>
          <w:b/>
          <w:sz w:val="24"/>
          <w:szCs w:val="24"/>
        </w:rPr>
        <w:t>Заказчик</w:t>
      </w:r>
      <w:r>
        <w:rPr>
          <w:rFonts w:ascii="Times New Roman" w:hAnsi="Times New Roman"/>
          <w:sz w:val="24"/>
          <w:szCs w:val="24"/>
        </w:rPr>
        <w:t xml:space="preserve">», в лице </w:t>
      </w:r>
      <w:r>
        <w:rPr>
          <w:rFonts w:hint="default" w:ascii="Times New Roman" w:hAnsi="Times New Roman"/>
          <w:sz w:val="24"/>
        </w:rPr>
        <w:t>руководителя Кравченко Инны Васильевны, действующего на основании Положения</w:t>
      </w:r>
      <w:r>
        <w:rPr>
          <w:rFonts w:ascii="Times New Roman" w:hAnsi="Times New Roman"/>
          <w:sz w:val="24"/>
          <w:szCs w:val="24"/>
        </w:rPr>
        <w:t>, с одной стороны, и ___________________________, именуемое в дальнейшем «</w:t>
      </w:r>
      <w:r>
        <w:rPr>
          <w:rFonts w:ascii="Times New Roman" w:hAnsi="Times New Roman"/>
          <w:b/>
          <w:sz w:val="24"/>
          <w:szCs w:val="24"/>
        </w:rPr>
        <w:t>Исполнитель</w:t>
      </w:r>
      <w:r>
        <w:rPr>
          <w:rFonts w:ascii="Times New Roman" w:hAnsi="Times New Roman"/>
          <w:sz w:val="24"/>
          <w:szCs w:val="24"/>
        </w:rPr>
        <w:t xml:space="preserve">», в лице </w:t>
      </w:r>
      <w:r>
        <w:rPr>
          <w:rFonts w:ascii="Times New Roman" w:hAnsi="Times New Roman"/>
          <w:sz w:val="24"/>
        </w:rPr>
        <w:t xml:space="preserve">___________________________, </w:t>
      </w:r>
      <w:r>
        <w:rPr>
          <w:rFonts w:ascii="Times New Roman" w:hAnsi="Times New Roman"/>
          <w:sz w:val="24"/>
          <w:szCs w:val="24"/>
        </w:rPr>
        <w:t>действующего на основании  ___________________, с другой стороны, а вместе именуемые стороны,  в соответствии с п.4 ч.1 ст. 93 Закона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14:paraId="0FE2A0B4">
      <w:pPr>
        <w:keepNext/>
        <w:suppressAutoHyphens/>
        <w:spacing w:after="0" w:line="240" w:lineRule="auto"/>
        <w:jc w:val="center"/>
        <w:rPr>
          <w:rFonts w:ascii="Times New Roman" w:hAnsi="Times New Roman"/>
          <w:b/>
          <w:sz w:val="24"/>
          <w:szCs w:val="24"/>
          <w:lang w:eastAsia="zh-CN"/>
        </w:rPr>
      </w:pPr>
    </w:p>
    <w:p w14:paraId="69915E99">
      <w:pPr>
        <w:keepNext/>
        <w:suppressAutoHyphens/>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1. ПРЕДМЕТ КОНТРАКТА</w:t>
      </w:r>
    </w:p>
    <w:p w14:paraId="3AB8DB08">
      <w:pPr>
        <w:tabs>
          <w:tab w:val="left" w:pos="9923"/>
        </w:tabs>
        <w:spacing w:after="0" w:line="240" w:lineRule="auto"/>
        <w:ind w:firstLine="567"/>
        <w:jc w:val="both"/>
        <w:rPr>
          <w:rFonts w:ascii="Times New Roman" w:hAnsi="Times New Roman"/>
          <w:sz w:val="24"/>
          <w:szCs w:val="24"/>
        </w:rPr>
      </w:pPr>
      <w:r>
        <w:rPr>
          <w:rFonts w:ascii="Times New Roman" w:hAnsi="Times New Roman"/>
          <w:sz w:val="24"/>
          <w:szCs w:val="24"/>
        </w:rPr>
        <w:t>1.1. По настоящему контракту Исполнитель обязуется в установленный контрактом срок оказать услуги по обязательному страхованию гражданской ответственности владельцев транспортных средств (ОСАГО) (далее – «услуги») для нужд Заказчика, а Заказчик обязуется принять и оплатить оказанные надлежащим образом услуги.</w:t>
      </w:r>
    </w:p>
    <w:p w14:paraId="1A67167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1.2. Исполнитель обязуется за обусловленную настоящим контрактом плату (страховую премию) при наступлении предусмотренного Правилами обязательного страхования гражданской ответственности владельцев транспортных средств, утвержденных </w:t>
      </w:r>
      <w:r>
        <w:rPr>
          <w:rFonts w:ascii="Times New Roman" w:hAnsi="Times New Roman" w:eastAsiaTheme="minorHAnsi"/>
          <w:sz w:val="24"/>
          <w:szCs w:val="24"/>
          <w:lang w:eastAsia="en-US"/>
        </w:rPr>
        <w:t xml:space="preserve">Банком России от 01.04.2024 N 837-П (ред. от 01.04.2024) «О правилах обязательного страхования гражданской ответственности владельцев транспортных средств» </w:t>
      </w:r>
      <w:r>
        <w:rPr>
          <w:rFonts w:ascii="Times New Roman" w:hAnsi="Times New Roman"/>
          <w:sz w:val="24"/>
          <w:szCs w:val="24"/>
        </w:rPr>
        <w:t>(далее – Правила страхования), осуществить страховую выплату потерпевшему (третьему лицу) в счет возмещения вреда, причиненного жизни, здоровью или имуществу потерпевшего, в пределах определенной настоящим контрактом суммы (страховой суммы).</w:t>
      </w:r>
    </w:p>
    <w:p w14:paraId="19CFB3DC">
      <w:pPr>
        <w:spacing w:after="0" w:line="240" w:lineRule="auto"/>
        <w:ind w:firstLine="567"/>
        <w:jc w:val="both"/>
        <w:rPr>
          <w:rFonts w:ascii="Times New Roman" w:hAnsi="Times New Roman"/>
        </w:rPr>
      </w:pPr>
      <w:r>
        <w:rPr>
          <w:rFonts w:ascii="Times New Roman" w:hAnsi="Times New Roman"/>
          <w:sz w:val="24"/>
          <w:szCs w:val="24"/>
        </w:rPr>
        <w:t>1.3. Исполнитель в порядке, установленном разделом 4 контракта, обязан выдать на транспортное средство, указанное в заявке Заказчика, полис обязательного страхования гражданской ответственности владельцев транспортных средств (далее – Полис) по форме, установленной Правилами страхования.</w:t>
      </w:r>
    </w:p>
    <w:p w14:paraId="0635B346">
      <w:pPr>
        <w:keepNext/>
        <w:spacing w:after="0" w:line="240" w:lineRule="auto"/>
        <w:ind w:firstLine="567"/>
        <w:jc w:val="both"/>
        <w:rPr>
          <w:rFonts w:ascii="Times New Roman" w:hAnsi="Times New Roman"/>
          <w:bCs/>
          <w:sz w:val="24"/>
          <w:szCs w:val="24"/>
        </w:rPr>
      </w:pPr>
      <w:r>
        <w:rPr>
          <w:rFonts w:ascii="Times New Roman" w:hAnsi="Times New Roman"/>
          <w:bCs/>
          <w:sz w:val="24"/>
          <w:szCs w:val="24"/>
        </w:rPr>
        <w:t>1.4. Контракт заключается в отношении неограниченного количества лиц, допущенных к управлению транспортным средством.</w:t>
      </w:r>
    </w:p>
    <w:p w14:paraId="226D3D66">
      <w:pPr>
        <w:keepNext/>
        <w:spacing w:after="0" w:line="240" w:lineRule="auto"/>
        <w:ind w:firstLine="567"/>
        <w:jc w:val="both"/>
        <w:rPr>
          <w:rFonts w:ascii="Times New Roman" w:hAnsi="Times New Roman"/>
          <w:bCs/>
          <w:sz w:val="24"/>
          <w:szCs w:val="24"/>
        </w:rPr>
      </w:pPr>
      <w:r>
        <w:rPr>
          <w:bCs/>
          <w:kern w:val="1"/>
          <w:sz w:val="24"/>
          <w:szCs w:val="24"/>
        </w:rPr>
        <w:t>1</w:t>
      </w:r>
      <w:r>
        <w:rPr>
          <w:rFonts w:ascii="Times New Roman" w:hAnsi="Times New Roman"/>
          <w:sz w:val="24"/>
          <w:szCs w:val="24"/>
        </w:rPr>
        <w:t>.5. Ответственное лицо со стороны Заказчика: Хайкичев Олег Викторович, тел: (88142) 445371, доб. 1046.</w:t>
      </w:r>
    </w:p>
    <w:p w14:paraId="583869F4">
      <w:pPr>
        <w:suppressAutoHyphens/>
        <w:spacing w:after="0" w:line="240" w:lineRule="auto"/>
        <w:jc w:val="both"/>
        <w:rPr>
          <w:rFonts w:ascii="Times New Roman" w:hAnsi="Times New Roman"/>
          <w:sz w:val="24"/>
          <w:szCs w:val="24"/>
          <w:lang w:eastAsia="zh-CN"/>
        </w:rPr>
      </w:pPr>
    </w:p>
    <w:p w14:paraId="128FDF9B">
      <w:pPr>
        <w:keepNext/>
        <w:suppressAutoHyphens/>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2. ОБЪЕКТ СТРАХОВАНИЯ</w:t>
      </w:r>
    </w:p>
    <w:p w14:paraId="5FED0C9F">
      <w:pPr>
        <w:tabs>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 xml:space="preserve">2.1. Объектом обязательного страхования являются не противоречащие действующему законодательству РФ имущественные интересы, связанные с риском гражданской ответственности владельцев транспортных средств, по обязательствам, возникающим вследствие причинения вреда жизни, здоровью или имуществу потерпевших при использовании транспортных средств на территории Российской Федерации. </w:t>
      </w:r>
    </w:p>
    <w:p w14:paraId="049F170E">
      <w:pPr>
        <w:tabs>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2.2.</w:t>
      </w:r>
      <w:r>
        <w:rPr>
          <w:rFonts w:ascii="Times New Roman" w:hAnsi="Times New Roman" w:eastAsia="SimSun"/>
          <w:bCs/>
          <w:lang w:eastAsia="hi-IN" w:bidi="hi-IN"/>
        </w:rPr>
        <w:t xml:space="preserve"> </w:t>
      </w:r>
      <w:r>
        <w:rPr>
          <w:rFonts w:ascii="Times New Roman" w:hAnsi="Times New Roman"/>
          <w:bCs/>
          <w:sz w:val="24"/>
          <w:szCs w:val="24"/>
        </w:rPr>
        <w:t>Дорожно-транспортным происшествием</w:t>
      </w:r>
      <w:r>
        <w:rPr>
          <w:rFonts w:ascii="Times New Roman" w:hAnsi="Times New Roman"/>
          <w:sz w:val="24"/>
          <w:szCs w:val="24"/>
        </w:rPr>
        <w:t xml:space="preserve">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а также в случаях причинения вреда потерпевшим при использовании транспортного средства на прилегающих к дорогам территориях. </w:t>
      </w:r>
    </w:p>
    <w:p w14:paraId="3043BAB3">
      <w:pPr>
        <w:tabs>
          <w:tab w:val="left" w:pos="567"/>
        </w:tabs>
        <w:spacing w:after="0" w:line="240" w:lineRule="auto"/>
        <w:ind w:firstLine="567"/>
        <w:jc w:val="both"/>
        <w:rPr>
          <w:rFonts w:ascii="Times New Roman" w:hAnsi="Times New Roman"/>
        </w:rPr>
      </w:pPr>
      <w:r>
        <w:rPr>
          <w:rFonts w:ascii="Times New Roman" w:hAnsi="Times New Roman"/>
          <w:sz w:val="24"/>
          <w:szCs w:val="24"/>
        </w:rPr>
        <w:t>2.3. Страховым случаем является наступление гражданской ответственности Заказчика, иных лиц, риск ответственности которых застрахован по страховым полисам на каждое транспортное средство в соответствии с положениями настоящего контракта, за причинение вреда жизни, здоровью или имуществу потерпевших, при использовании транспортного средства, которое влечет за собой обязанность Исполнителя осуществить страховое возмещение.</w:t>
      </w:r>
    </w:p>
    <w:p w14:paraId="3E76F6F6">
      <w:pPr>
        <w:suppressAutoHyphens/>
        <w:spacing w:after="0" w:line="240" w:lineRule="auto"/>
        <w:jc w:val="both"/>
        <w:rPr>
          <w:rFonts w:ascii="Times New Roman" w:hAnsi="Times New Roman"/>
          <w:sz w:val="24"/>
          <w:szCs w:val="24"/>
          <w:lang w:eastAsia="zh-CN"/>
        </w:rPr>
      </w:pPr>
    </w:p>
    <w:p w14:paraId="6E6314EC">
      <w:pPr>
        <w:keepNext/>
        <w:suppressAutoHyphens/>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3. СРОКИ И МЕСТО ОКАЗАНИЯ УСЛУГ</w:t>
      </w:r>
    </w:p>
    <w:p w14:paraId="69A8D803">
      <w:pPr>
        <w:tabs>
          <w:tab w:val="left" w:pos="567"/>
        </w:tabs>
        <w:spacing w:after="0" w:line="0" w:lineRule="atLeast"/>
        <w:ind w:firstLine="567"/>
        <w:jc w:val="both"/>
        <w:rPr>
          <w:rFonts w:ascii="Times New Roman" w:hAnsi="Times New Roman"/>
          <w:sz w:val="24"/>
          <w:szCs w:val="24"/>
        </w:rPr>
      </w:pPr>
      <w:r>
        <w:rPr>
          <w:rFonts w:ascii="Times New Roman" w:hAnsi="Times New Roman"/>
          <w:sz w:val="24"/>
          <w:szCs w:val="24"/>
        </w:rPr>
        <w:t>3.1. Срок оказания услуг - с момента заключения контракта до момента окончания срока действия Полиса; срок действия Полиса, выданного в рамках исполнения контракта – с даты начала действия Полиса в соответствии с периодом страхования каждого транспортного средства Заказчика (Приложение № 1 настоящего контракта). Срок действия Полиса: 1 (один) календарный год с даты оформления полиса.</w:t>
      </w:r>
    </w:p>
    <w:p w14:paraId="57CBD775">
      <w:pPr>
        <w:pStyle w:val="12"/>
        <w:ind w:firstLine="567"/>
        <w:jc w:val="both"/>
      </w:pPr>
      <w:r>
        <w:rPr>
          <w:lang w:eastAsia="zh-CN"/>
        </w:rPr>
        <w:t xml:space="preserve">3.2. Место оказания услуг – Место оформления страховых полисов: г. Петрозаводск, по месту нахождения Исполнителя </w:t>
      </w:r>
      <w:r>
        <w:rPr>
          <w:color w:val="000000"/>
          <w:lang w:eastAsia="ar-SA"/>
        </w:rPr>
        <w:t>___________________________</w:t>
      </w:r>
      <w:r>
        <w:rPr>
          <w:rStyle w:val="4"/>
          <w:color w:val="000000"/>
          <w:lang w:eastAsia="ar-SA"/>
        </w:rPr>
        <w:footnoteReference w:id="0"/>
      </w:r>
      <w:r>
        <w:rPr>
          <w:color w:val="000000"/>
          <w:lang w:eastAsia="ar-SA"/>
        </w:rPr>
        <w:t>.</w:t>
      </w:r>
    </w:p>
    <w:p w14:paraId="12529A67">
      <w:pPr>
        <w:suppressAutoHyphens/>
        <w:spacing w:after="0" w:line="240" w:lineRule="auto"/>
        <w:ind w:firstLine="567"/>
        <w:jc w:val="both"/>
        <w:rPr>
          <w:rFonts w:ascii="Times New Roman" w:hAnsi="Times New Roman"/>
          <w:sz w:val="24"/>
          <w:szCs w:val="24"/>
          <w:lang w:eastAsia="zh-CN"/>
        </w:rPr>
      </w:pPr>
      <w:r>
        <w:rPr>
          <w:rFonts w:ascii="Times New Roman" w:hAnsi="Times New Roman"/>
          <w:sz w:val="24"/>
          <w:szCs w:val="24"/>
          <w:lang w:eastAsia="zh-CN"/>
        </w:rPr>
        <w:t>Территория страхового покрытия – Российская Федерация.</w:t>
      </w:r>
    </w:p>
    <w:p w14:paraId="5CC833B5">
      <w:pPr>
        <w:rPr>
          <w:rFonts w:ascii="Times New Roman" w:hAnsi="Times New Roman"/>
        </w:rPr>
      </w:pPr>
    </w:p>
    <w:p w14:paraId="5ABB71C9">
      <w:pPr>
        <w:suppressAutoHyphens/>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4. ПОРЯДОК ОКАЗАНИЯ И ПРИЕМКИ УСЛУГ</w:t>
      </w:r>
    </w:p>
    <w:p w14:paraId="7D5C87DF">
      <w:pPr>
        <w:tabs>
          <w:tab w:val="left" w:pos="567"/>
        </w:tabs>
        <w:spacing w:after="0" w:line="240" w:lineRule="auto"/>
        <w:ind w:firstLine="567"/>
        <w:jc w:val="both"/>
        <w:rPr>
          <w:rFonts w:ascii="Times New Roman" w:hAnsi="Times New Roman"/>
          <w:sz w:val="24"/>
          <w:szCs w:val="24"/>
        </w:rPr>
      </w:pPr>
      <w:r>
        <w:rPr>
          <w:rFonts w:ascii="Times New Roman" w:hAnsi="Times New Roman"/>
          <w:sz w:val="24"/>
        </w:rPr>
        <w:t>4.1. Исполнитель оказывает Заказчику услуги по цене, указанной в  Спецификации (Приложении № 2 к Контракту), в установленные контрактом сроки, в соответствии с требованиями, установленными Техническим заданием (Приложение № 1 к контракту) и условиями контракта, на основании заявок Заказчика. Заявка направляется Исполнителю в письменной форме посредством электронной почты, факсимильной связи или почтовой связи, реквизиты которых указаны в разделе 16 контракта.</w:t>
      </w:r>
    </w:p>
    <w:p w14:paraId="63E76D0B">
      <w:pPr>
        <w:tabs>
          <w:tab w:val="left" w:pos="567"/>
        </w:tabs>
        <w:spacing w:after="0" w:line="240" w:lineRule="auto"/>
        <w:ind w:firstLine="567"/>
        <w:jc w:val="both"/>
        <w:rPr>
          <w:rFonts w:ascii="Times New Roman" w:hAnsi="Times New Roman"/>
          <w:sz w:val="24"/>
          <w:szCs w:val="24"/>
        </w:rPr>
      </w:pPr>
      <w:r>
        <w:rPr>
          <w:rFonts w:ascii="Times New Roman" w:hAnsi="Times New Roman"/>
          <w:sz w:val="24"/>
        </w:rPr>
        <w:t>4.2. Заказчик в течение срока действия контракта не менее чем за 5 (пять) рабочих дней до окончания срока действия предыдущего Полиса направляет Исполнителю заявку с указанием марки, модели, VIN, государственного регистрационного номера, мощности двигателя и года выпуска транспортного средства, подлежащего страхованию, а также с указанием даты окончания срока действия существующего страхового полиса обязательного страхования (при наличии). При необходимости, в течение срока, установленного данным пунктом контракта, Заказчик по требованию Исполнителя направляет дополнительные документы и информацию, необходимые для оформления Полиса на транспортное средство.</w:t>
      </w:r>
    </w:p>
    <w:p w14:paraId="1A628C39">
      <w:pPr>
        <w:tabs>
          <w:tab w:val="left" w:pos="567"/>
        </w:tabs>
        <w:spacing w:after="0" w:line="240" w:lineRule="auto"/>
        <w:ind w:firstLine="567"/>
        <w:jc w:val="both"/>
        <w:rPr>
          <w:rFonts w:ascii="Times New Roman" w:hAnsi="Times New Roman"/>
          <w:sz w:val="24"/>
        </w:rPr>
      </w:pPr>
      <w:r>
        <w:rPr>
          <w:rFonts w:ascii="Times New Roman" w:hAnsi="Times New Roman"/>
          <w:sz w:val="24"/>
        </w:rPr>
        <w:t>4.3. Исполнитель в течение 2 (двух) рабочих дней с даты получения заявки от Заказчика оформляет и выдает Заказчику Полис.</w:t>
      </w:r>
    </w:p>
    <w:p w14:paraId="3E3E5B15">
      <w:pPr>
        <w:pStyle w:val="10"/>
        <w:ind w:firstLine="567"/>
        <w:jc w:val="both"/>
        <w:rPr>
          <w:sz w:val="24"/>
          <w:szCs w:val="24"/>
        </w:rPr>
      </w:pPr>
      <w:r>
        <w:rPr>
          <w:sz w:val="24"/>
        </w:rPr>
        <w:t xml:space="preserve">4.4. Исполнитель в течение 10 (десяти) рабочих дней с даты фактического оказания услуги </w:t>
      </w:r>
      <w:r>
        <w:rPr>
          <w:sz w:val="24"/>
          <w:szCs w:val="24"/>
        </w:rPr>
        <w:t>оформляет и направляет Заказчику документы о приемке: подписанный и надлежаще оформленный акт об оказанных услугах (или аналогичный документ), счет и (или) счет-фактуру на оказанные услуги.</w:t>
      </w:r>
    </w:p>
    <w:p w14:paraId="3627E27F">
      <w:pPr>
        <w:tabs>
          <w:tab w:val="left" w:pos="180"/>
          <w:tab w:val="left" w:pos="567"/>
        </w:tabs>
        <w:spacing w:after="0" w:line="240" w:lineRule="auto"/>
        <w:ind w:firstLine="567"/>
        <w:contextualSpacing/>
        <w:jc w:val="both"/>
        <w:rPr>
          <w:rFonts w:ascii="Times New Roman" w:hAnsi="Times New Roman"/>
          <w:sz w:val="24"/>
          <w:szCs w:val="24"/>
        </w:rPr>
      </w:pPr>
      <w:r>
        <w:rPr>
          <w:rFonts w:ascii="Times New Roman" w:hAnsi="Times New Roman"/>
          <w:sz w:val="24"/>
          <w:szCs w:val="24"/>
        </w:rPr>
        <w:t>В документах о приемке Исполнитель должен указать фактический объём оказанных услуг, выраженный в количественном объеме и стоимостном выражении.</w:t>
      </w:r>
    </w:p>
    <w:p w14:paraId="7E3DC6A1">
      <w:pPr>
        <w:pStyle w:val="12"/>
        <w:ind w:firstLine="540"/>
        <w:jc w:val="both"/>
      </w:pPr>
      <w:r>
        <w:t xml:space="preserve">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t>законом</w:t>
      </w:r>
      <w:r>
        <w:fldChar w:fldCharType="end"/>
      </w:r>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79F22D11">
      <w:pPr>
        <w:pStyle w:val="12"/>
        <w:ind w:firstLine="540"/>
        <w:jc w:val="both"/>
      </w:pPr>
      <w:r>
        <w:t xml:space="preserve">4.6. Заказчик в срок не более </w:t>
      </w:r>
      <w:r>
        <w:rPr>
          <w:rFonts w:hint="default"/>
          <w:lang w:val="ru-RU"/>
        </w:rPr>
        <w:t>20</w:t>
      </w:r>
      <w:r>
        <w:t xml:space="preserve"> (</w:t>
      </w:r>
      <w:r>
        <w:rPr>
          <w:lang w:val="ru-RU"/>
        </w:rPr>
        <w:t>двадцати</w:t>
      </w:r>
      <w:bookmarkStart w:id="6" w:name="_GoBack"/>
      <w:bookmarkEnd w:id="6"/>
      <w:r>
        <w:t>) рабочих дней со дня получения от Исполнителя документов о приемке и на основании результатов экспертизы, проводит приёмку оказанных услуг или составляет мотивированный отказ от приемки, в котором указываются недостатки и сроки их устранения.</w:t>
      </w:r>
    </w:p>
    <w:p w14:paraId="32925FF3">
      <w:pPr>
        <w:pStyle w:val="12"/>
        <w:ind w:firstLine="709"/>
        <w:jc w:val="both"/>
      </w:pPr>
      <w:bookmarkStart w:id="0" w:name="P863"/>
      <w:bookmarkEnd w:id="0"/>
      <w:r>
        <w:t>4.7. Исполнитель устраняет обнаруженные недостатки своими силами и за свой счет в сроки, определяемые Заказчиком в мотивированном отказе от приемки.</w:t>
      </w:r>
    </w:p>
    <w:p w14:paraId="6F124032">
      <w:pPr>
        <w:spacing w:after="0" w:line="240" w:lineRule="auto"/>
        <w:ind w:firstLine="709"/>
        <w:jc w:val="both"/>
        <w:rPr>
          <w:rFonts w:ascii="Times New Roman" w:hAnsi="Times New Roman"/>
          <w:sz w:val="24"/>
          <w:szCs w:val="24"/>
        </w:rPr>
      </w:pPr>
      <w:r>
        <w:rPr>
          <w:rFonts w:ascii="Times New Roman" w:hAnsi="Times New Roman"/>
          <w:sz w:val="24"/>
          <w:szCs w:val="24"/>
        </w:rPr>
        <w:t xml:space="preserve">4.8. После устранения недостатков, послуживших основанием для неподписания документа о приемке, Исполнитель и Заказчик подписывают документ о приемке в порядке и сроки, предусмотренные </w:t>
      </w:r>
      <w:r>
        <w:fldChar w:fldCharType="begin"/>
      </w:r>
      <w:r>
        <w:instrText xml:space="preserve"> HYPERLINK \l "P809" </w:instrText>
      </w:r>
      <w:r>
        <w:fldChar w:fldCharType="separate"/>
      </w:r>
      <w:r>
        <w:rPr>
          <w:rFonts w:ascii="Times New Roman" w:hAnsi="Times New Roman"/>
          <w:sz w:val="24"/>
          <w:szCs w:val="24"/>
        </w:rPr>
        <w:t xml:space="preserve">разделом </w:t>
      </w:r>
      <w:r>
        <w:rPr>
          <w:rFonts w:ascii="Times New Roman" w:hAnsi="Times New Roman"/>
          <w:sz w:val="24"/>
          <w:szCs w:val="24"/>
        </w:rPr>
        <w:fldChar w:fldCharType="end"/>
      </w:r>
      <w:r>
        <w:rPr>
          <w:rFonts w:ascii="Times New Roman" w:hAnsi="Times New Roman"/>
          <w:sz w:val="24"/>
          <w:szCs w:val="24"/>
        </w:rPr>
        <w:t xml:space="preserve"> 4 Контракта.</w:t>
      </w:r>
    </w:p>
    <w:p w14:paraId="206886E3">
      <w:pPr>
        <w:suppressAutoHyphens/>
        <w:spacing w:after="0" w:line="240" w:lineRule="auto"/>
        <w:ind w:firstLine="709"/>
        <w:jc w:val="both"/>
        <w:rPr>
          <w:rFonts w:ascii="Times New Roman" w:hAnsi="Times New Roman"/>
          <w:sz w:val="24"/>
          <w:szCs w:val="24"/>
          <w:lang w:eastAsia="zh-CN"/>
        </w:rPr>
      </w:pPr>
    </w:p>
    <w:p w14:paraId="4AECC36B">
      <w:pPr>
        <w:keepNext/>
        <w:shd w:val="clear" w:color="auto" w:fill="FFFFFF"/>
        <w:tabs>
          <w:tab w:val="left" w:pos="567"/>
        </w:tabs>
        <w:suppressAutoHyphens/>
        <w:spacing w:after="0" w:line="240" w:lineRule="auto"/>
        <w:ind w:firstLine="709"/>
        <w:jc w:val="center"/>
        <w:rPr>
          <w:rFonts w:ascii="Times New Roman" w:hAnsi="Times New Roman"/>
          <w:b/>
          <w:sz w:val="24"/>
          <w:szCs w:val="24"/>
          <w:lang w:eastAsia="zh-CN"/>
        </w:rPr>
      </w:pPr>
      <w:r>
        <w:rPr>
          <w:rFonts w:ascii="Times New Roman" w:hAnsi="Times New Roman"/>
          <w:b/>
          <w:sz w:val="24"/>
          <w:szCs w:val="24"/>
          <w:lang w:eastAsia="zh-CN"/>
        </w:rPr>
        <w:t>5. СТРАХОВАЯ СУММА И СТРАХОВАЯ ПРЕМИЯ</w:t>
      </w:r>
    </w:p>
    <w:p w14:paraId="654C433F">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5.1. Страховой суммой является определенная Федеральным законом от 25.04.2002 №40-ФЗ «Об обязательном страховании гражданской ответственности владельцев транспортных средств» (далее – Федеральный закон № 40-ФЗ) денежная сумма в валюте Российской Федерации, в пределах которой Исполнитель при наступлении каждого страхового случая (независимо от их числа в течение срока действия настоящего Контракта) обязуется возместить потерпевшим причиненный вред.</w:t>
      </w:r>
    </w:p>
    <w:p w14:paraId="6DABE5CE">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5.2. Страховая сумма по каждому транспортному средству, попадающему под действие настоящего контракта, составляет:</w:t>
      </w:r>
    </w:p>
    <w:p w14:paraId="4E21B261">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 в части возмещения вреда причиненного жизни или здоровью каждого потерпевшего 500 тысяч рублей; </w:t>
      </w:r>
    </w:p>
    <w:p w14:paraId="2BF9AA80">
      <w:pPr>
        <w:suppressAutoHyphens/>
        <w:autoSpaceDE w:val="0"/>
        <w:autoSpaceDN w:val="0"/>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в части возмещения вреда, причиненного имуществу каждого потерпевшего, 400 тысяч рублей.</w:t>
      </w:r>
    </w:p>
    <w:p w14:paraId="567B6201">
      <w:pPr>
        <w:suppressAutoHyphens/>
        <w:spacing w:after="0" w:line="240" w:lineRule="auto"/>
        <w:ind w:firstLine="709"/>
        <w:jc w:val="both"/>
        <w:rPr>
          <w:rFonts w:ascii="Times New Roman" w:hAnsi="Times New Roman" w:eastAsia="Calibri"/>
          <w:sz w:val="24"/>
          <w:szCs w:val="24"/>
          <w:lang w:eastAsia="en-US"/>
        </w:rPr>
      </w:pPr>
      <w:r>
        <w:rPr>
          <w:rFonts w:ascii="Times New Roman" w:hAnsi="Times New Roman"/>
          <w:sz w:val="24"/>
          <w:szCs w:val="24"/>
          <w:lang w:eastAsia="zh-CN"/>
        </w:rPr>
        <w:t xml:space="preserve">5.3. Страховая премия по каждому транспортному средству определена в соответствии со страховыми тарифами, утвержденными </w:t>
      </w:r>
      <w:r>
        <w:rPr>
          <w:rFonts w:ascii="Times New Roman" w:hAnsi="Times New Roman" w:eastAsia="Calibri"/>
          <w:sz w:val="24"/>
          <w:szCs w:val="24"/>
        </w:rPr>
        <w:t>Указанием Банка России от  09.10.2025 N 7204-У «О страховых тарифах по обязательному страхованию гражданской ответственности владельцев транспортных средств» (далее – Указание №7204-У)</w:t>
      </w:r>
      <w:r>
        <w:rPr>
          <w:rFonts w:ascii="Times New Roman" w:hAnsi="Times New Roman" w:eastAsia="Calibri"/>
          <w:sz w:val="24"/>
          <w:szCs w:val="24"/>
          <w:lang w:eastAsia="en-US"/>
        </w:rPr>
        <w:t>.</w:t>
      </w:r>
    </w:p>
    <w:p w14:paraId="63AC3B64">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5.4. Изменение страховых тарифов в течение срока действия Контракта не влечет за собой изменения страховой премии, оплаченной Заказчиком по действовавшим на момент уплаты страховым тарифам.</w:t>
      </w:r>
    </w:p>
    <w:p w14:paraId="1095DFF4">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0" w:firstLine="709"/>
        <w:jc w:val="both"/>
        <w:rPr>
          <w:rFonts w:ascii="Times New Roman" w:hAnsi="Times New Roman"/>
          <w:snapToGrid w:val="0"/>
          <w:sz w:val="24"/>
          <w:szCs w:val="24"/>
        </w:rPr>
      </w:pPr>
      <w:r>
        <w:rPr>
          <w:rFonts w:ascii="Times New Roman" w:hAnsi="Times New Roman"/>
          <w:sz w:val="24"/>
          <w:szCs w:val="24"/>
          <w:lang w:eastAsia="zh-CN"/>
        </w:rPr>
        <w:t xml:space="preserve">5.5. </w:t>
      </w:r>
      <w:r>
        <w:rPr>
          <w:rFonts w:ascii="Times New Roman" w:hAnsi="Times New Roman"/>
          <w:b/>
          <w:snapToGrid w:val="0"/>
          <w:sz w:val="24"/>
          <w:szCs w:val="24"/>
        </w:rPr>
        <w:t>Цена оказываемых услуг</w:t>
      </w:r>
      <w:r>
        <w:rPr>
          <w:rFonts w:ascii="Times New Roman" w:hAnsi="Times New Roman"/>
          <w:snapToGrid w:val="0"/>
          <w:sz w:val="24"/>
          <w:szCs w:val="24"/>
        </w:rPr>
        <w:t xml:space="preserve"> по условиям настоящего Контракта (цена Контракта) определена в соответствии со Спецификацией (Приложение № 2 к настоящему Контракту) и составляет _______________(__________) рублей ________ копеек, в том числе НДС ___________ (_________) рублей ______ копеек (Если НДС не облагается, указывать: «НДС не облагается»).</w:t>
      </w:r>
    </w:p>
    <w:p w14:paraId="48E321F9">
      <w:pPr>
        <w:suppressAutoHyphens/>
        <w:autoSpaceDE w:val="0"/>
        <w:autoSpaceDN w:val="0"/>
        <w:adjustRightInd w:val="0"/>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Формула расчета, применяемая при расчете страховой суммы одного транспортного средства </w:t>
      </w:r>
    </w:p>
    <w:p w14:paraId="5CF1C564">
      <w:pPr>
        <w:suppressAutoHyphens/>
        <w:autoSpaceDE w:val="0"/>
        <w:autoSpaceDN w:val="0"/>
        <w:adjustRightInd w:val="0"/>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категории «В»: Т = ТБ х КТ х КБМ х КВС х КО х КМ х КС, </w:t>
      </w:r>
    </w:p>
    <w:p w14:paraId="78DC8971">
      <w:pPr>
        <w:suppressAutoHyphens/>
        <w:autoSpaceDE w:val="0"/>
        <w:autoSpaceDN w:val="0"/>
        <w:adjustRightInd w:val="0"/>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категории «Д»: Т = ТБ х КТ х КБМ х КВС х КО х КС,</w:t>
      </w:r>
    </w:p>
    <w:p w14:paraId="20E1F099">
      <w:pPr>
        <w:suppressAutoHyphens/>
        <w:autoSpaceDE w:val="0"/>
        <w:autoSpaceDN w:val="0"/>
        <w:adjustRightInd w:val="0"/>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где</w:t>
      </w:r>
    </w:p>
    <w:p w14:paraId="642A9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ТБ</w:t>
      </w:r>
      <w:r>
        <w:rPr>
          <w:rFonts w:ascii="Times New Roman" w:hAnsi="Times New Roman"/>
          <w:sz w:val="24"/>
          <w:szCs w:val="24"/>
        </w:rPr>
        <w:t xml:space="preserve"> - Базовая ставка страхового тарифа (максимальная);</w:t>
      </w:r>
    </w:p>
    <w:p w14:paraId="544AF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 xml:space="preserve">КТ </w:t>
      </w:r>
      <w:r>
        <w:rPr>
          <w:rFonts w:ascii="Times New Roman" w:hAnsi="Times New Roman"/>
          <w:sz w:val="24"/>
          <w:szCs w:val="24"/>
        </w:rPr>
        <w:t>- Коэффициент страховых тарифов в зависимости от территории преимущественного использования транспортного средства;</w:t>
      </w:r>
    </w:p>
    <w:p w14:paraId="7BB208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КБМ</w:t>
      </w:r>
      <w:r>
        <w:rPr>
          <w:rFonts w:ascii="Times New Roman" w:hAnsi="Times New Roman"/>
          <w:sz w:val="24"/>
          <w:szCs w:val="24"/>
        </w:rPr>
        <w:t xml:space="preserve"> - Коэффициент страховых тарифов в зависимости от количества произведенных страховщиками страховых возмещений в предшествующие периоды;</w:t>
      </w:r>
    </w:p>
    <w:p w14:paraId="0F904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Pr>
          <w:rFonts w:ascii="Times New Roman" w:hAnsi="Times New Roman"/>
          <w:sz w:val="28"/>
          <w:szCs w:val="28"/>
        </w:rPr>
        <w:t>КВС</w:t>
      </w:r>
      <w:r>
        <w:rPr>
          <w:rFonts w:ascii="Times New Roman" w:hAnsi="Times New Roman"/>
          <w:sz w:val="24"/>
          <w:szCs w:val="24"/>
        </w:rPr>
        <w:t xml:space="preserve"> - Коэффициент страховых тарифов в зависимости от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 </w:t>
      </w:r>
      <w:r>
        <w:rPr>
          <w:rFonts w:ascii="Times New Roman" w:hAnsi="Times New Roman"/>
          <w:sz w:val="24"/>
          <w:szCs w:val="24"/>
          <w:u w:val="single"/>
        </w:rPr>
        <w:t>Коэффициент возраста и стажа (КВС) не применяется, поскольку ограничений по количеству лиц, допущенных к управлению ТС, нет.</w:t>
      </w:r>
    </w:p>
    <w:p w14:paraId="3271F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 xml:space="preserve">КО </w:t>
      </w:r>
      <w:r>
        <w:rPr>
          <w:rFonts w:ascii="Times New Roman" w:hAnsi="Times New Roman"/>
          <w:sz w:val="24"/>
          <w:szCs w:val="24"/>
        </w:rPr>
        <w:t>- Коэффициент страховых тарифов в зависимости от отсутствия в договоре обязательного страхования условия, предусматривающего управление транспортным средством только указанными страхователем водителями;</w:t>
      </w:r>
    </w:p>
    <w:p w14:paraId="76E4D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 xml:space="preserve">КМ </w:t>
      </w:r>
      <w:r>
        <w:rPr>
          <w:rFonts w:ascii="Times New Roman" w:hAnsi="Times New Roman"/>
          <w:sz w:val="24"/>
          <w:szCs w:val="24"/>
        </w:rPr>
        <w:t>- Коэффициент страховых тарифов в зависимости от технических характеристик (мощности двигателя) транспортного средства;</w:t>
      </w:r>
    </w:p>
    <w:p w14:paraId="57DDC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КС</w:t>
      </w:r>
      <w:r>
        <w:rPr>
          <w:rFonts w:ascii="Times New Roman" w:hAnsi="Times New Roman"/>
          <w:sz w:val="24"/>
          <w:szCs w:val="24"/>
        </w:rPr>
        <w:t xml:space="preserve"> - Коэффициент страховых тарифов в зависимости от сезонного и иного временного использования транспортного средства;</w:t>
      </w:r>
    </w:p>
    <w:p w14:paraId="732A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8"/>
          <w:szCs w:val="28"/>
        </w:rPr>
        <w:t>Т</w:t>
      </w:r>
      <w:r>
        <w:rPr>
          <w:rFonts w:ascii="Times New Roman" w:hAnsi="Times New Roman"/>
          <w:sz w:val="24"/>
          <w:szCs w:val="24"/>
        </w:rPr>
        <w:t xml:space="preserve"> - размер страховой премии, подлежащей уплате по договору обязательного страхования.</w:t>
      </w:r>
    </w:p>
    <w:p w14:paraId="63096FA3">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left="40" w:firstLine="709"/>
        <w:jc w:val="both"/>
        <w:rPr>
          <w:rFonts w:ascii="Times New Roman" w:hAnsi="Times New Roman"/>
          <w:snapToGrid w:val="0"/>
          <w:sz w:val="24"/>
          <w:szCs w:val="24"/>
        </w:rPr>
      </w:pPr>
      <w:r>
        <w:rPr>
          <w:rFonts w:ascii="Times New Roman" w:hAnsi="Times New Roman"/>
          <w:sz w:val="24"/>
          <w:szCs w:val="24"/>
          <w:lang w:eastAsia="zh-CN"/>
        </w:rPr>
        <w:t xml:space="preserve">5.6. </w:t>
      </w:r>
      <w:r>
        <w:rPr>
          <w:rFonts w:ascii="Times New Roman" w:hAnsi="Times New Roman"/>
          <w:snapToGrid w:val="0"/>
          <w:sz w:val="24"/>
          <w:szCs w:val="24"/>
        </w:rPr>
        <w:t>Общая цена Контракта включает все расходы Исполнителя, связанные с исполнением настоящего Контракта, включая цену оказываемых услуг, в том числе компенсацию всех издержек Исполнителя и причитающееся ему вознаграждение, обусловленные оказанием услуг, расходы на страхование, уплату таможенных пошлин, налогов, сборов и других обязательных платежей.</w:t>
      </w:r>
    </w:p>
    <w:p w14:paraId="035588D5">
      <w:pPr>
        <w:widowControl w:val="0"/>
        <w:spacing w:after="0" w:line="240" w:lineRule="auto"/>
        <w:ind w:firstLine="709"/>
        <w:jc w:val="both"/>
        <w:rPr>
          <w:rFonts w:ascii="Times New Roman" w:hAnsi="Times New Roman"/>
          <w:snapToGrid w:val="0"/>
          <w:sz w:val="24"/>
          <w:szCs w:val="24"/>
        </w:rPr>
      </w:pPr>
      <w:r>
        <w:rPr>
          <w:rFonts w:ascii="Times New Roman" w:hAnsi="Times New Roman"/>
          <w:snapToGrid w:val="0"/>
          <w:sz w:val="24"/>
          <w:szCs w:val="24"/>
        </w:rPr>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p>
    <w:p w14:paraId="28A83A60">
      <w:pPr>
        <w:pStyle w:val="10"/>
        <w:ind w:firstLine="709"/>
        <w:jc w:val="both"/>
        <w:rPr>
          <w:sz w:val="24"/>
          <w:szCs w:val="24"/>
          <w:lang w:eastAsia="zh-CN"/>
        </w:rPr>
      </w:pPr>
      <w:r>
        <w:rPr>
          <w:sz w:val="24"/>
          <w:szCs w:val="24"/>
          <w:lang w:eastAsia="zh-CN"/>
        </w:rPr>
        <w:t>5.7.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FBDA48">
      <w:pPr>
        <w:pStyle w:val="10"/>
        <w:ind w:firstLine="709"/>
        <w:jc w:val="both"/>
        <w:rPr>
          <w:sz w:val="24"/>
          <w:szCs w:val="24"/>
          <w:lang w:eastAsia="zh-CN"/>
        </w:rPr>
      </w:pPr>
      <w:r>
        <w:rPr>
          <w:sz w:val="24"/>
          <w:szCs w:val="24"/>
          <w:lang w:eastAsia="zh-CN"/>
        </w:rPr>
        <w:t xml:space="preserve">5.8. Оплата услуг Заказчиком по настоящему контракту производится в течение 7 (Семи) рабочих дней после подписания документа о приемке путем перечисления денежных средств на расчетный счет Исполнителя. </w:t>
      </w:r>
    </w:p>
    <w:p w14:paraId="18721663">
      <w:pPr>
        <w:pStyle w:val="10"/>
        <w:ind w:firstLine="709"/>
        <w:jc w:val="both"/>
        <w:rPr>
          <w:sz w:val="24"/>
          <w:szCs w:val="24"/>
          <w:lang w:eastAsia="zh-CN"/>
        </w:rPr>
      </w:pPr>
      <w:r>
        <w:rPr>
          <w:sz w:val="24"/>
          <w:szCs w:val="24"/>
          <w:lang w:eastAsia="zh-CN"/>
        </w:rPr>
        <w:t>Источник финансирования – Федеральный бюджет.</w:t>
      </w:r>
    </w:p>
    <w:p w14:paraId="74A26D85">
      <w:pPr>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5.9. Датой уплаты страховой премии считается день перечисления страховой премии на расчетный счет Исполнителя.</w:t>
      </w:r>
    </w:p>
    <w:p w14:paraId="71848299">
      <w:pPr>
        <w:suppressAutoHyphens/>
        <w:spacing w:after="0" w:line="240" w:lineRule="auto"/>
        <w:ind w:firstLine="709"/>
        <w:jc w:val="both"/>
        <w:rPr>
          <w:rFonts w:ascii="Times New Roman" w:hAnsi="Times New Roman"/>
          <w:sz w:val="24"/>
          <w:szCs w:val="24"/>
          <w:lang w:eastAsia="zh-CN"/>
        </w:rPr>
      </w:pPr>
    </w:p>
    <w:p w14:paraId="420E76E9">
      <w:pPr>
        <w:suppressAutoHyphens/>
        <w:spacing w:after="0" w:line="240" w:lineRule="auto"/>
        <w:ind w:firstLine="709"/>
        <w:jc w:val="center"/>
        <w:rPr>
          <w:rFonts w:ascii="Times New Roman" w:hAnsi="Times New Roman"/>
          <w:b/>
          <w:sz w:val="24"/>
          <w:szCs w:val="24"/>
          <w:lang w:eastAsia="zh-CN"/>
        </w:rPr>
      </w:pPr>
      <w:r>
        <w:rPr>
          <w:rFonts w:ascii="Times New Roman" w:hAnsi="Times New Roman"/>
          <w:b/>
          <w:sz w:val="24"/>
          <w:szCs w:val="24"/>
          <w:lang w:eastAsia="zh-CN"/>
        </w:rPr>
        <w:t>6. СТРАХОВЫЕ СЛУЧАИ И СТРАХОВЫЕ ВЫПЛАТЫ</w:t>
      </w:r>
    </w:p>
    <w:p w14:paraId="41B50D18">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6.1. Страховым случаем по настоящему Контракту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настоящим контрактом обязанность Исполнителя осуществить страховую выплату.</w:t>
      </w:r>
    </w:p>
    <w:p w14:paraId="56852B1C">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6.2. По настоящему контракту не возмещается вред, причиненный вследствие:</w:t>
      </w:r>
    </w:p>
    <w:p w14:paraId="425C745C">
      <w:pPr>
        <w:tabs>
          <w:tab w:val="left" w:pos="567"/>
          <w:tab w:val="left" w:pos="709"/>
        </w:tab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непреодолимой силы либо умысла потерпевшего;</w:t>
      </w:r>
    </w:p>
    <w:p w14:paraId="02C747F3">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иных обстоятельств, освобождающих страховщика от выплаты страхового возмещения по договору обязательного страхования на основании действующего законодательства.</w:t>
      </w:r>
    </w:p>
    <w:p w14:paraId="50A61D62">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6.3. По настоящему Контракту не возмещается вред причиненный имуществу, принадлежащему лицу, ответственному за причиненный вред.</w:t>
      </w:r>
    </w:p>
    <w:p w14:paraId="663C8239">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6.4.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14:paraId="648D7670">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6.5. К страховому риску по обязательному страхованию относится наступление гражданской ответственности по обязательствам, указанным в </w:t>
      </w:r>
      <w:r>
        <w:fldChar w:fldCharType="begin"/>
      </w:r>
      <w:r>
        <w:instrText xml:space="preserve"> HYPERLINK \l "Par0" </w:instrText>
      </w:r>
      <w:r>
        <w:fldChar w:fldCharType="separate"/>
      </w:r>
      <w:r>
        <w:rPr>
          <w:rFonts w:ascii="Times New Roman" w:hAnsi="Times New Roman"/>
          <w:sz w:val="24"/>
          <w:szCs w:val="24"/>
          <w:lang w:eastAsia="zh-CN"/>
        </w:rPr>
        <w:t>6.4</w:t>
      </w:r>
      <w:r>
        <w:rPr>
          <w:rFonts w:ascii="Times New Roman" w:hAnsi="Times New Roman"/>
          <w:sz w:val="24"/>
          <w:szCs w:val="24"/>
          <w:lang w:eastAsia="zh-CN"/>
        </w:rPr>
        <w:fldChar w:fldCharType="end"/>
      </w:r>
      <w:r>
        <w:rPr>
          <w:rFonts w:ascii="Times New Roman" w:hAnsi="Times New Roman"/>
          <w:sz w:val="24"/>
          <w:szCs w:val="24"/>
          <w:lang w:eastAsia="zh-CN"/>
        </w:rPr>
        <w:t xml:space="preserve"> контракта, за исключением случаев возникновения ответственности вследствие:</w:t>
      </w:r>
    </w:p>
    <w:p w14:paraId="4F83FE7C">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причинения вреда при использовании иного транспортного средства, чем то, которое указано в договоре обязательного страхования;</w:t>
      </w:r>
    </w:p>
    <w:p w14:paraId="2837D1A4">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причинения морального вреда или возникновения обязанности по возмещению упущенной выгоды;</w:t>
      </w:r>
    </w:p>
    <w:p w14:paraId="143CDE75">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загрязнения окружающей среды;</w:t>
      </w:r>
    </w:p>
    <w:p w14:paraId="74F81DD4">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14:paraId="3B3C99EA">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 причинения вреда жизни или здоровью работников при исполнении ими трудовых обязанностей, если этот вред подлежит возмещению в соответствии с </w:t>
      </w:r>
      <w:r>
        <w:fldChar w:fldCharType="begin"/>
      </w:r>
      <w:r>
        <w:instrText xml:space="preserve"> HYPERLINK "consultantplus://offline/ref=3DDA8E3AE68A3CB700D4BD2F1C4652B1FBEFFDB958CBF53BD02CA73CBB4801552A932BFA6C453733E3rBJ" </w:instrText>
      </w:r>
      <w:r>
        <w:fldChar w:fldCharType="separate"/>
      </w:r>
      <w:r>
        <w:rPr>
          <w:rFonts w:ascii="Times New Roman" w:hAnsi="Times New Roman"/>
          <w:sz w:val="24"/>
          <w:szCs w:val="24"/>
          <w:lang w:eastAsia="zh-CN"/>
        </w:rPr>
        <w:t>законом</w:t>
      </w:r>
      <w:r>
        <w:rPr>
          <w:rFonts w:ascii="Times New Roman" w:hAnsi="Times New Roman"/>
          <w:sz w:val="24"/>
          <w:szCs w:val="24"/>
          <w:lang w:eastAsia="zh-CN"/>
        </w:rPr>
        <w:fldChar w:fldCharType="end"/>
      </w:r>
      <w:r>
        <w:rPr>
          <w:rFonts w:ascii="Times New Roman" w:hAnsi="Times New Roman"/>
          <w:sz w:val="24"/>
          <w:szCs w:val="24"/>
          <w:lang w:eastAsia="zh-CN"/>
        </w:rPr>
        <w:t xml:space="preserve"> о соответствующем виде обязательного страхования или обязательного социального страхования;</w:t>
      </w:r>
    </w:p>
    <w:p w14:paraId="51F42B3C">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обязанности по возмещению работодателю убытков, вызванных причинением вреда работнику;</w:t>
      </w:r>
    </w:p>
    <w:p w14:paraId="590C982F">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14:paraId="4D3DA4BF">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При наступлении гражданской ответственности владельцев транспортных средств в указанных в настоящем пункте случаях причиненный вред подлежит возмещению ими в соответствии с законодательством Российской Федерации.</w:t>
      </w:r>
    </w:p>
    <w:p w14:paraId="5D038155">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6.6. Определение размера страховой выплаты и подлежащих возмещению убытков при причинении вреда жизни, здоровью или имуществу потерпевшего.</w:t>
      </w:r>
    </w:p>
    <w:p w14:paraId="2F2D176D">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6.6.1. Размер страховой выплаты за причинение вреда жизни потерпевшего составляет: </w:t>
      </w:r>
    </w:p>
    <w:p w14:paraId="17071D87">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- 475 тысяч рублей – лицам, имеющим право в соответствии с гражданским законодательством на возмещение вреда в случае смерти потерпевшего (кормильца);</w:t>
      </w:r>
    </w:p>
    <w:p w14:paraId="4FC5B28C">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 не более 25 тысяч рублей на возмещение расходов на погребение – лицам, понесшим эти расходы. </w:t>
      </w:r>
    </w:p>
    <w:p w14:paraId="6C3F9F81">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6.6.2. Размер страховой выплаты, причитающейся потерпевшему в счет возмещения вреда его здоровью, рассчитывается в соответствии с Правилами страхования.</w:t>
      </w:r>
    </w:p>
    <w:p w14:paraId="3F895277">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Исполнитель по согласованию с потерпевшим вправе произвести частичную страховую выплату на основании документов о предоставлении услуг, необходимость в оказании которых была вызвана страховым случаем, и об их оплате либо оплатить эти услуги непосредственно оказавшей их медицинской организации.</w:t>
      </w:r>
    </w:p>
    <w:p w14:paraId="18DBCD0E">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6.6.3. Размер страховой выплаты в случае причинения вреда имуществу потерпевшего определяется в соответствии с Положением Банка России от 04.03.2021г. №755-П «О единой методике определения размера расходов на восстановительный ремонт в отношении поврежденного транспортного средства».</w:t>
      </w:r>
    </w:p>
    <w:p w14:paraId="15277ACF">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 xml:space="preserve">6.6.4. Страховая выплата по каждому страховому случаю не может превышать величины, установленной Федеральным законом №40-ФЗ страховой суммы, а в случае оформления дорожно-транспортного происшествия без участия уполномоченных на то сотрудников полиции не может превышать максимальный </w:t>
      </w:r>
      <w:r>
        <w:fldChar w:fldCharType="begin"/>
      </w:r>
      <w:r>
        <w:instrText xml:space="preserve"> HYPERLINK "consultantplus://offline/ref=35AE9E896B4327D54B9C9BFDAE00FD16B6701B627F2865D228FE585F70459EB80B55205B86H4AFJ" </w:instrText>
      </w:r>
      <w:r>
        <w:fldChar w:fldCharType="separate"/>
      </w:r>
      <w:r>
        <w:rPr>
          <w:rFonts w:ascii="Times New Roman" w:hAnsi="Times New Roman"/>
          <w:sz w:val="24"/>
          <w:szCs w:val="24"/>
          <w:lang w:eastAsia="zh-CN"/>
        </w:rPr>
        <w:t>размер</w:t>
      </w:r>
      <w:r>
        <w:rPr>
          <w:rFonts w:ascii="Times New Roman" w:hAnsi="Times New Roman"/>
          <w:sz w:val="24"/>
          <w:szCs w:val="24"/>
          <w:lang w:eastAsia="zh-CN"/>
        </w:rPr>
        <w:fldChar w:fldCharType="end"/>
      </w:r>
      <w:r>
        <w:rPr>
          <w:rFonts w:ascii="Times New Roman" w:hAnsi="Times New Roman"/>
          <w:sz w:val="24"/>
          <w:szCs w:val="24"/>
          <w:lang w:eastAsia="zh-CN"/>
        </w:rPr>
        <w:t xml:space="preserve"> суммы, подлежащей выплате Исполнителем в таком случае.</w:t>
      </w:r>
    </w:p>
    <w:p w14:paraId="63681C26">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6.7. Франшиза по настоящему Контракту страхования не предусмотрена.</w:t>
      </w:r>
    </w:p>
    <w:p w14:paraId="497195DD">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6.8. Ответственность Исполнителя при наступлении страхового случая определяется в соответствии с Правилами страхования и настоящим Контрактом.</w:t>
      </w:r>
    </w:p>
    <w:p w14:paraId="73F14AA3">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6.9. После выплаты страхового возмещения страховая сумма по Контракту страхования не уменьшается на величину выплаченного страхового возмещения.</w:t>
      </w:r>
    </w:p>
    <w:p w14:paraId="08517380">
      <w:pPr>
        <w:tabs>
          <w:tab w:val="left" w:pos="709"/>
        </w:tabs>
        <w:suppressAutoHyphens/>
        <w:spacing w:after="0" w:line="240" w:lineRule="auto"/>
        <w:ind w:firstLine="709"/>
        <w:jc w:val="both"/>
        <w:rPr>
          <w:rFonts w:ascii="Times New Roman" w:hAnsi="Times New Roman"/>
          <w:sz w:val="24"/>
          <w:szCs w:val="24"/>
          <w:lang w:eastAsia="zh-CN"/>
        </w:rPr>
      </w:pPr>
    </w:p>
    <w:p w14:paraId="4206B727">
      <w:pPr>
        <w:tabs>
          <w:tab w:val="left" w:pos="709"/>
        </w:tabs>
        <w:suppressAutoHyphens/>
        <w:spacing w:after="0" w:line="240" w:lineRule="auto"/>
        <w:ind w:firstLine="709"/>
        <w:jc w:val="center"/>
        <w:rPr>
          <w:rFonts w:ascii="Times New Roman" w:hAnsi="Times New Roman"/>
          <w:b/>
          <w:sz w:val="24"/>
          <w:szCs w:val="24"/>
          <w:lang w:eastAsia="zh-CN"/>
        </w:rPr>
      </w:pPr>
      <w:r>
        <w:rPr>
          <w:rFonts w:ascii="Times New Roman" w:hAnsi="Times New Roman"/>
          <w:b/>
          <w:sz w:val="24"/>
          <w:szCs w:val="24"/>
          <w:lang w:eastAsia="zh-CN"/>
        </w:rPr>
        <w:t>7. ПРАВА И ОБЯЗАННОСТИ СТОРОН</w:t>
      </w:r>
    </w:p>
    <w:p w14:paraId="32EB1551">
      <w:pPr>
        <w:tabs>
          <w:tab w:val="left" w:pos="709"/>
        </w:tabs>
        <w:suppressAutoHyphens/>
        <w:spacing w:after="0" w:line="240" w:lineRule="auto"/>
        <w:ind w:firstLine="709"/>
        <w:jc w:val="both"/>
        <w:rPr>
          <w:rFonts w:ascii="Times New Roman" w:hAnsi="Times New Roman"/>
          <w:sz w:val="24"/>
          <w:szCs w:val="24"/>
          <w:lang w:eastAsia="zh-CN"/>
        </w:rPr>
      </w:pPr>
      <w:r>
        <w:rPr>
          <w:rFonts w:ascii="Times New Roman" w:hAnsi="Times New Roman"/>
          <w:sz w:val="24"/>
          <w:szCs w:val="24"/>
          <w:lang w:eastAsia="zh-CN"/>
        </w:rPr>
        <w:t>7.1. Исполнитель обязан:</w:t>
      </w:r>
    </w:p>
    <w:p w14:paraId="51215956">
      <w:pPr>
        <w:tabs>
          <w:tab w:val="left" w:pos="709"/>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7.1.1. Оформить на каждое транспортное средство, попадающее под действие настоящего контракта, страховой полис обязательного страхования, как путем оформления и выдачи страхователю страхового полиса обязательного страхования на бумажном носителе, так и путем составления и направления ему страхового полиса обязательного страхования в виде электронного документа в случаях и порядке, предусмотренных Правилами, утвержденными Банком России от 01.04.2024 N 837-П.</w:t>
      </w:r>
    </w:p>
    <w:p w14:paraId="3DBB26B8">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Одновременно со страховым полисом Заказчику бесплатно выдаются перечень представителей Исполнителя в субъектах Российской Федерации, содержащий информацию о месте нахождения и почтовых адресах Исполнителя, а также средствах связи с ними и о времени их работы, два бланка извещения о дорожно-транспортном происшествии по форме, утверждаемой Министерством внутренних дел Российской Федерации по согласованию с Министерством финансов Российской Федерации.</w:t>
      </w:r>
    </w:p>
    <w:p w14:paraId="3582D1C1">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Страховой полис обязательного страхования выдается Заказчику не менее чем за 3 (три) рабочих дня до даты начала действия Полиса (Приложение №1 к контракту).</w:t>
      </w:r>
    </w:p>
    <w:p w14:paraId="4FD86D4F">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7.1.2. Исполнитель рассматривает заявление потерпевшего о страховой выплате или прямом возмещении убытков и предусмотренные Правилами страхования документы в течение 20 календарных дней, за исключением нерабочих праздничных дней, с даты их получения.</w:t>
      </w:r>
    </w:p>
    <w:p w14:paraId="32ADF135">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В течение указанного срока Исполнитель обязан составить документ, подтверждающий решение Исполнителя об осуществлении страховой выплаты или прямого возмещения убытков, фиксирующий причины и обстоятельства дорожно-транспортного происшествия, являющегося страховым случаем, его последствия, характер и размер понесенного ущерба, размер подлежащей выплате страховой суммы (далее - акт о страховом случае), и произвести страховую выплату, а в случае получения в соответствии с Правилами страхования заявления о страховой выплате, содержащего указание о возмещении вреда в натуре, выдать потерпевшему направление на ремонт (в последнем случае акт о страховом случае не составляется Исполнителем) либо направить в письменном виде извещение об отказе в страховой выплате или отказе в выдаче направления на ремонт с указанием причин отказа.</w:t>
      </w:r>
    </w:p>
    <w:p w14:paraId="71AB4850">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Исполнитель в течение 15 календарных дней, за исключением нерабочих праздничных дней, со дня принятия первого заявления о страховой выплате в части возмещения вреда, причиненного жизни потерпевшего в результате страхового случая, принимает заявления о страховой выплате и предусмотренные Правилами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Исполнитель обязан составить акт о страховом случае, на основании его принять решение об осуществлении страховой выплаты, осуществить страховую выплату либо направить в письменном виде извещение о полном или частичном отказе в осуществлении страховой выплаты с указанием причин отказа. Страховая выплата в части возмещения вреда, причиненного жизни потерпевшего, осуществляется единовременно.</w:t>
      </w:r>
    </w:p>
    <w:p w14:paraId="6E489946">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7.1.3. Не разглашать сведения о Заказчике, за исключением случаев, предусмотренных действующим законодательством Российской Федерации.</w:t>
      </w:r>
    </w:p>
    <w:p w14:paraId="5DD603D1">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7.1.4. Совершать другие действия, предусмотренные действующим законодательством Российской Федерации, Правилами страхования и настоящим контрактом.</w:t>
      </w:r>
    </w:p>
    <w:p w14:paraId="67F40D0A">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7.1.5. </w:t>
      </w:r>
      <w:r>
        <w:rPr>
          <w:rFonts w:ascii="Times New Roman" w:hAnsi="Times New Roman"/>
          <w:snapToGrid w:val="0"/>
          <w:sz w:val="24"/>
          <w:szCs w:val="24"/>
        </w:rPr>
        <w:t>На момент заключения настоящего Контракта соответствовать требованиям, установленным частью 1 статьи 31 Закона № 44-ФЗ.</w:t>
      </w:r>
    </w:p>
    <w:p w14:paraId="68004345">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7.2. Исполнитель вправе:</w:t>
      </w:r>
    </w:p>
    <w:p w14:paraId="6B35BC31">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7.2.1.  Досрочно прекратить действие контракта:</w:t>
      </w:r>
    </w:p>
    <w:p w14:paraId="64BB36DB">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в случае выявления ложных или неполных сведений, представленных Заказчиком при заключении контракта, имеющих существенное значение для определения степени страхового риска;</w:t>
      </w:r>
    </w:p>
    <w:p w14:paraId="75452C8D">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иных случаях, предусмотренных законодательством Российской Федерации.</w:t>
      </w:r>
    </w:p>
    <w:p w14:paraId="282860D8">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7.2.2. Исполнитель вправе самостоятельно направлять запросы в органы и организации в соответствии с их компетенцией, определенной законодательством Российской Федерации, о предоставлении документов, предусмотренных Правилами страхования. Исполнитель вправе запрашивать предоставление только тех документов, которые необходимы для решения вопроса о страховой выплате с учетом характера ущерба, причиненного конкретному потерпевшему. Страховщик вправе принять решение о страховой выплате в случае непредставления каких-либо из указанных в настоящих Правилах документов, если их отсутствие не повлияет на определение размера страховой выплаты. Документы и заключения, необходимые для решения вопроса о выплате страховых сумм по контракту обязательного страхования, предоставляются по запросам страховщика бесплатно.</w:t>
      </w:r>
    </w:p>
    <w:p w14:paraId="3B56FF79">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7.2.3. Для получения информации о наличии действующей на момент наступления страхового случая диагностической карты, содержащей сведения о соответствии транспортного средства обязательным требованиям безопасности транспортных средств, оформленной в отношении транспортного средства, при использовании которого жизни, здоровью или имуществу потерпевшего был причинен вред, Исполнитель использует сведения, содержащиеся в единой автоматизированной информационной системе технического осмотра.</w:t>
      </w:r>
    </w:p>
    <w:p w14:paraId="4810EF76">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7.2.4. Исполнитель имеет право предъявить к причинившему вред лицу (Заказчику или иному лицу, риск ответственности которого застрахован по контракту обязательного страхования) регрессные требования в размере произведенной Исполнителем страховой выплаты, если:</w:t>
      </w:r>
    </w:p>
    <w:p w14:paraId="22C08F1D">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вследствие умысла указанного лица был причинен вред жизни или здоровью потерпевшего;</w:t>
      </w:r>
    </w:p>
    <w:p w14:paraId="0D3ED8CB">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вред был причинен указанным лицом при управлении транспортным средством в состоянии опьянения (алкогольного, наркотического или иного);</w:t>
      </w:r>
    </w:p>
    <w:p w14:paraId="7D0EA323">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указанное лицо не имело права на управление транспортным средством, при использовании которого им был причинен вред;</w:t>
      </w:r>
    </w:p>
    <w:p w14:paraId="401676F9">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указанное лицо скрылось с места дорожно-транспортного происшествия;</w:t>
      </w:r>
    </w:p>
    <w:p w14:paraId="50476614">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указанное лицо не включено в контракт обязательного страхования в качестве лица, допущенного к управлению транспортным средством (при заключении контракта обязательного страхования с условием использования транспортного средства только указанными в контракте обязательного страхования водителями);</w:t>
      </w:r>
    </w:p>
    <w:p w14:paraId="1E242724">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страховой случай наступил при использовании указанным лицом транспортного средства в период, не предусмотренный контрактом обязательного страхования (при заключении Контракта обязательного страхования с условием использования транспортного средства в период, предусмотренный контрактом обязательного страхования);</w:t>
      </w:r>
    </w:p>
    <w:p w14:paraId="466371EB">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Исполнителя данное транспортное средство для проведения осмотра и (или) независимой технической экспертизы;</w:t>
      </w:r>
    </w:p>
    <w:p w14:paraId="4C8BD7A4">
      <w:pPr>
        <w:pStyle w:val="10"/>
        <w:tabs>
          <w:tab w:val="left" w:pos="709"/>
        </w:tabs>
        <w:ind w:firstLine="709"/>
        <w:jc w:val="both"/>
        <w:rPr>
          <w:sz w:val="24"/>
          <w:szCs w:val="24"/>
          <w:lang w:eastAsia="zh-CN"/>
        </w:rPr>
      </w:pPr>
      <w:r>
        <w:rPr>
          <w:i/>
          <w:iCs/>
          <w:sz w:val="24"/>
          <w:szCs w:val="24"/>
          <w:lang w:val="de-DE" w:eastAsia="de-DE"/>
        </w:rPr>
        <w:t xml:space="preserve">- </w:t>
      </w:r>
      <w:r>
        <w:rPr>
          <w:sz w:val="24"/>
          <w:szCs w:val="24"/>
          <w:lang w:eastAsia="zh-CN"/>
        </w:rPr>
        <w:t>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 либо на момент наступления страхового случая, произошедшего вследствие неисправности транспортного средства, истек срок действия диагностической карты;</w:t>
      </w:r>
    </w:p>
    <w:p w14:paraId="3E89EDD3">
      <w:pPr>
        <w:pStyle w:val="10"/>
        <w:tabs>
          <w:tab w:val="left" w:pos="709"/>
        </w:tabs>
        <w:ind w:firstLine="709"/>
        <w:jc w:val="both"/>
        <w:rPr>
          <w:sz w:val="24"/>
          <w:szCs w:val="24"/>
          <w:lang w:eastAsia="zh-CN"/>
        </w:rPr>
      </w:pPr>
      <w:r>
        <w:rPr>
          <w:i/>
          <w:iCs/>
          <w:sz w:val="24"/>
          <w:szCs w:val="24"/>
          <w:lang w:val="de-DE" w:eastAsia="de-DE"/>
        </w:rPr>
        <w:t xml:space="preserve">- </w:t>
      </w:r>
      <w:r>
        <w:rPr>
          <w:sz w:val="24"/>
          <w:szCs w:val="24"/>
          <w:lang w:eastAsia="zh-CN"/>
        </w:rPr>
        <w:t>владелец транспортного средства при заключении договора обязательного страхования предоставил страховщику недостоверные сведения, что привело к необоснованному уменьшению размера страховой премии.</w:t>
      </w:r>
    </w:p>
    <w:p w14:paraId="3A41C12C">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 Заказчик обязан:</w:t>
      </w:r>
    </w:p>
    <w:p w14:paraId="11605006">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7.3.1.  Предоставить Исполнителю следующие документы или их копии:</w:t>
      </w:r>
    </w:p>
    <w:p w14:paraId="6E0C73E6">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документ о регистрации транспортного средства, выданный органом, осуществляющим регистрацию транспортного средства (паспорт транспортного средства, свидетельство о регистрации транспортного средства, технический паспорт или технический талон либо аналогичные документы); </w:t>
      </w:r>
    </w:p>
    <w:p w14:paraId="75C3F9F7">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диагностическую карту, содержащую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 а также случаев, предусмотренных пунктом 3 статьи 10 Федерального закона от 25.04.2002 г. № 40-ФЗ «Об обязательном страховании гражданской ответственности владельцев транспортных средств»).</w:t>
      </w:r>
    </w:p>
    <w:p w14:paraId="1A2EB32E">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7.3.2. Уплатить страховую премию в сроки, указанные в разделе 5 настоящего контракта, и размере, указанном в Спецификации (Приложение №2 к Контракту).</w:t>
      </w:r>
    </w:p>
    <w:p w14:paraId="118D7A48">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7.3.3. Довести до сведения лиц, допущенных к управлению транспортным средством, требования Правил страхования и настоящего контракта.</w:t>
      </w:r>
    </w:p>
    <w:p w14:paraId="6D8B4EC0">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7.3.4. Полномочный представитель Заказчика - юридического лица обязан представить Исполнителю надлежащим образом оформленную доверенность на право ведения дел с Исполнителем с указанием банковских реквизитов Заказчика.</w:t>
      </w:r>
    </w:p>
    <w:p w14:paraId="365EDB4A">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7.3.5. Представить Исполнителю всю доступную ему информацию и документацию, позволяющую судить о причинах, характере и размере причиненного вреда.</w:t>
      </w:r>
    </w:p>
    <w:p w14:paraId="43A8FDE4">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7.3.6. Осуществить иные действия, предусмотренные Правилами страхования.</w:t>
      </w:r>
    </w:p>
    <w:p w14:paraId="499C8B07">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7.4. Заказчик вправе:</w:t>
      </w:r>
    </w:p>
    <w:p w14:paraId="508C503F">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7.4.1. досрочно прекратить действие контракта обязательного страхования в следующих случаях:</w:t>
      </w:r>
    </w:p>
    <w:p w14:paraId="634E2AB0">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отзыв лицензии Исполнителя в порядке, установленном законодательством Российской Федерации;</w:t>
      </w:r>
    </w:p>
    <w:p w14:paraId="2BEF1B55">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замена собственника транспортного средства;</w:t>
      </w:r>
    </w:p>
    <w:p w14:paraId="45EAAA86">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 иные случаи, предусмотренные законодательством Российской Федерации.</w:t>
      </w:r>
    </w:p>
    <w:p w14:paraId="259027BC">
      <w:pPr>
        <w:tabs>
          <w:tab w:val="left" w:pos="709"/>
        </w:tabs>
        <w:spacing w:after="0" w:line="240" w:lineRule="auto"/>
        <w:ind w:firstLine="709"/>
        <w:jc w:val="both"/>
        <w:rPr>
          <w:rFonts w:ascii="Times New Roman" w:hAnsi="Times New Roman"/>
          <w:bCs/>
          <w:sz w:val="24"/>
          <w:szCs w:val="24"/>
        </w:rPr>
      </w:pPr>
      <w:r>
        <w:rPr>
          <w:rFonts w:ascii="Times New Roman" w:hAnsi="Times New Roman"/>
          <w:bCs/>
          <w:sz w:val="24"/>
          <w:szCs w:val="24"/>
        </w:rPr>
        <w:t>7.4.2. При утрате страхового полиса обязательного страхования Заказчик имеет право на получение их дубликата бесплатно.</w:t>
      </w:r>
    </w:p>
    <w:p w14:paraId="2A034B64">
      <w:pPr>
        <w:tabs>
          <w:tab w:val="left" w:pos="709"/>
        </w:tabs>
        <w:suppressAutoHyphens/>
        <w:spacing w:after="0" w:line="240" w:lineRule="auto"/>
        <w:ind w:firstLine="709"/>
        <w:jc w:val="both"/>
        <w:rPr>
          <w:rFonts w:ascii="Times New Roman" w:hAnsi="Times New Roman"/>
          <w:sz w:val="24"/>
          <w:szCs w:val="24"/>
          <w:lang w:eastAsia="zh-CN"/>
        </w:rPr>
      </w:pPr>
    </w:p>
    <w:p w14:paraId="0AFDDE08">
      <w:pPr>
        <w:pStyle w:val="8"/>
        <w:tabs>
          <w:tab w:val="left" w:pos="709"/>
        </w:tabs>
        <w:ind w:firstLine="709"/>
        <w:jc w:val="center"/>
        <w:rPr>
          <w:rFonts w:ascii="Times New Roman" w:hAnsi="Times New Roman" w:cs="Times New Roman"/>
          <w:b/>
          <w:sz w:val="24"/>
          <w:szCs w:val="24"/>
        </w:rPr>
      </w:pPr>
      <w:r>
        <w:rPr>
          <w:rFonts w:ascii="Times New Roman" w:hAnsi="Times New Roman" w:cs="Times New Roman"/>
          <w:b/>
          <w:sz w:val="24"/>
          <w:szCs w:val="24"/>
        </w:rPr>
        <w:t>8. СРОК ДЕЙСТВИЯ, ПОРЯДОК ЗАКЛЮЧЕНИЯ И ИЗМЕНЕНИЯ КОНТРАКТА</w:t>
      </w:r>
    </w:p>
    <w:p w14:paraId="2CB36910">
      <w:pPr>
        <w:pStyle w:val="8"/>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 xml:space="preserve">8.1. Срок </w:t>
      </w:r>
      <w:r>
        <w:rPr>
          <w:rFonts w:hint="default" w:ascii="Times New Roman" w:hAnsi="Times New Roman" w:cs="Times New Roman"/>
          <w:sz w:val="24"/>
          <w:szCs w:val="24"/>
        </w:rPr>
        <w:t>исполнения и окончания</w:t>
      </w:r>
      <w:r>
        <w:rPr>
          <w:rFonts w:ascii="Times New Roman" w:hAnsi="Times New Roman" w:cs="Times New Roman"/>
          <w:sz w:val="24"/>
          <w:szCs w:val="24"/>
        </w:rPr>
        <w:t xml:space="preserve"> контракта - с даты заключения и по 3</w:t>
      </w:r>
      <w:r>
        <w:rPr>
          <w:rFonts w:hint="default" w:ascii="Times New Roman" w:hAnsi="Times New Roman" w:cs="Times New Roman"/>
          <w:sz w:val="24"/>
          <w:szCs w:val="24"/>
          <w:lang w:val="ru-RU"/>
        </w:rPr>
        <w:t>1</w:t>
      </w:r>
      <w:r>
        <w:rPr>
          <w:rFonts w:ascii="Times New Roman" w:hAnsi="Times New Roman" w:cs="Times New Roman"/>
          <w:sz w:val="24"/>
          <w:szCs w:val="24"/>
        </w:rPr>
        <w:t>.12.2026 года, а в части обязательств Исполнителя по перечислению страховых сумм по каждому транспортному средству, попадающему под действие контракта, до полного исполнения. Срок действия полиса, выданного в рамках исполнения контракта, – 1 (один) год со дня оформления каждого страхового полиса.</w:t>
      </w:r>
    </w:p>
    <w:p w14:paraId="0AA71FDB">
      <w:pPr>
        <w:pStyle w:val="8"/>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8.2. Срок действия обязательного страхования по каждому транспортному средству указывается в соответствующем ему Полисе.</w:t>
      </w:r>
    </w:p>
    <w:p w14:paraId="7B58038E">
      <w:pPr>
        <w:pStyle w:val="8"/>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8.3. Отношения Сторон, не предусмотренные контрактом, регулируются Правилами страхования и действующим законодательством Российской Федерации.</w:t>
      </w:r>
    </w:p>
    <w:p w14:paraId="6727AE51">
      <w:pPr>
        <w:pStyle w:val="8"/>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 xml:space="preserve">8.4. </w:t>
      </w:r>
      <w:bookmarkStart w:id="1" w:name="_Hlk46480510"/>
      <w:r>
        <w:rPr>
          <w:rFonts w:ascii="Times New Roman" w:hAnsi="Times New Roman" w:cs="Times New Roman"/>
          <w:sz w:val="24"/>
          <w:szCs w:val="24"/>
          <w:lang w:eastAsia="ar-SA"/>
        </w:rPr>
        <w:t>Исполнитель в соответствии с действующим законодательством несет полную ответственность за все оказанные услуги. Исполнитель гарантирует, что качество услуг соответствует требованиям и нормам законодательства Российской Федерации и нормативно-технической документации, установленных на данный вид услуг, являющий предметом контракта.</w:t>
      </w:r>
      <w:bookmarkEnd w:id="1"/>
    </w:p>
    <w:p w14:paraId="647488B7">
      <w:pPr>
        <w:shd w:val="clear" w:color="auto" w:fill="FFFFFF"/>
        <w:tabs>
          <w:tab w:val="left" w:pos="567"/>
          <w:tab w:val="left" w:pos="709"/>
        </w:tabs>
        <w:suppressAutoHyphens/>
        <w:spacing w:after="0" w:line="240" w:lineRule="auto"/>
        <w:ind w:firstLine="709"/>
        <w:jc w:val="both"/>
        <w:rPr>
          <w:rFonts w:ascii="Times New Roman" w:hAnsi="Times New Roman"/>
          <w:b/>
          <w:sz w:val="24"/>
          <w:szCs w:val="24"/>
          <w:lang w:eastAsia="zh-CN"/>
        </w:rPr>
      </w:pPr>
    </w:p>
    <w:p w14:paraId="7A86948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Pr>
          <w:rFonts w:ascii="Times New Roman" w:hAnsi="Times New Roman"/>
          <w:b/>
          <w:sz w:val="24"/>
          <w:szCs w:val="24"/>
        </w:rPr>
        <w:t>9. РАСТОРЖЕНИЕ КОНТРАКТА</w:t>
      </w:r>
    </w:p>
    <w:p w14:paraId="75FF3860">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статьи 95 Закона N 44-ФЗ.</w:t>
      </w:r>
    </w:p>
    <w:p w14:paraId="7B791EA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В случае расторжения контракта по соглашению Сторон порядок и условия расторжения определяются Сторонами путем составления соглашения в письменном виде и его подписания обеими Сторонами.</w:t>
      </w:r>
    </w:p>
    <w:p w14:paraId="47F6785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9.2.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нарушении Исполнителем обязательств по контракту, а именно:</w:t>
      </w:r>
    </w:p>
    <w:p w14:paraId="2776EF67">
      <w:pPr>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 отказ Исполнителя оказать услугу;</w:t>
      </w:r>
    </w:p>
    <w:p w14:paraId="74209FB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2) отступление Исполнителя при оказании услуг от условий Контракта или иные недостатки результата оказанных услуг, которые не были устранены в установленный Заказчиком разумный срок, либо являются существенными и неустранимыми.</w:t>
      </w:r>
    </w:p>
    <w:p w14:paraId="768323B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3) при оказании услуг ненадлежащего качества, с недостатками, которые не могут быть устранены в приемлемый для Заказчика срок;</w:t>
      </w:r>
    </w:p>
    <w:p w14:paraId="24EC5B2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4) при нарушении сроков выдачи страхового полиса на 5 (пять) и более дней;</w:t>
      </w:r>
    </w:p>
    <w:p w14:paraId="10EDEAB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5) при отзыве у Исполнителя лицензии.</w:t>
      </w:r>
    </w:p>
    <w:p w14:paraId="7B232D6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9.3. Досрочное прекращение действия контракта не влечет за собой освобождение Исполнителя от обязанности по осуществлению страхового возмещения по произошедшим в течение срока действия контракта страховым случаям.</w:t>
      </w:r>
    </w:p>
    <w:p w14:paraId="4A3CDE0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9.4. Возврат страховой премии за неистекший срок действия контракта осуществляется в соответствии с Правилами страхования. </w:t>
      </w:r>
    </w:p>
    <w:p w14:paraId="37A5831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9.5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14:paraId="1A59179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9.6.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C7D3805">
      <w:pPr>
        <w:tabs>
          <w:tab w:val="left" w:pos="709"/>
        </w:tabs>
        <w:ind w:firstLine="709"/>
        <w:rPr>
          <w:rFonts w:ascii="Times New Roman" w:hAnsi="Times New Roman"/>
        </w:rPr>
      </w:pPr>
    </w:p>
    <w:p w14:paraId="264C69A8">
      <w:pPr>
        <w:pStyle w:val="8"/>
        <w:tabs>
          <w:tab w:val="left" w:pos="709"/>
        </w:tabs>
        <w:ind w:firstLine="709"/>
        <w:jc w:val="center"/>
        <w:rPr>
          <w:rFonts w:ascii="Times New Roman" w:hAnsi="Times New Roman" w:cs="Times New Roman"/>
          <w:b/>
          <w:sz w:val="24"/>
          <w:szCs w:val="24"/>
        </w:rPr>
      </w:pPr>
      <w:r>
        <w:rPr>
          <w:rFonts w:ascii="Times New Roman" w:hAnsi="Times New Roman" w:cs="Times New Roman"/>
          <w:b/>
          <w:sz w:val="24"/>
          <w:szCs w:val="24"/>
        </w:rPr>
        <w:t>10. ОТВЕТСТВЕННОСТЬ СТОРОН</w:t>
      </w:r>
    </w:p>
    <w:p w14:paraId="60F65EF3">
      <w:pPr>
        <w:spacing w:after="0" w:line="240" w:lineRule="auto"/>
        <w:ind w:firstLine="567"/>
        <w:jc w:val="both"/>
        <w:rPr>
          <w:rFonts w:ascii="Times New Roman" w:hAnsi="Times New Roman"/>
          <w:sz w:val="24"/>
          <w:szCs w:val="24"/>
        </w:rPr>
      </w:pPr>
      <w:r>
        <w:rPr>
          <w:rFonts w:ascii="Times New Roman" w:hAnsi="Times New Roman"/>
          <w:sz w:val="24"/>
          <w:szCs w:val="24"/>
        </w:rPr>
        <w:t>10.1.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14:paraId="55DCC136">
      <w:pPr>
        <w:spacing w:after="0" w:line="240" w:lineRule="auto"/>
        <w:ind w:firstLine="567"/>
        <w:jc w:val="both"/>
        <w:rPr>
          <w:rFonts w:ascii="Times New Roman" w:hAnsi="Times New Roman"/>
          <w:sz w:val="24"/>
          <w:szCs w:val="24"/>
        </w:rPr>
      </w:pPr>
      <w:r>
        <w:rPr>
          <w:rFonts w:ascii="Times New Roman" w:hAnsi="Times New Roman"/>
          <w:sz w:val="24"/>
          <w:szCs w:val="24"/>
        </w:rPr>
        <w:t>10.2.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BD88F98">
      <w:pPr>
        <w:spacing w:after="0" w:line="240" w:lineRule="auto"/>
        <w:ind w:firstLine="567"/>
        <w:jc w:val="both"/>
        <w:rPr>
          <w:rFonts w:ascii="Times New Roman" w:hAnsi="Times New Roman"/>
          <w:sz w:val="24"/>
          <w:szCs w:val="24"/>
        </w:rPr>
      </w:pPr>
      <w:r>
        <w:rPr>
          <w:rFonts w:ascii="Times New Roman" w:hAnsi="Times New Roman"/>
          <w:sz w:val="24"/>
          <w:szCs w:val="24"/>
        </w:rPr>
        <w:t>10.3.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 10 (десять) процентов цены Контракта.</w:t>
      </w:r>
    </w:p>
    <w:p w14:paraId="33DA5BB6">
      <w:pPr>
        <w:spacing w:after="0" w:line="240" w:lineRule="auto"/>
        <w:ind w:firstLine="567"/>
        <w:jc w:val="both"/>
        <w:rPr>
          <w:rFonts w:ascii="Times New Roman" w:hAnsi="Times New Roman"/>
          <w:sz w:val="24"/>
          <w:szCs w:val="24"/>
        </w:rPr>
      </w:pPr>
      <w:r>
        <w:rPr>
          <w:rFonts w:ascii="Times New Roman" w:hAnsi="Times New Roman"/>
          <w:sz w:val="24"/>
          <w:szCs w:val="24"/>
        </w:rPr>
        <w:t xml:space="preserve">10.4.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Контрактом в порядке, установленном постановлением Правительства РФ от 30.08.2017 № 1042, </w:t>
      </w:r>
      <w:r>
        <w:rPr>
          <w:rFonts w:ascii="Times New Roman" w:hAnsi="Times New Roman"/>
          <w:b/>
          <w:i/>
          <w:sz w:val="24"/>
          <w:szCs w:val="24"/>
        </w:rPr>
        <w:t>и составляет 1 000 рублей 00 копеек (Одну тысячу рублей 00 копеек).</w:t>
      </w:r>
    </w:p>
    <w:p w14:paraId="7F4EC271">
      <w:pPr>
        <w:spacing w:after="0" w:line="240" w:lineRule="auto"/>
        <w:ind w:firstLine="567"/>
        <w:jc w:val="both"/>
        <w:rPr>
          <w:rFonts w:ascii="Times New Roman" w:hAnsi="Times New Roman"/>
          <w:snapToGrid w:val="0"/>
          <w:sz w:val="24"/>
          <w:szCs w:val="24"/>
        </w:rPr>
      </w:pPr>
      <w:r>
        <w:rPr>
          <w:rFonts w:ascii="Times New Roman" w:hAnsi="Times New Roman"/>
          <w:sz w:val="24"/>
          <w:szCs w:val="24"/>
        </w:rPr>
        <w:t xml:space="preserve">10.5. В случае просрочки исполнения своих обязательств по настоящему Контракту Исполнитель уплачивает Заказчику неустойку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w:t>
      </w:r>
      <w:r>
        <w:rPr>
          <w:rFonts w:ascii="Times New Roman" w:hAnsi="Times New Roman"/>
          <w:snapToGrid w:val="0"/>
          <w:sz w:val="24"/>
          <w:szCs w:val="24"/>
        </w:rPr>
        <w:t>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416D46FB">
      <w:pPr>
        <w:spacing w:after="0" w:line="240" w:lineRule="auto"/>
        <w:ind w:firstLine="567"/>
        <w:jc w:val="both"/>
        <w:rPr>
          <w:rFonts w:ascii="Times New Roman" w:hAnsi="Times New Roman"/>
          <w:sz w:val="24"/>
          <w:szCs w:val="24"/>
        </w:rPr>
      </w:pPr>
      <w:r>
        <w:rPr>
          <w:rFonts w:ascii="Times New Roman" w:hAnsi="Times New Roman"/>
          <w:sz w:val="24"/>
          <w:szCs w:val="24"/>
        </w:rPr>
        <w:t>10.6.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6D2BB19">
      <w:pPr>
        <w:spacing w:after="0" w:line="240" w:lineRule="auto"/>
        <w:ind w:firstLine="567"/>
        <w:jc w:val="both"/>
        <w:rPr>
          <w:rFonts w:ascii="Times New Roman" w:hAnsi="Times New Roman"/>
          <w:sz w:val="24"/>
          <w:szCs w:val="24"/>
        </w:rPr>
      </w:pPr>
      <w:r>
        <w:rPr>
          <w:rFonts w:ascii="Times New Roman" w:hAnsi="Times New Roman"/>
          <w:sz w:val="24"/>
          <w:szCs w:val="24"/>
        </w:rPr>
        <w:t xml:space="preserve">10.7. </w:t>
      </w:r>
      <w:r>
        <w:rPr>
          <w:rFonts w:ascii="Times New Roman" w:hAnsi="Times New Roman"/>
          <w:snapToGrid w:val="0"/>
          <w:color w:val="000000"/>
          <w:sz w:val="24"/>
          <w:szCs w:val="24"/>
        </w:rPr>
        <w:t>Заказчик при оплате оказанных по настоящему Контракту услуг вправе удержать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 на основании Акта приемки. При этом исполнение обязательства Исполнителя по перечислению неустойки (</w:t>
      </w:r>
      <w:r>
        <w:rPr>
          <w:rFonts w:ascii="Times New Roman" w:hAnsi="Times New Roman"/>
          <w:snapToGrid w:val="0"/>
          <w:sz w:val="24"/>
          <w:szCs w:val="24"/>
        </w:rPr>
        <w:t>штрафа, пени)</w:t>
      </w:r>
      <w:r>
        <w:rPr>
          <w:rFonts w:ascii="Times New Roman" w:hAnsi="Times New Roman"/>
          <w:snapToGrid w:val="0"/>
          <w:color w:val="000000"/>
          <w:sz w:val="24"/>
          <w:szCs w:val="24"/>
        </w:rPr>
        <w:t xml:space="preserve"> в установленном порядке в федеральный бюджет возлагается на Заказчика</w:t>
      </w:r>
      <w:r>
        <w:rPr>
          <w:rFonts w:ascii="Times New Roman" w:hAnsi="Times New Roman"/>
          <w:sz w:val="24"/>
          <w:szCs w:val="24"/>
        </w:rPr>
        <w:t>.</w:t>
      </w:r>
    </w:p>
    <w:p w14:paraId="25FAE319">
      <w:pPr>
        <w:spacing w:after="0" w:line="240" w:lineRule="auto"/>
        <w:ind w:firstLine="567"/>
        <w:jc w:val="both"/>
        <w:rPr>
          <w:rFonts w:ascii="Times New Roman" w:hAnsi="Times New Roman"/>
          <w:sz w:val="24"/>
          <w:szCs w:val="24"/>
        </w:rPr>
      </w:pPr>
      <w:r>
        <w:rPr>
          <w:rFonts w:ascii="Times New Roman" w:hAnsi="Times New Roman"/>
          <w:sz w:val="24"/>
          <w:szCs w:val="24"/>
        </w:rPr>
        <w:t xml:space="preserve">10.8. </w:t>
      </w:r>
      <w:r>
        <w:rPr>
          <w:rFonts w:ascii="Times New Roman" w:hAnsi="Times New Roman"/>
          <w:snapToGrid w:val="0"/>
          <w:color w:val="000000"/>
          <w:sz w:val="24"/>
          <w:szCs w:val="24"/>
        </w:rPr>
        <w:t>В случае, если по какой-либо причине Заказчик не удержит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 при оплате оказанного по настоящему Контракту услуг, Исполнитель обязан оплатить в установленном порядке сумму таких неисполненных Исполнителем требований об уплате неустоек (штрафов, пеней), в федеральный бюджет по первому требованию Заказчика</w:t>
      </w:r>
      <w:r>
        <w:rPr>
          <w:rFonts w:ascii="Times New Roman" w:hAnsi="Times New Roman"/>
          <w:sz w:val="24"/>
          <w:szCs w:val="24"/>
        </w:rPr>
        <w:t>.</w:t>
      </w:r>
    </w:p>
    <w:p w14:paraId="195E7955">
      <w:pPr>
        <w:spacing w:after="0" w:line="240" w:lineRule="auto"/>
        <w:ind w:firstLine="567"/>
        <w:jc w:val="both"/>
        <w:rPr>
          <w:rFonts w:ascii="Times New Roman" w:hAnsi="Times New Roman"/>
          <w:sz w:val="24"/>
          <w:szCs w:val="24"/>
        </w:rPr>
      </w:pPr>
      <w:r>
        <w:rPr>
          <w:rFonts w:ascii="Times New Roman" w:hAnsi="Times New Roman"/>
          <w:sz w:val="24"/>
          <w:szCs w:val="24"/>
        </w:rPr>
        <w:t>10.9. Независимо от уплаты неустойки (штрафа, пени), Заказчик вправе требовать от Исполнителя возмещения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14:paraId="19B4E3AE">
      <w:pPr>
        <w:spacing w:after="0" w:line="240" w:lineRule="auto"/>
        <w:ind w:firstLine="567"/>
        <w:jc w:val="both"/>
        <w:rPr>
          <w:rFonts w:ascii="Times New Roman" w:hAnsi="Times New Roman"/>
          <w:sz w:val="24"/>
          <w:szCs w:val="24"/>
        </w:rPr>
      </w:pPr>
      <w:r>
        <w:rPr>
          <w:rFonts w:ascii="Times New Roman" w:hAnsi="Times New Roman"/>
          <w:sz w:val="24"/>
          <w:szCs w:val="24"/>
        </w:rPr>
        <w:t xml:space="preserve">10.10. </w:t>
      </w:r>
      <w:r>
        <w:rPr>
          <w:rFonts w:ascii="Times New Roman" w:hAnsi="Times New Roman"/>
          <w:snapToGrid w:val="0"/>
          <w:color w:val="000000"/>
          <w:sz w:val="24"/>
          <w:szCs w:val="24"/>
        </w:rPr>
        <w:t xml:space="preserve">Удержание суммы неисполненных Исполнителем требований об уплате неустоек (штрафов, пеней), предъявленных Заказчиком в соответствии Законом № 44-ФЗ, из суммы, подлежащей оплате Исполнителю, в соответствии с пунктом 5.7 настоящего Контракта не лишает права Заказчика требовать от Исполнителя уплаты неустойки </w:t>
      </w:r>
      <w:r>
        <w:rPr>
          <w:rFonts w:ascii="Times New Roman" w:hAnsi="Times New Roman"/>
          <w:snapToGrid w:val="0"/>
          <w:sz w:val="24"/>
          <w:szCs w:val="24"/>
        </w:rPr>
        <w:t>(штрафа, пени)</w:t>
      </w:r>
      <w:r>
        <w:rPr>
          <w:rFonts w:ascii="Times New Roman" w:hAnsi="Times New Roman"/>
          <w:snapToGrid w:val="0"/>
          <w:color w:val="000000"/>
          <w:sz w:val="24"/>
          <w:szCs w:val="24"/>
        </w:rPr>
        <w:t xml:space="preserve"> за неисполнение или ненадлежащее исполнение обязательств по настоящему Контракту, выявленные после даты подписания Акта приёмки.</w:t>
      </w:r>
    </w:p>
    <w:p w14:paraId="0A59F876">
      <w:pPr>
        <w:spacing w:after="0" w:line="240" w:lineRule="auto"/>
        <w:ind w:firstLine="567"/>
        <w:jc w:val="both"/>
        <w:rPr>
          <w:rFonts w:ascii="Times New Roman" w:hAnsi="Times New Roman"/>
          <w:sz w:val="24"/>
          <w:szCs w:val="24"/>
        </w:rPr>
      </w:pPr>
      <w:r>
        <w:rPr>
          <w:rFonts w:ascii="Times New Roman" w:hAnsi="Times New Roman"/>
          <w:sz w:val="24"/>
          <w:szCs w:val="24"/>
        </w:rPr>
        <w:t>10.11.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6106D91B">
      <w:pPr>
        <w:spacing w:after="0" w:line="240" w:lineRule="auto"/>
        <w:ind w:firstLine="567"/>
        <w:jc w:val="both"/>
        <w:rPr>
          <w:rFonts w:ascii="Times New Roman" w:hAnsi="Times New Roman"/>
          <w:sz w:val="24"/>
          <w:szCs w:val="24"/>
        </w:rPr>
      </w:pPr>
      <w:r>
        <w:rPr>
          <w:rFonts w:ascii="Times New Roman" w:hAnsi="Times New Roman"/>
          <w:sz w:val="24"/>
          <w:szCs w:val="24"/>
        </w:rPr>
        <w:t xml:space="preserve">10.12.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размер которого устанавливается Контрактом в порядке, установленном постановлением Правительства РФ от 30.08.2017 № 1042, </w:t>
      </w:r>
      <w:r>
        <w:rPr>
          <w:rFonts w:ascii="Times New Roman" w:hAnsi="Times New Roman"/>
          <w:b/>
          <w:i/>
          <w:sz w:val="24"/>
          <w:szCs w:val="24"/>
        </w:rPr>
        <w:t>и составляет 1 000 рублей 00 копеек (Одну тысячу рублей 00 копеек).</w:t>
      </w:r>
    </w:p>
    <w:p w14:paraId="47E37588">
      <w:pPr>
        <w:spacing w:after="0" w:line="240" w:lineRule="auto"/>
        <w:ind w:firstLine="567"/>
        <w:jc w:val="both"/>
        <w:rPr>
          <w:rFonts w:ascii="Times New Roman" w:hAnsi="Times New Roman"/>
          <w:sz w:val="24"/>
          <w:szCs w:val="24"/>
        </w:rPr>
      </w:pPr>
      <w:r>
        <w:rPr>
          <w:rFonts w:ascii="Times New Roman" w:hAnsi="Times New Roman"/>
          <w:sz w:val="24"/>
          <w:szCs w:val="24"/>
        </w:rPr>
        <w:t>10.13. 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EF4CB2D">
      <w:pPr>
        <w:spacing w:after="0" w:line="240" w:lineRule="auto"/>
        <w:ind w:firstLine="567"/>
        <w:jc w:val="both"/>
        <w:rPr>
          <w:rFonts w:ascii="Times New Roman" w:hAnsi="Times New Roman"/>
          <w:sz w:val="24"/>
          <w:szCs w:val="24"/>
        </w:rPr>
      </w:pPr>
      <w:r>
        <w:rPr>
          <w:rFonts w:ascii="Times New Roman" w:hAnsi="Times New Roman"/>
          <w:sz w:val="24"/>
          <w:szCs w:val="24"/>
        </w:rPr>
        <w:t>10.14.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0FDFD61">
      <w:pPr>
        <w:spacing w:after="0" w:line="240" w:lineRule="auto"/>
        <w:ind w:firstLine="567"/>
        <w:jc w:val="both"/>
        <w:rPr>
          <w:rFonts w:ascii="Times New Roman" w:hAnsi="Times New Roman"/>
          <w:sz w:val="24"/>
          <w:szCs w:val="24"/>
        </w:rPr>
      </w:pPr>
      <w:r>
        <w:rPr>
          <w:rFonts w:ascii="Times New Roman" w:hAnsi="Times New Roman"/>
          <w:sz w:val="24"/>
          <w:szCs w:val="24"/>
        </w:rPr>
        <w:t>10.15.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14:paraId="56A27222">
      <w:pPr>
        <w:spacing w:after="0" w:line="240" w:lineRule="auto"/>
        <w:ind w:firstLine="567"/>
        <w:jc w:val="both"/>
        <w:rPr>
          <w:rFonts w:ascii="Times New Roman" w:hAnsi="Times New Roman"/>
          <w:sz w:val="24"/>
          <w:szCs w:val="24"/>
        </w:rPr>
      </w:pPr>
      <w:r>
        <w:rPr>
          <w:rFonts w:ascii="Times New Roman" w:hAnsi="Times New Roman"/>
          <w:sz w:val="24"/>
          <w:szCs w:val="24"/>
        </w:rPr>
        <w:t>10.16.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(ч. 9 ст. 34 Федерального закона от 05.04.2013 № 44-ФЗ).</w:t>
      </w:r>
    </w:p>
    <w:p w14:paraId="558BDA69">
      <w:pPr>
        <w:spacing w:after="0" w:line="240" w:lineRule="auto"/>
        <w:ind w:firstLine="567"/>
        <w:jc w:val="both"/>
        <w:rPr>
          <w:rFonts w:ascii="Times New Roman" w:hAnsi="Times New Roman"/>
          <w:sz w:val="24"/>
          <w:szCs w:val="24"/>
        </w:rPr>
      </w:pPr>
      <w:r>
        <w:rPr>
          <w:rFonts w:ascii="Times New Roman" w:hAnsi="Times New Roman"/>
          <w:sz w:val="24"/>
          <w:szCs w:val="24"/>
        </w:rPr>
        <w:t>10.17.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14:paraId="0B20E279">
      <w:pPr>
        <w:spacing w:after="0" w:line="240" w:lineRule="auto"/>
        <w:ind w:firstLine="567"/>
        <w:jc w:val="both"/>
        <w:rPr>
          <w:rFonts w:ascii="Times New Roman" w:hAnsi="Times New Roman"/>
          <w:sz w:val="24"/>
          <w:szCs w:val="24"/>
        </w:rPr>
      </w:pPr>
      <w:r>
        <w:rPr>
          <w:rFonts w:ascii="Times New Roman" w:hAnsi="Times New Roman"/>
          <w:sz w:val="24"/>
          <w:szCs w:val="24"/>
        </w:rPr>
        <w:t>10.18. Окончание срока действия настоящего Контракта не освобождает Стороны от ответственности за нарушение его условий в период его действия.</w:t>
      </w:r>
    </w:p>
    <w:p w14:paraId="2B48AD9C">
      <w:pPr>
        <w:pStyle w:val="8"/>
        <w:tabs>
          <w:tab w:val="left" w:pos="709"/>
        </w:tabs>
        <w:ind w:firstLine="709"/>
        <w:jc w:val="both"/>
        <w:rPr>
          <w:rFonts w:ascii="Times New Roman" w:hAnsi="Times New Roman" w:cs="Times New Roman"/>
          <w:sz w:val="24"/>
          <w:szCs w:val="24"/>
        </w:rPr>
      </w:pPr>
    </w:p>
    <w:p w14:paraId="01627808">
      <w:pPr>
        <w:pStyle w:val="8"/>
        <w:tabs>
          <w:tab w:val="left" w:pos="709"/>
        </w:tabs>
        <w:ind w:firstLine="709"/>
        <w:jc w:val="both"/>
        <w:rPr>
          <w:rFonts w:ascii="Times New Roman" w:hAnsi="Times New Roman" w:cs="Times New Roman"/>
          <w:sz w:val="24"/>
          <w:szCs w:val="24"/>
        </w:rPr>
      </w:pPr>
    </w:p>
    <w:p w14:paraId="06AEF67F">
      <w:pPr>
        <w:widowControl w:val="0"/>
        <w:tabs>
          <w:tab w:val="left" w:pos="709"/>
        </w:tabs>
        <w:autoSpaceDE w:val="0"/>
        <w:autoSpaceDN w:val="0"/>
        <w:adjustRightInd w:val="0"/>
        <w:spacing w:before="100" w:after="100" w:line="240" w:lineRule="auto"/>
        <w:ind w:firstLine="709"/>
        <w:jc w:val="center"/>
        <w:rPr>
          <w:rFonts w:ascii="Times New Roman" w:hAnsi="Times New Roman"/>
          <w:b/>
          <w:bCs/>
          <w:sz w:val="24"/>
          <w:szCs w:val="24"/>
        </w:rPr>
      </w:pPr>
      <w:r>
        <w:rPr>
          <w:rFonts w:ascii="Times New Roman" w:hAnsi="Times New Roman"/>
          <w:b/>
          <w:sz w:val="24"/>
          <w:szCs w:val="24"/>
        </w:rPr>
        <w:t xml:space="preserve">11. </w:t>
      </w:r>
      <w:r>
        <w:rPr>
          <w:rFonts w:ascii="Times New Roman" w:hAnsi="Times New Roman"/>
          <w:b/>
          <w:bCs/>
          <w:sz w:val="24"/>
          <w:szCs w:val="24"/>
        </w:rPr>
        <w:t xml:space="preserve"> ОБСТОЯТЕЛЬСТВА НЕПРЕОДОЛИМОЙ СИЛЫ</w:t>
      </w:r>
    </w:p>
    <w:p w14:paraId="3822BC6A">
      <w:pPr>
        <w:pStyle w:val="12"/>
        <w:tabs>
          <w:tab w:val="left" w:pos="709"/>
        </w:tabs>
        <w:ind w:firstLine="709"/>
        <w:contextualSpacing/>
        <w:jc w:val="both"/>
      </w:pPr>
      <w:r>
        <w:t>11.1.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BE69CEA">
      <w:pPr>
        <w:pStyle w:val="12"/>
        <w:tabs>
          <w:tab w:val="left" w:pos="709"/>
        </w:tabs>
        <w:ind w:firstLine="709"/>
        <w:contextualSpacing/>
        <w:jc w:val="both"/>
      </w:pPr>
      <w:r>
        <w:t>11.2.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45C90D9">
      <w:pPr>
        <w:pStyle w:val="12"/>
        <w:tabs>
          <w:tab w:val="left" w:pos="709"/>
        </w:tabs>
        <w:ind w:firstLine="709"/>
        <w:contextualSpacing/>
        <w:jc w:val="both"/>
      </w:pPr>
      <w:r>
        <w:t>11.3.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F307EF2">
      <w:pPr>
        <w:pStyle w:val="12"/>
        <w:tabs>
          <w:tab w:val="left" w:pos="709"/>
        </w:tabs>
        <w:ind w:firstLine="709"/>
        <w:contextualSpacing/>
        <w:jc w:val="both"/>
      </w:pPr>
      <w: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E152862">
      <w:pPr>
        <w:pStyle w:val="8"/>
        <w:tabs>
          <w:tab w:val="left" w:pos="709"/>
        </w:tabs>
        <w:ind w:firstLine="709"/>
        <w:jc w:val="center"/>
        <w:rPr>
          <w:rFonts w:ascii="Times New Roman" w:hAnsi="Times New Roman" w:cs="Times New Roman"/>
        </w:rPr>
      </w:pPr>
    </w:p>
    <w:p w14:paraId="04AAF4DA">
      <w:pPr>
        <w:widowControl w:val="0"/>
        <w:tabs>
          <w:tab w:val="left" w:pos="709"/>
        </w:tabs>
        <w:autoSpaceDE w:val="0"/>
        <w:autoSpaceDN w:val="0"/>
        <w:adjustRightInd w:val="0"/>
        <w:spacing w:before="100" w:after="100" w:line="240" w:lineRule="auto"/>
        <w:ind w:firstLine="709"/>
        <w:jc w:val="center"/>
        <w:rPr>
          <w:rFonts w:ascii="Times New Roman" w:hAnsi="Times New Roman"/>
          <w:b/>
          <w:bCs/>
          <w:sz w:val="24"/>
          <w:szCs w:val="24"/>
        </w:rPr>
      </w:pPr>
      <w:r>
        <w:rPr>
          <w:rFonts w:ascii="Times New Roman" w:hAnsi="Times New Roman"/>
          <w:b/>
          <w:bCs/>
          <w:sz w:val="24"/>
          <w:szCs w:val="24"/>
        </w:rPr>
        <w:t>12.  РАССМОТРЕНИЕ И РАЗРЕШЕНИЯ СПОРОВ</w:t>
      </w:r>
    </w:p>
    <w:p w14:paraId="64984CC4">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12.1.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14:paraId="56120EB6">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12.2.    Вся переписка между Сторонами ведется путем направления претензионных писем (претензий) по адресам, указанным в настоящем контракте. </w:t>
      </w:r>
    </w:p>
    <w:p w14:paraId="08308276">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12.3.     Срок рассмотрения претензионного письма (претензии) и направления ответа на него (неё) не может превышать 10 (десять) дней со дня его получения Стороной.</w:t>
      </w:r>
    </w:p>
    <w:p w14:paraId="7B044F27">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12.4.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претензии, они подлежат рассмотрению в Арбитражном суде Республики Карелия в соответствии с законодательством Российской Федерации.</w:t>
      </w:r>
    </w:p>
    <w:p w14:paraId="43D97F5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14:paraId="00322A89">
      <w:pPr>
        <w:widowControl w:val="0"/>
        <w:tabs>
          <w:tab w:val="left" w:pos="709"/>
        </w:tabs>
        <w:autoSpaceDE w:val="0"/>
        <w:autoSpaceDN w:val="0"/>
        <w:adjustRightInd w:val="0"/>
        <w:spacing w:after="0" w:line="240" w:lineRule="auto"/>
        <w:ind w:firstLine="709"/>
        <w:jc w:val="center"/>
        <w:rPr>
          <w:rFonts w:ascii="Times New Roman" w:hAnsi="Times New Roman"/>
          <w:b/>
          <w:bCs/>
          <w:sz w:val="24"/>
          <w:szCs w:val="24"/>
        </w:rPr>
      </w:pPr>
      <w:r>
        <w:rPr>
          <w:rFonts w:ascii="Times New Roman" w:hAnsi="Times New Roman"/>
          <w:b/>
          <w:bCs/>
          <w:sz w:val="24"/>
          <w:szCs w:val="24"/>
        </w:rPr>
        <w:t>13. ИНЫЕ ПОЛОЖЕНИЯ</w:t>
      </w:r>
    </w:p>
    <w:p w14:paraId="6D1AD4F1">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14:paraId="6A2D39EE">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13.1. Настоящий контракт составлен в двух подлинных экземплярах, по одному для каждой из сторон.</w:t>
      </w:r>
    </w:p>
    <w:p w14:paraId="47D89D4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3BB574B6">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7E51CD7E">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13.4. Изменение условий Контракта при его исполнении не допускается, за исключением случаев, предусмотренных Законом №44-ФЗ.</w:t>
      </w:r>
    </w:p>
    <w:p w14:paraId="06F9289B">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789BC74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14:paraId="6BF74391">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3A81EB38">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статьей 95 Закона №44-ФЗ.</w:t>
      </w:r>
    </w:p>
    <w:p w14:paraId="3055B630">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13.8. Во всем, что не оговорено в настоящем Контракте, Стороны руководствуются действующим законодательством Российской Федерации.</w:t>
      </w:r>
    </w:p>
    <w:p w14:paraId="3C937DD3">
      <w:pPr>
        <w:tabs>
          <w:tab w:val="left" w:pos="709"/>
        </w:tabs>
        <w:spacing w:after="0"/>
        <w:ind w:firstLine="709"/>
        <w:jc w:val="both"/>
        <w:rPr>
          <w:rFonts w:ascii="Times New Roman" w:hAnsi="Times New Roman"/>
          <w:snapToGrid w:val="0"/>
          <w:sz w:val="24"/>
          <w:szCs w:val="24"/>
        </w:rPr>
      </w:pPr>
      <w:r>
        <w:rPr>
          <w:rFonts w:ascii="Times New Roman" w:hAnsi="Times New Roman"/>
          <w:sz w:val="24"/>
          <w:szCs w:val="24"/>
        </w:rPr>
        <w:t>13.9. Исполнитель</w:t>
      </w:r>
      <w:r>
        <w:rPr>
          <w:rFonts w:ascii="Times New Roman" w:hAnsi="Times New Roman"/>
          <w:snapToGrid w:val="0"/>
          <w:sz w:val="24"/>
          <w:szCs w:val="24"/>
        </w:rPr>
        <w:t xml:space="preserve"> подтверждает соответствие требованиям, установленным частью 1 статьи 31 Закона № 44-ФЗ, на момент заключения настоящего Контракта.</w:t>
      </w:r>
    </w:p>
    <w:p w14:paraId="1AC122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13.10. </w:t>
      </w:r>
      <w:r>
        <w:rPr>
          <w:rFonts w:ascii="Times New Roman" w:hAnsi="Times New Roman" w:eastAsia="Calibri"/>
          <w:color w:val="000000"/>
          <w:sz w:val="24"/>
          <w:szCs w:val="24"/>
          <w:lang w:eastAsia="en-US"/>
        </w:rPr>
        <w:t>В случае, если контракт заключен с участником закупки, являющимся иностранным лицом, зарегистрированным на территории иностранного государства, исполнение контракта осуществляется с учетом положений, предусмотренных ч. 77 ст. 112 Федерального закона от 05.04.2013 №44-ФЗ «О контрактной системе в сфере закупок товаров, работ, работ для обеспечения государственных и муниципальных нужд» (за исключением части, касающейся соглашения об изменении условий контракта и соглашения о расторжении контракта).</w:t>
      </w:r>
    </w:p>
    <w:p w14:paraId="6E6AC340">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14:paraId="0AE6EDA6">
      <w:pPr>
        <w:widowControl w:val="0"/>
        <w:tabs>
          <w:tab w:val="left" w:pos="709"/>
        </w:tabs>
        <w:autoSpaceDE w:val="0"/>
        <w:autoSpaceDN w:val="0"/>
        <w:adjustRightInd w:val="0"/>
        <w:spacing w:before="108" w:after="108" w:line="240" w:lineRule="auto"/>
        <w:ind w:firstLine="709"/>
        <w:jc w:val="center"/>
        <w:outlineLvl w:val="0"/>
        <w:rPr>
          <w:rFonts w:ascii="Times New Roman CYR" w:hAnsi="Times New Roman CYR" w:cs="Times New Roman CYR"/>
          <w:b/>
          <w:sz w:val="24"/>
          <w:szCs w:val="24"/>
        </w:rPr>
      </w:pPr>
      <w:r>
        <w:rPr>
          <w:rFonts w:ascii="Times New Roman CYR" w:hAnsi="Times New Roman CYR" w:cs="Times New Roman CYR"/>
          <w:b/>
          <w:bCs/>
          <w:color w:val="26282F"/>
          <w:sz w:val="24"/>
          <w:szCs w:val="24"/>
        </w:rPr>
        <w:t xml:space="preserve">14. </w:t>
      </w:r>
      <w:r>
        <w:rPr>
          <w:rFonts w:ascii="Times New Roman CYR" w:hAnsi="Times New Roman CYR" w:cs="Times New Roman CYR"/>
          <w:b/>
          <w:sz w:val="24"/>
          <w:szCs w:val="24"/>
        </w:rPr>
        <w:t>АНТИКОРРУПЦИОННАЯ ОГОВОРКА</w:t>
      </w:r>
    </w:p>
    <w:p w14:paraId="6115103E">
      <w:pPr>
        <w:tabs>
          <w:tab w:val="left" w:pos="709"/>
        </w:tabs>
        <w:autoSpaceDN w:val="0"/>
        <w:spacing w:after="0" w:line="240" w:lineRule="auto"/>
        <w:ind w:firstLine="709"/>
        <w:jc w:val="both"/>
        <w:rPr>
          <w:rFonts w:ascii="Times New Roman" w:hAnsi="Times New Roman"/>
          <w:sz w:val="24"/>
          <w:szCs w:val="24"/>
        </w:rPr>
      </w:pPr>
      <w:bookmarkStart w:id="2" w:name="p78"/>
      <w:bookmarkEnd w:id="2"/>
      <w:r>
        <w:rPr>
          <w:rFonts w:ascii="Times New Roman" w:hAnsi="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2260F0F">
      <w:pPr>
        <w:tabs>
          <w:tab w:val="left" w:pos="709"/>
        </w:tabs>
        <w:autoSpaceDN w:val="0"/>
        <w:spacing w:after="0" w:line="240" w:lineRule="auto"/>
        <w:ind w:firstLine="709"/>
        <w:jc w:val="both"/>
        <w:rPr>
          <w:rFonts w:ascii="Times New Roman" w:hAnsi="Times New Roman"/>
          <w:sz w:val="24"/>
          <w:szCs w:val="24"/>
        </w:rPr>
      </w:pPr>
      <w:bookmarkStart w:id="3" w:name="p79"/>
      <w:bookmarkEnd w:id="3"/>
      <w:r>
        <w:rPr>
          <w:rFonts w:ascii="Times New Roman" w:hAnsi="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7033821">
      <w:pPr>
        <w:tabs>
          <w:tab w:val="left" w:pos="709"/>
        </w:tabs>
        <w:autoSpaceDN w:val="0"/>
        <w:spacing w:after="0" w:line="240" w:lineRule="auto"/>
        <w:ind w:firstLine="709"/>
        <w:jc w:val="both"/>
        <w:rPr>
          <w:rFonts w:ascii="Times New Roman" w:hAnsi="Times New Roman"/>
          <w:sz w:val="24"/>
          <w:szCs w:val="24"/>
        </w:rPr>
      </w:pPr>
      <w:bookmarkStart w:id="4" w:name="p80"/>
      <w:bookmarkEnd w:id="4"/>
      <w:r>
        <w:rPr>
          <w:rFonts w:ascii="Times New Roman" w:hAnsi="Times New Roman"/>
          <w:sz w:val="24"/>
          <w:szCs w:val="24"/>
        </w:rPr>
        <w:t>14.3. В случае возникновения у Стороны подозрений, что произошло или может произойти нарушение каких-либо положений п. п. 14.1 и 14.2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14.1 и 14.2  настоящего раздела Контракта другой Стороной, ее аффилированными лицами, работниками или посредниками.</w:t>
      </w:r>
    </w:p>
    <w:p w14:paraId="0E103DB2">
      <w:pPr>
        <w:tabs>
          <w:tab w:val="left" w:pos="709"/>
        </w:tabs>
        <w:autoSpaceDN w:val="0"/>
        <w:spacing w:after="0" w:line="240" w:lineRule="auto"/>
        <w:ind w:firstLine="709"/>
        <w:jc w:val="both"/>
        <w:rPr>
          <w:rFonts w:ascii="Times New Roman" w:hAnsi="Times New Roman"/>
          <w:sz w:val="24"/>
          <w:szCs w:val="24"/>
        </w:rPr>
      </w:pPr>
      <w:r>
        <w:rPr>
          <w:rFonts w:ascii="Times New Roman" w:hAnsi="Times New Roman"/>
          <w:sz w:val="24"/>
          <w:szCs w:val="24"/>
        </w:rPr>
        <w:t>14.4. Каналы уведомления Заказчика о нарушениях каких-либо положений п. п. 14.1 и 14.2 настоящего раздела Контракта: по электронной почте, указанной в разделе 16 «Юридические адреса и реквизиты Сторон».</w:t>
      </w:r>
    </w:p>
    <w:p w14:paraId="146CC1CF">
      <w:pPr>
        <w:tabs>
          <w:tab w:val="left" w:pos="709"/>
        </w:tabs>
        <w:autoSpaceDN w:val="0"/>
        <w:spacing w:after="0" w:line="240" w:lineRule="auto"/>
        <w:ind w:firstLine="709"/>
        <w:jc w:val="both"/>
        <w:rPr>
          <w:rFonts w:ascii="Times New Roman" w:hAnsi="Times New Roman"/>
          <w:sz w:val="24"/>
          <w:szCs w:val="24"/>
        </w:rPr>
      </w:pPr>
      <w:r>
        <w:rPr>
          <w:rFonts w:ascii="Times New Roman" w:hAnsi="Times New Roman"/>
          <w:sz w:val="24"/>
          <w:szCs w:val="24"/>
        </w:rPr>
        <w:t>14.5. Каналы уведомления Исполнителя о нарушениях каких-либо положений п. п. 14.1 и 14.2  настоящего раздела Контракта: по электронной почте, указанной в разделе 16 «Юридические адреса и реквизиты Сторон».</w:t>
      </w:r>
    </w:p>
    <w:p w14:paraId="7D67FB87">
      <w:pPr>
        <w:tabs>
          <w:tab w:val="left" w:pos="709"/>
        </w:tabs>
        <w:autoSpaceDN w:val="0"/>
        <w:spacing w:after="0" w:line="240" w:lineRule="auto"/>
        <w:ind w:firstLine="709"/>
        <w:jc w:val="both"/>
        <w:rPr>
          <w:rFonts w:ascii="Times New Roman" w:hAnsi="Times New Roman"/>
          <w:sz w:val="24"/>
          <w:szCs w:val="24"/>
        </w:rPr>
      </w:pPr>
      <w:r>
        <w:rPr>
          <w:rFonts w:ascii="Times New Roman" w:hAnsi="Times New Roman"/>
          <w:sz w:val="24"/>
          <w:szCs w:val="24"/>
        </w:rPr>
        <w:t>14.6. Сторона, получившая уведомление о нарушении каких-либо положений п. п. 14.1 и 14.2 настоящего раздела Контракта,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67A754D0">
      <w:pPr>
        <w:tabs>
          <w:tab w:val="left" w:pos="709"/>
        </w:tabs>
        <w:autoSpaceDN w:val="0"/>
        <w:spacing w:after="0" w:line="240" w:lineRule="auto"/>
        <w:ind w:firstLine="709"/>
        <w:jc w:val="both"/>
        <w:rPr>
          <w:rFonts w:ascii="Times New Roman" w:hAnsi="Times New Roman"/>
          <w:sz w:val="24"/>
          <w:szCs w:val="24"/>
        </w:rPr>
      </w:pPr>
      <w:r>
        <w:rPr>
          <w:rFonts w:ascii="Times New Roman" w:hAnsi="Times New Roman"/>
          <w:sz w:val="24"/>
          <w:szCs w:val="24"/>
        </w:rPr>
        <w:t>14.7. Стороны гарантируют осуществление надлежащего разбирательства по фактам нарушения положений п. п. 14.1 и 14.2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A1CA681">
      <w:pPr>
        <w:tabs>
          <w:tab w:val="left" w:pos="709"/>
        </w:tabs>
        <w:autoSpaceDN w:val="0"/>
        <w:spacing w:after="0" w:line="240" w:lineRule="auto"/>
        <w:ind w:firstLine="709"/>
        <w:jc w:val="both"/>
        <w:rPr>
          <w:rFonts w:ascii="Times New Roman" w:hAnsi="Times New Roman"/>
          <w:sz w:val="24"/>
          <w:szCs w:val="24"/>
        </w:rPr>
      </w:pPr>
      <w:r>
        <w:rPr>
          <w:rFonts w:ascii="Times New Roman" w:hAnsi="Times New Roman"/>
          <w:sz w:val="24"/>
          <w:szCs w:val="24"/>
        </w:rPr>
        <w:t>14.8. В случае подтверждения факта нарушения одной Стороной положений п. п. 14.1 и 14.2 настоящего раздела Контракта и/или неполучения другой Стороной информации об итогах рассмотрения уведомления о нарушении в соответствии с п. 14.3 настоящего раздела Контракта другая Сторона имеет право расторгнуть настоящий Контракт в одностороннем внесудебном порядке в соответствии с положениями Закона №44-ФЗ.</w:t>
      </w:r>
    </w:p>
    <w:p w14:paraId="3C746A5E">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14:paraId="5244252C">
      <w:pPr>
        <w:widowControl w:val="0"/>
        <w:tabs>
          <w:tab w:val="left" w:pos="709"/>
        </w:tabs>
        <w:autoSpaceDE w:val="0"/>
        <w:autoSpaceDN w:val="0"/>
        <w:adjustRightInd w:val="0"/>
        <w:spacing w:after="0" w:line="240" w:lineRule="auto"/>
        <w:ind w:firstLine="709"/>
        <w:jc w:val="center"/>
        <w:rPr>
          <w:rFonts w:ascii="Times New Roman" w:hAnsi="Times New Roman"/>
          <w:b/>
          <w:bCs/>
          <w:sz w:val="24"/>
          <w:szCs w:val="24"/>
        </w:rPr>
      </w:pPr>
      <w:r>
        <w:rPr>
          <w:rFonts w:ascii="Times New Roman" w:hAnsi="Times New Roman"/>
          <w:b/>
          <w:bCs/>
          <w:sz w:val="24"/>
          <w:szCs w:val="24"/>
        </w:rPr>
        <w:t>15. ПЕРЕЧЕНЬ ПРИЛОЖЕНИЙ</w:t>
      </w:r>
    </w:p>
    <w:p w14:paraId="066A0E0A">
      <w:pPr>
        <w:widowControl w:val="0"/>
        <w:tabs>
          <w:tab w:val="left" w:pos="709"/>
        </w:tabs>
        <w:autoSpaceDE w:val="0"/>
        <w:autoSpaceDN w:val="0"/>
        <w:adjustRightInd w:val="0"/>
        <w:spacing w:after="0" w:line="240" w:lineRule="auto"/>
        <w:ind w:firstLine="709"/>
        <w:jc w:val="both"/>
        <w:rPr>
          <w:rFonts w:ascii="Times New Roman" w:hAnsi="Times New Roman"/>
          <w:sz w:val="20"/>
          <w:szCs w:val="20"/>
        </w:rPr>
      </w:pPr>
    </w:p>
    <w:p w14:paraId="2EDFFE58">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15.1. К настоящему контракту прилагается и является его неотъемлемой частью:</w:t>
      </w:r>
    </w:p>
    <w:p w14:paraId="5AAC64B3">
      <w:pPr>
        <w:widowControl w:val="0"/>
        <w:tabs>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Приложение №1 – Техническое задание.</w:t>
      </w:r>
    </w:p>
    <w:p w14:paraId="3FE93D16">
      <w:pPr>
        <w:widowControl w:val="0"/>
        <w:tabs>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Приложение №2 – Спецификация.</w:t>
      </w:r>
    </w:p>
    <w:p w14:paraId="3C33F466">
      <w:pPr>
        <w:widowControl w:val="0"/>
        <w:autoSpaceDE w:val="0"/>
        <w:autoSpaceDN w:val="0"/>
        <w:adjustRightInd w:val="0"/>
        <w:spacing w:after="0" w:line="240" w:lineRule="auto"/>
        <w:jc w:val="both"/>
        <w:rPr>
          <w:rFonts w:ascii="Times New Roman" w:hAnsi="Times New Roman"/>
          <w:sz w:val="24"/>
          <w:szCs w:val="24"/>
        </w:rPr>
      </w:pPr>
    </w:p>
    <w:p w14:paraId="7B2BADCB">
      <w:pPr>
        <w:widowControl w:val="0"/>
        <w:autoSpaceDE w:val="0"/>
        <w:autoSpaceDN w:val="0"/>
        <w:adjustRightInd w:val="0"/>
        <w:spacing w:before="100" w:after="100" w:line="240" w:lineRule="auto"/>
        <w:jc w:val="center"/>
        <w:rPr>
          <w:rFonts w:ascii="Times New Roman" w:hAnsi="Times New Roman"/>
          <w:b/>
          <w:bCs/>
          <w:sz w:val="24"/>
          <w:szCs w:val="24"/>
        </w:rPr>
      </w:pPr>
      <w:r>
        <w:rPr>
          <w:rFonts w:ascii="Times New Roman" w:hAnsi="Times New Roman"/>
          <w:b/>
          <w:bCs/>
          <w:sz w:val="24"/>
          <w:szCs w:val="24"/>
        </w:rPr>
        <w:t>16. ЮРИДИЧЕСКИЕ АДРЕСА И РЕКВИЗИТЫ СТОРОН:</w:t>
      </w:r>
    </w:p>
    <w:tbl>
      <w:tblPr>
        <w:tblStyle w:val="3"/>
        <w:tblW w:w="9490" w:type="dxa"/>
        <w:tblInd w:w="146" w:type="dxa"/>
        <w:tblLayout w:type="fixed"/>
        <w:tblCellMar>
          <w:top w:w="0" w:type="dxa"/>
          <w:left w:w="70" w:type="dxa"/>
          <w:bottom w:w="0" w:type="dxa"/>
          <w:right w:w="70" w:type="dxa"/>
        </w:tblCellMar>
      </w:tblPr>
      <w:tblGrid>
        <w:gridCol w:w="4744"/>
        <w:gridCol w:w="4746"/>
      </w:tblGrid>
      <w:tr w14:paraId="152CCEB3">
        <w:tblPrEx>
          <w:tblCellMar>
            <w:top w:w="0" w:type="dxa"/>
            <w:left w:w="70" w:type="dxa"/>
            <w:bottom w:w="0" w:type="dxa"/>
            <w:right w:w="70" w:type="dxa"/>
          </w:tblCellMar>
        </w:tblPrEx>
        <w:trPr>
          <w:trHeight w:val="1" w:hRule="atLeast"/>
        </w:trPr>
        <w:tc>
          <w:tcPr>
            <w:tcW w:w="4744" w:type="dxa"/>
            <w:tcBorders>
              <w:top w:val="single" w:color="000000" w:sz="2" w:space="0"/>
              <w:left w:val="single" w:color="000000" w:sz="2" w:space="0"/>
              <w:bottom w:val="single" w:color="000000" w:sz="2" w:space="0"/>
              <w:right w:val="nil"/>
            </w:tcBorders>
          </w:tcPr>
          <w:p w14:paraId="13F5C4AE">
            <w:pPr>
              <w:suppressAutoHyphens/>
              <w:snapToGrid w:val="0"/>
              <w:spacing w:after="0" w:line="240" w:lineRule="auto"/>
              <w:rPr>
                <w:rFonts w:ascii="Times New Roman" w:hAnsi="Times New Roman"/>
                <w:b/>
                <w:sz w:val="24"/>
                <w:szCs w:val="24"/>
                <w:lang w:eastAsia="ar-SA"/>
              </w:rPr>
            </w:pPr>
            <w:r>
              <w:rPr>
                <w:rFonts w:ascii="Times New Roman" w:hAnsi="Times New Roman"/>
                <w:b/>
                <w:sz w:val="24"/>
                <w:szCs w:val="24"/>
                <w:lang w:eastAsia="ar-SA"/>
              </w:rPr>
              <w:t>ЗАКАЗЧИК</w:t>
            </w:r>
          </w:p>
          <w:p w14:paraId="65C80448">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УФНС России по Республике Карелия </w:t>
            </w:r>
          </w:p>
          <w:p w14:paraId="3D03C906">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ИНН 1001048511 </w:t>
            </w:r>
          </w:p>
          <w:p w14:paraId="4E4EEB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КПП 100101001</w:t>
            </w:r>
          </w:p>
          <w:p w14:paraId="3EB4948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185002, Республика Карелия, </w:t>
            </w:r>
          </w:p>
          <w:p w14:paraId="71E850E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 Петрозаводск, ул. Чапаева, д. 52</w:t>
            </w:r>
          </w:p>
          <w:p w14:paraId="4738333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тел. 88142-445371, доб. 1227, 1169 (фин. отдел); 88142-445371, доб. 1046 (хоз. отдел)</w:t>
            </w:r>
          </w:p>
        </w:tc>
        <w:tc>
          <w:tcPr>
            <w:tcW w:w="4746" w:type="dxa"/>
            <w:tcBorders>
              <w:top w:val="single" w:color="000000" w:sz="2" w:space="0"/>
              <w:left w:val="single" w:color="000000" w:sz="2" w:space="0"/>
              <w:bottom w:val="single" w:color="000000" w:sz="2" w:space="0"/>
              <w:right w:val="single" w:color="000000" w:sz="2" w:space="0"/>
            </w:tcBorders>
          </w:tcPr>
          <w:p w14:paraId="633BC2B4">
            <w:pPr>
              <w:suppressAutoHyphens/>
              <w:snapToGrid w:val="0"/>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ИСПОЛНИТЕЛЬ</w:t>
            </w:r>
          </w:p>
          <w:p w14:paraId="2D99180D">
            <w:pPr>
              <w:suppressAutoHyphens/>
              <w:spacing w:after="0" w:line="240" w:lineRule="auto"/>
              <w:rPr>
                <w:rFonts w:ascii="Times New Roman" w:hAnsi="Times New Roman"/>
                <w:i/>
                <w:sz w:val="24"/>
                <w:szCs w:val="24"/>
                <w:lang w:eastAsia="ar-SA"/>
              </w:rPr>
            </w:pPr>
            <w:r>
              <w:rPr>
                <w:rFonts w:ascii="Times New Roman" w:hAnsi="Times New Roman"/>
                <w:i/>
                <w:sz w:val="24"/>
                <w:szCs w:val="24"/>
                <w:lang w:eastAsia="ar-SA"/>
              </w:rPr>
              <w:t xml:space="preserve">Наименование, ИНН, КПП, адрес, тел., </w:t>
            </w:r>
            <w:r>
              <w:rPr>
                <w:rFonts w:ascii="Times New Roman" w:hAnsi="Times New Roman"/>
                <w:i/>
                <w:sz w:val="24"/>
                <w:szCs w:val="24"/>
                <w:lang w:val="en-US" w:eastAsia="ar-SA"/>
              </w:rPr>
              <w:t>E</w:t>
            </w:r>
            <w:r>
              <w:rPr>
                <w:rFonts w:ascii="Times New Roman" w:hAnsi="Times New Roman"/>
                <w:i/>
                <w:sz w:val="24"/>
                <w:szCs w:val="24"/>
                <w:lang w:eastAsia="ar-SA"/>
              </w:rPr>
              <w:t>-</w:t>
            </w:r>
            <w:r>
              <w:rPr>
                <w:rFonts w:ascii="Times New Roman" w:hAnsi="Times New Roman"/>
                <w:i/>
                <w:sz w:val="24"/>
                <w:szCs w:val="24"/>
                <w:lang w:val="en-US" w:eastAsia="ar-SA"/>
              </w:rPr>
              <w:t>mail</w:t>
            </w:r>
            <w:r>
              <w:rPr>
                <w:rFonts w:ascii="Times New Roman" w:hAnsi="Times New Roman"/>
                <w:i/>
                <w:sz w:val="24"/>
                <w:szCs w:val="24"/>
                <w:lang w:eastAsia="ar-SA"/>
              </w:rPr>
              <w:t>, ОКТМО, ОКПО, прочие реквизиты</w:t>
            </w:r>
          </w:p>
          <w:p w14:paraId="13515B02">
            <w:pPr>
              <w:suppressAutoHyphens/>
              <w:spacing w:after="0" w:line="240" w:lineRule="auto"/>
              <w:rPr>
                <w:rFonts w:ascii="Times New Roman" w:hAnsi="Times New Roman"/>
                <w:sz w:val="24"/>
                <w:szCs w:val="24"/>
                <w:lang w:eastAsia="ar-SA"/>
              </w:rPr>
            </w:pPr>
          </w:p>
        </w:tc>
      </w:tr>
      <w:tr w14:paraId="03A04657">
        <w:tblPrEx>
          <w:tblCellMar>
            <w:top w:w="0" w:type="dxa"/>
            <w:left w:w="70" w:type="dxa"/>
            <w:bottom w:w="0" w:type="dxa"/>
            <w:right w:w="70" w:type="dxa"/>
          </w:tblCellMar>
        </w:tblPrEx>
        <w:trPr>
          <w:trHeight w:val="1" w:hRule="atLeast"/>
        </w:trPr>
        <w:tc>
          <w:tcPr>
            <w:tcW w:w="4744" w:type="dxa"/>
            <w:tcBorders>
              <w:top w:val="single" w:color="000000" w:sz="2" w:space="0"/>
              <w:left w:val="single" w:color="000000" w:sz="2" w:space="0"/>
              <w:bottom w:val="single" w:color="000000" w:sz="2" w:space="0"/>
              <w:right w:val="nil"/>
            </w:tcBorders>
          </w:tcPr>
          <w:p w14:paraId="3456B9E6">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Банковские реквизиты:</w:t>
            </w:r>
          </w:p>
          <w:p w14:paraId="53C7BD02">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Получатель: УФК по Нижегородской области (УФНС России по Республике Карелия, л/с 03061411820)</w:t>
            </w:r>
          </w:p>
          <w:p w14:paraId="7189F58D">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Казначейский счёт № 03211643000000013206</w:t>
            </w:r>
          </w:p>
          <w:p w14:paraId="07259F6A">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 xml:space="preserve">Наименование банка: </w:t>
            </w:r>
            <w:r>
              <w:rPr>
                <w:rFonts w:ascii="Times New Roman" w:hAnsi="Times New Roman" w:eastAsia="Calibri"/>
                <w:b/>
                <w:sz w:val="24"/>
                <w:szCs w:val="24"/>
              </w:rPr>
              <w:t>ОКЦ №1 ВВГУ БАНКА РОССИИ</w:t>
            </w:r>
            <w:r>
              <w:rPr>
                <w:rFonts w:ascii="Times New Roman" w:hAnsi="Times New Roman" w:eastAsia="Calibri"/>
                <w:sz w:val="24"/>
                <w:szCs w:val="24"/>
              </w:rPr>
              <w:t>//УФК по Нижегородской области, г. Нижний Новгород</w:t>
            </w:r>
          </w:p>
          <w:p w14:paraId="3B96C12F">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БИК 012202102</w:t>
            </w:r>
          </w:p>
          <w:p w14:paraId="05B51A4F">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ЕКС 40102810745370000024</w:t>
            </w:r>
          </w:p>
          <w:p w14:paraId="45964FCD">
            <w:pPr>
              <w:widowControl w:val="0"/>
              <w:autoSpaceDE w:val="0"/>
              <w:autoSpaceDN w:val="0"/>
              <w:adjustRightInd w:val="0"/>
              <w:spacing w:after="0" w:line="240" w:lineRule="auto"/>
              <w:rPr>
                <w:rFonts w:ascii="Times New Roman" w:hAnsi="Times New Roman" w:eastAsia="Calibri"/>
                <w:sz w:val="24"/>
                <w:szCs w:val="24"/>
              </w:rPr>
            </w:pPr>
            <w:r>
              <w:rPr>
                <w:rFonts w:ascii="Times New Roman" w:hAnsi="Times New Roman" w:eastAsia="Calibri"/>
                <w:sz w:val="24"/>
                <w:szCs w:val="24"/>
              </w:rPr>
              <w:t>ОКОПФ 75104</w:t>
            </w:r>
          </w:p>
          <w:p w14:paraId="484834F1">
            <w:pPr>
              <w:widowControl w:val="0"/>
              <w:autoSpaceDE w:val="0"/>
              <w:spacing w:after="0" w:line="240" w:lineRule="auto"/>
              <w:rPr>
                <w:rFonts w:ascii="Times New Roman" w:hAnsi="Times New Roman" w:eastAsia="Calibri"/>
                <w:sz w:val="24"/>
                <w:szCs w:val="24"/>
              </w:rPr>
            </w:pPr>
            <w:r>
              <w:rPr>
                <w:rFonts w:ascii="Times New Roman" w:hAnsi="Times New Roman" w:eastAsia="Calibri"/>
                <w:sz w:val="24"/>
                <w:szCs w:val="24"/>
              </w:rPr>
              <w:t>Идентификационный код заказчика 11001048511100101001</w:t>
            </w:r>
          </w:p>
          <w:p w14:paraId="6EDDB532">
            <w:pPr>
              <w:widowControl w:val="0"/>
              <w:autoSpaceDE w:val="0"/>
              <w:spacing w:after="0" w:line="240" w:lineRule="auto"/>
              <w:rPr>
                <w:rFonts w:ascii="Times New Roman" w:hAnsi="Times New Roman" w:eastAsia="Calibri"/>
                <w:sz w:val="20"/>
                <w:szCs w:val="20"/>
              </w:rPr>
            </w:pPr>
          </w:p>
          <w:p w14:paraId="47AC4F82">
            <w:pPr>
              <w:spacing w:after="0" w:line="240" w:lineRule="auto"/>
              <w:rPr>
                <w:rFonts w:ascii="Times New Roman" w:hAnsi="Times New Roman" w:eastAsia="Calibri"/>
                <w:sz w:val="20"/>
                <w:szCs w:val="20"/>
                <w:lang w:eastAsia="en-US"/>
              </w:rPr>
            </w:pPr>
            <w:r>
              <w:rPr>
                <w:rFonts w:ascii="Times New Roman" w:hAnsi="Times New Roman" w:eastAsia="Calibri"/>
                <w:sz w:val="20"/>
                <w:szCs w:val="20"/>
                <w:lang w:eastAsia="en-US"/>
              </w:rPr>
              <w:t>Реквизиты для перечисления неустойки (штрафа/пени):</w:t>
            </w:r>
          </w:p>
          <w:p w14:paraId="5ABABBB3">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ИНН: 7727406020, КПП: 770701001</w:t>
            </w:r>
          </w:p>
          <w:p w14:paraId="33D7493B">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 xml:space="preserve">Получатель: </w:t>
            </w:r>
            <w:r>
              <w:rPr>
                <w:rFonts w:ascii="Times New Roman" w:hAnsi="Times New Roman" w:eastAsia="Calibri"/>
                <w:b/>
                <w:bCs/>
                <w:sz w:val="20"/>
                <w:szCs w:val="20"/>
                <w:lang w:eastAsia="en-US"/>
              </w:rPr>
              <w:t>Казначейство России (ФНС России)</w:t>
            </w:r>
          </w:p>
          <w:p w14:paraId="3C3D5A4B">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Казначейский счет 03100643000000018500</w:t>
            </w:r>
          </w:p>
          <w:p w14:paraId="036867F9">
            <w:pPr>
              <w:autoSpaceDE w:val="0"/>
              <w:autoSpaceDN w:val="0"/>
              <w:adjustRightInd w:val="0"/>
              <w:spacing w:after="0" w:line="240" w:lineRule="auto"/>
              <w:rPr>
                <w:rFonts w:ascii="Times New Roman" w:hAnsi="Times New Roman" w:eastAsia="Calibri"/>
                <w:sz w:val="20"/>
                <w:szCs w:val="20"/>
              </w:rPr>
            </w:pPr>
            <w:r>
              <w:rPr>
                <w:rFonts w:ascii="Times New Roman" w:hAnsi="Times New Roman" w:eastAsia="Calibri"/>
                <w:bCs/>
                <w:sz w:val="20"/>
                <w:szCs w:val="20"/>
                <w:lang w:eastAsia="en-US"/>
              </w:rPr>
              <w:t xml:space="preserve">Банк получателя: </w:t>
            </w:r>
            <w:r>
              <w:rPr>
                <w:rFonts w:ascii="Times New Roman" w:hAnsi="Times New Roman" w:eastAsia="Calibri"/>
                <w:b/>
                <w:sz w:val="20"/>
                <w:szCs w:val="20"/>
              </w:rPr>
              <w:t>ОКЦ №7 ГУ БАНКА РОССИИ по ЦФО</w:t>
            </w:r>
            <w:r>
              <w:rPr>
                <w:rFonts w:ascii="Times New Roman" w:hAnsi="Times New Roman" w:eastAsia="Calibri"/>
                <w:sz w:val="20"/>
                <w:szCs w:val="20"/>
              </w:rPr>
              <w:t>//УФК по Тульской области г. Тула</w:t>
            </w:r>
          </w:p>
          <w:p w14:paraId="170A6674">
            <w:pPr>
              <w:autoSpaceDE w:val="0"/>
              <w:autoSpaceDN w:val="0"/>
              <w:adjustRightInd w:val="0"/>
              <w:spacing w:after="0" w:line="240" w:lineRule="auto"/>
              <w:rPr>
                <w:rFonts w:ascii="Times New Roman" w:hAnsi="Times New Roman" w:eastAsia="Calibri"/>
                <w:sz w:val="20"/>
                <w:szCs w:val="20"/>
              </w:rPr>
            </w:pPr>
            <w:r>
              <w:rPr>
                <w:rFonts w:ascii="Times New Roman" w:hAnsi="Times New Roman" w:eastAsia="Calibri"/>
                <w:bCs/>
                <w:sz w:val="20"/>
                <w:szCs w:val="20"/>
                <w:lang w:eastAsia="en-US"/>
              </w:rPr>
              <w:t>р/с 40102810445370000059</w:t>
            </w:r>
          </w:p>
          <w:p w14:paraId="7C1C3713">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БИК: 017003983</w:t>
            </w:r>
          </w:p>
          <w:p w14:paraId="03BB2B96">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ОКТМО: 86701000</w:t>
            </w:r>
          </w:p>
          <w:p w14:paraId="7BC9A128">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КБК: 18211607010019000140</w:t>
            </w:r>
          </w:p>
          <w:p w14:paraId="7796A287">
            <w:pPr>
              <w:spacing w:after="0" w:line="240" w:lineRule="auto"/>
              <w:rPr>
                <w:rFonts w:ascii="Times New Roman" w:hAnsi="Times New Roman" w:eastAsia="Calibri"/>
                <w:sz w:val="20"/>
                <w:szCs w:val="20"/>
                <w:lang w:eastAsia="en-US"/>
              </w:rPr>
            </w:pPr>
          </w:p>
          <w:p w14:paraId="12888E69">
            <w:pPr>
              <w:spacing w:after="0" w:line="240" w:lineRule="auto"/>
              <w:rPr>
                <w:rFonts w:ascii="Times New Roman" w:hAnsi="Times New Roman" w:eastAsia="Calibri"/>
                <w:sz w:val="20"/>
                <w:szCs w:val="20"/>
                <w:lang w:eastAsia="en-US"/>
              </w:rPr>
            </w:pPr>
            <w:r>
              <w:rPr>
                <w:rFonts w:ascii="Times New Roman" w:hAnsi="Times New Roman" w:eastAsia="Calibri"/>
                <w:sz w:val="20"/>
                <w:szCs w:val="20"/>
                <w:lang w:eastAsia="en-US"/>
              </w:rPr>
              <w:t>Реквизиты для перечисления налогов:</w:t>
            </w:r>
          </w:p>
          <w:p w14:paraId="5135520C">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ИНН: 7727406020, КПП: 770701001</w:t>
            </w:r>
          </w:p>
          <w:p w14:paraId="109FA5FA">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 xml:space="preserve">Получатель: </w:t>
            </w:r>
            <w:r>
              <w:rPr>
                <w:rFonts w:ascii="Times New Roman" w:hAnsi="Times New Roman" w:eastAsia="Calibri"/>
                <w:b/>
                <w:bCs/>
                <w:sz w:val="20"/>
                <w:szCs w:val="20"/>
                <w:lang w:eastAsia="en-US"/>
              </w:rPr>
              <w:t>Казначейство России (ФНС России)</w:t>
            </w:r>
          </w:p>
          <w:p w14:paraId="3843FC1F">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Казначейский счет 03100643000000018500</w:t>
            </w:r>
          </w:p>
          <w:p w14:paraId="63010007">
            <w:pPr>
              <w:autoSpaceDE w:val="0"/>
              <w:autoSpaceDN w:val="0"/>
              <w:adjustRightInd w:val="0"/>
              <w:spacing w:after="0" w:line="240" w:lineRule="auto"/>
              <w:rPr>
                <w:rFonts w:ascii="Times New Roman" w:hAnsi="Times New Roman" w:eastAsia="Calibri"/>
                <w:sz w:val="20"/>
                <w:szCs w:val="20"/>
              </w:rPr>
            </w:pPr>
            <w:r>
              <w:rPr>
                <w:rFonts w:ascii="Times New Roman" w:hAnsi="Times New Roman" w:eastAsia="Calibri"/>
                <w:bCs/>
                <w:sz w:val="20"/>
                <w:szCs w:val="20"/>
                <w:lang w:eastAsia="en-US"/>
              </w:rPr>
              <w:t xml:space="preserve">Банк получателя: </w:t>
            </w:r>
            <w:r>
              <w:rPr>
                <w:rFonts w:ascii="Times New Roman" w:hAnsi="Times New Roman" w:eastAsia="Calibri"/>
                <w:b/>
                <w:sz w:val="20"/>
                <w:szCs w:val="20"/>
              </w:rPr>
              <w:t>ОКЦ №7 ГУ БАНКА РОССИИ по ЦФО</w:t>
            </w:r>
            <w:r>
              <w:rPr>
                <w:rFonts w:ascii="Times New Roman" w:hAnsi="Times New Roman" w:eastAsia="Calibri"/>
                <w:sz w:val="20"/>
                <w:szCs w:val="20"/>
              </w:rPr>
              <w:t>//УФК по Тульской области г. Тула</w:t>
            </w:r>
          </w:p>
          <w:p w14:paraId="62755633">
            <w:pPr>
              <w:autoSpaceDE w:val="0"/>
              <w:autoSpaceDN w:val="0"/>
              <w:adjustRightInd w:val="0"/>
              <w:spacing w:after="0" w:line="240" w:lineRule="auto"/>
              <w:rPr>
                <w:rFonts w:ascii="Times New Roman" w:hAnsi="Times New Roman" w:eastAsia="Calibri"/>
                <w:sz w:val="20"/>
                <w:szCs w:val="20"/>
              </w:rPr>
            </w:pPr>
            <w:r>
              <w:rPr>
                <w:rFonts w:ascii="Times New Roman" w:hAnsi="Times New Roman" w:eastAsia="Calibri"/>
                <w:bCs/>
                <w:sz w:val="20"/>
                <w:szCs w:val="20"/>
                <w:lang w:eastAsia="en-US"/>
              </w:rPr>
              <w:t>р/с 40102810445370000059</w:t>
            </w:r>
          </w:p>
          <w:p w14:paraId="1BD0D736">
            <w:pPr>
              <w:autoSpaceDE w:val="0"/>
              <w:autoSpaceDN w:val="0"/>
              <w:adjustRightInd w:val="0"/>
              <w:spacing w:after="0" w:line="240" w:lineRule="auto"/>
              <w:rPr>
                <w:rFonts w:ascii="Times New Roman" w:hAnsi="Times New Roman" w:eastAsia="Calibri"/>
                <w:bCs/>
                <w:sz w:val="20"/>
                <w:szCs w:val="20"/>
                <w:lang w:eastAsia="en-US"/>
              </w:rPr>
            </w:pPr>
            <w:r>
              <w:rPr>
                <w:rFonts w:ascii="Times New Roman" w:hAnsi="Times New Roman" w:eastAsia="Calibri"/>
                <w:bCs/>
                <w:sz w:val="20"/>
                <w:szCs w:val="20"/>
                <w:lang w:eastAsia="en-US"/>
              </w:rPr>
              <w:t>БИК: 017003983</w:t>
            </w:r>
          </w:p>
          <w:p w14:paraId="6B4C2452">
            <w:pPr>
              <w:widowControl w:val="0"/>
              <w:autoSpaceDE w:val="0"/>
              <w:spacing w:after="0" w:line="240" w:lineRule="auto"/>
              <w:rPr>
                <w:rFonts w:ascii="Times New Roman" w:hAnsi="Times New Roman"/>
                <w:b/>
                <w:bCs/>
                <w:sz w:val="24"/>
                <w:szCs w:val="24"/>
                <w:lang w:eastAsia="ar-SA"/>
              </w:rPr>
            </w:pPr>
            <w:r>
              <w:rPr>
                <w:rFonts w:ascii="Times New Roman" w:hAnsi="Times New Roman" w:eastAsia="Calibri"/>
                <w:bCs/>
                <w:sz w:val="20"/>
                <w:szCs w:val="20"/>
                <w:lang w:eastAsia="en-US"/>
              </w:rPr>
              <w:t>ОКТМО: 86701000</w:t>
            </w:r>
          </w:p>
        </w:tc>
        <w:tc>
          <w:tcPr>
            <w:tcW w:w="4746" w:type="dxa"/>
            <w:tcBorders>
              <w:top w:val="single" w:color="000000" w:sz="2" w:space="0"/>
              <w:left w:val="single" w:color="000000" w:sz="2" w:space="0"/>
              <w:bottom w:val="single" w:color="000000" w:sz="2" w:space="0"/>
              <w:right w:val="single" w:color="000000" w:sz="2" w:space="0"/>
            </w:tcBorders>
          </w:tcPr>
          <w:p w14:paraId="05779473">
            <w:pPr>
              <w:suppressAutoHyphens/>
              <w:spacing w:after="0" w:line="240" w:lineRule="auto"/>
              <w:rPr>
                <w:rFonts w:ascii="Times New Roman" w:hAnsi="Times New Roman"/>
                <w:i/>
                <w:sz w:val="24"/>
                <w:szCs w:val="24"/>
                <w:lang w:eastAsia="ar-SA"/>
              </w:rPr>
            </w:pPr>
            <w:r>
              <w:rPr>
                <w:rFonts w:ascii="Times New Roman" w:hAnsi="Times New Roman"/>
                <w:i/>
                <w:sz w:val="24"/>
                <w:szCs w:val="24"/>
                <w:lang w:eastAsia="ar-SA"/>
              </w:rPr>
              <w:t>Банковские реквизиты</w:t>
            </w:r>
          </w:p>
        </w:tc>
      </w:tr>
      <w:tr w14:paraId="302BE7B5">
        <w:tblPrEx>
          <w:tblCellMar>
            <w:top w:w="0" w:type="dxa"/>
            <w:left w:w="70" w:type="dxa"/>
            <w:bottom w:w="0" w:type="dxa"/>
            <w:right w:w="70" w:type="dxa"/>
          </w:tblCellMar>
        </w:tblPrEx>
        <w:trPr>
          <w:trHeight w:val="1" w:hRule="atLeast"/>
        </w:trPr>
        <w:tc>
          <w:tcPr>
            <w:tcW w:w="4744" w:type="dxa"/>
            <w:tcBorders>
              <w:top w:val="single" w:color="000000" w:sz="2" w:space="0"/>
              <w:left w:val="single" w:color="000000" w:sz="2" w:space="0"/>
              <w:bottom w:val="single" w:color="000000" w:sz="2" w:space="0"/>
              <w:right w:val="nil"/>
            </w:tcBorders>
          </w:tcPr>
          <w:p w14:paraId="3B4AC736">
            <w:pPr>
              <w:widowControl w:val="0"/>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От Заказчика:</w:t>
            </w:r>
          </w:p>
          <w:p w14:paraId="3E5A738B">
            <w:pPr>
              <w:widowControl w:val="0"/>
              <w:suppressAutoHyphens/>
              <w:autoSpaceDE w:val="0"/>
              <w:autoSpaceDN w:val="0"/>
              <w:adjustRightInd w:val="0"/>
              <w:spacing w:after="0" w:line="240" w:lineRule="auto"/>
              <w:jc w:val="both"/>
              <w:rPr>
                <w:rFonts w:ascii="Times New Roman" w:hAnsi="Times New Roman"/>
                <w:b/>
                <w:sz w:val="24"/>
                <w:szCs w:val="24"/>
                <w:lang w:eastAsia="zh-CN"/>
              </w:rPr>
            </w:pPr>
          </w:p>
          <w:p w14:paraId="7E92BFCA">
            <w:pPr>
              <w:widowControl w:val="0"/>
              <w:suppressAutoHyphens/>
              <w:autoSpaceDE w:val="0"/>
              <w:autoSpaceDN w:val="0"/>
              <w:adjustRightInd w:val="0"/>
              <w:spacing w:after="0" w:line="240" w:lineRule="auto"/>
              <w:jc w:val="both"/>
              <w:rPr>
                <w:rFonts w:ascii="Times New Roman" w:hAnsi="Times New Roman"/>
                <w:b/>
                <w:sz w:val="24"/>
                <w:szCs w:val="24"/>
                <w:lang w:eastAsia="zh-CN"/>
              </w:rPr>
            </w:pPr>
          </w:p>
          <w:p w14:paraId="7BF1B597">
            <w:pPr>
              <w:widowControl w:val="0"/>
              <w:suppressAutoHyphens/>
              <w:autoSpaceDE w:val="0"/>
              <w:autoSpaceDN w:val="0"/>
              <w:adjustRightInd w:val="0"/>
              <w:spacing w:after="0" w:line="240" w:lineRule="auto"/>
              <w:jc w:val="both"/>
              <w:rPr>
                <w:rFonts w:ascii="Times New Roman" w:hAnsi="Times New Roman"/>
                <w:sz w:val="24"/>
                <w:szCs w:val="24"/>
                <w:lang w:eastAsia="zh-CN"/>
              </w:rPr>
            </w:pPr>
            <w:r>
              <w:rPr>
                <w:rFonts w:ascii="Times New Roman" w:hAnsi="Times New Roman"/>
                <w:b/>
                <w:sz w:val="24"/>
                <w:szCs w:val="24"/>
                <w:lang w:eastAsia="zh-CN"/>
              </w:rPr>
              <w:t xml:space="preserve">____________________ </w:t>
            </w:r>
          </w:p>
          <w:p w14:paraId="36737E33">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м.п.</w:t>
            </w:r>
          </w:p>
        </w:tc>
        <w:tc>
          <w:tcPr>
            <w:tcW w:w="4746" w:type="dxa"/>
            <w:tcBorders>
              <w:top w:val="single" w:color="000000" w:sz="2" w:space="0"/>
              <w:left w:val="single" w:color="000000" w:sz="2" w:space="0"/>
              <w:bottom w:val="single" w:color="000000" w:sz="2" w:space="0"/>
              <w:right w:val="single" w:color="000000" w:sz="2" w:space="0"/>
            </w:tcBorders>
          </w:tcPr>
          <w:p w14:paraId="3E2020B9">
            <w:pPr>
              <w:widowControl w:val="0"/>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От Исполнителя:</w:t>
            </w:r>
          </w:p>
          <w:p w14:paraId="4DC9D9E5">
            <w:pPr>
              <w:widowControl w:val="0"/>
              <w:autoSpaceDE w:val="0"/>
              <w:autoSpaceDN w:val="0"/>
              <w:adjustRightInd w:val="0"/>
              <w:spacing w:after="0" w:line="240" w:lineRule="auto"/>
              <w:jc w:val="both"/>
              <w:rPr>
                <w:rFonts w:ascii="Times New Roman" w:hAnsi="Times New Roman"/>
                <w:sz w:val="24"/>
                <w:szCs w:val="24"/>
              </w:rPr>
            </w:pPr>
          </w:p>
          <w:p w14:paraId="4A13679C">
            <w:pPr>
              <w:widowControl w:val="0"/>
              <w:autoSpaceDE w:val="0"/>
              <w:autoSpaceDN w:val="0"/>
              <w:adjustRightInd w:val="0"/>
              <w:spacing w:after="0" w:line="240" w:lineRule="auto"/>
              <w:jc w:val="both"/>
              <w:rPr>
                <w:rFonts w:ascii="Times New Roman" w:hAnsi="Times New Roman"/>
                <w:sz w:val="24"/>
                <w:szCs w:val="24"/>
              </w:rPr>
            </w:pPr>
          </w:p>
          <w:p w14:paraId="6229C40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_____________________</w:t>
            </w:r>
          </w:p>
          <w:p w14:paraId="11901581">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м.п.</w:t>
            </w:r>
          </w:p>
        </w:tc>
      </w:tr>
    </w:tbl>
    <w:p w14:paraId="3B93B9FF">
      <w:pPr>
        <w:widowControl w:val="0"/>
        <w:autoSpaceDE w:val="0"/>
        <w:autoSpaceDN w:val="0"/>
        <w:adjustRightInd w:val="0"/>
        <w:spacing w:line="259" w:lineRule="atLeast"/>
        <w:rPr>
          <w:rFonts w:ascii="Times New Roman" w:hAnsi="Times New Roman"/>
          <w:b/>
          <w:bCs/>
          <w:sz w:val="24"/>
          <w:szCs w:val="24"/>
        </w:rPr>
      </w:pPr>
    </w:p>
    <w:p w14:paraId="32D3B489">
      <w:pPr>
        <w:keepNext/>
        <w:pageBreakBefore/>
        <w:widowControl w:val="0"/>
        <w:spacing w:after="0" w:line="240" w:lineRule="auto"/>
        <w:jc w:val="right"/>
        <w:outlineLvl w:val="1"/>
        <w:rPr>
          <w:rFonts w:ascii="Times New Roman" w:hAnsi="Times New Roman"/>
          <w:bCs/>
          <w:iCs/>
          <w:sz w:val="24"/>
          <w:szCs w:val="24"/>
        </w:rPr>
      </w:pPr>
      <w:r>
        <w:rPr>
          <w:rFonts w:ascii="Times New Roman" w:hAnsi="Times New Roman"/>
          <w:bCs/>
          <w:iCs/>
          <w:sz w:val="24"/>
          <w:szCs w:val="24"/>
        </w:rPr>
        <w:t>Приложение №1</w:t>
      </w:r>
    </w:p>
    <w:p w14:paraId="6F94A75E">
      <w:pPr>
        <w:widowControl w:val="0"/>
        <w:spacing w:after="0" w:line="240" w:lineRule="auto"/>
        <w:jc w:val="right"/>
        <w:rPr>
          <w:rFonts w:ascii="Times New Roman" w:hAnsi="Times New Roman"/>
          <w:sz w:val="24"/>
          <w:szCs w:val="24"/>
        </w:rPr>
      </w:pPr>
      <w:r>
        <w:rPr>
          <w:rFonts w:ascii="Times New Roman" w:hAnsi="Times New Roman"/>
          <w:sz w:val="24"/>
          <w:szCs w:val="24"/>
        </w:rPr>
        <w:t>к Контракту № ____________</w:t>
      </w:r>
    </w:p>
    <w:p w14:paraId="73125FF1">
      <w:pPr>
        <w:widowControl w:val="0"/>
        <w:spacing w:after="0" w:line="240" w:lineRule="auto"/>
        <w:jc w:val="right"/>
        <w:rPr>
          <w:rFonts w:ascii="Times New Roman" w:hAnsi="Times New Roman"/>
          <w:sz w:val="24"/>
          <w:szCs w:val="24"/>
        </w:rPr>
      </w:pPr>
      <w:r>
        <w:rPr>
          <w:rFonts w:ascii="Times New Roman" w:hAnsi="Times New Roman"/>
          <w:sz w:val="24"/>
          <w:szCs w:val="24"/>
        </w:rPr>
        <w:t xml:space="preserve"> от «____» ________ 2026 года</w:t>
      </w:r>
    </w:p>
    <w:p w14:paraId="4F9115C6">
      <w:pPr>
        <w:widowControl w:val="0"/>
        <w:spacing w:after="0" w:line="0" w:lineRule="atLeast"/>
        <w:ind w:right="-1"/>
        <w:jc w:val="center"/>
        <w:rPr>
          <w:rFonts w:ascii="Times New Roman" w:hAnsi="Times New Roman"/>
          <w:b/>
          <w:sz w:val="24"/>
          <w:szCs w:val="24"/>
        </w:rPr>
      </w:pPr>
    </w:p>
    <w:p w14:paraId="4BB9F899">
      <w:pPr>
        <w:widowControl w:val="0"/>
        <w:spacing w:after="0" w:line="0" w:lineRule="atLeast"/>
        <w:ind w:right="-1"/>
        <w:jc w:val="center"/>
        <w:rPr>
          <w:rFonts w:ascii="Times New Roman" w:hAnsi="Times New Roman"/>
          <w:b/>
          <w:sz w:val="24"/>
          <w:szCs w:val="24"/>
        </w:rPr>
      </w:pPr>
    </w:p>
    <w:p w14:paraId="34C5D3CA">
      <w:pPr>
        <w:keepNext/>
        <w:autoSpaceDE w:val="0"/>
        <w:autoSpaceDN w:val="0"/>
        <w:adjustRightInd w:val="0"/>
        <w:spacing w:after="0" w:line="240" w:lineRule="auto"/>
        <w:jc w:val="center"/>
        <w:outlineLvl w:val="0"/>
        <w:rPr>
          <w:rFonts w:ascii="Times New Roman" w:hAnsi="Times New Roman"/>
          <w:b/>
          <w:bCs/>
          <w:kern w:val="32"/>
          <w:sz w:val="24"/>
          <w:szCs w:val="24"/>
          <w:lang w:val="zh-CN" w:eastAsia="ar-SA"/>
        </w:rPr>
      </w:pPr>
      <w:r>
        <w:rPr>
          <w:rFonts w:ascii="Times New Roman" w:hAnsi="Times New Roman"/>
          <w:b/>
          <w:bCs/>
          <w:kern w:val="32"/>
          <w:sz w:val="24"/>
          <w:szCs w:val="24"/>
          <w:lang w:val="zh-CN" w:eastAsia="zh-CN"/>
        </w:rPr>
        <w:t>Описание объекта закупки</w:t>
      </w:r>
    </w:p>
    <w:p w14:paraId="797F0786">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(ТЕХНИЧЕСКОЕ ЗАДАНИЕ)</w:t>
      </w:r>
    </w:p>
    <w:p w14:paraId="39D458CF">
      <w:pPr>
        <w:widowControl w:val="0"/>
        <w:spacing w:after="0" w:line="0" w:lineRule="atLeast"/>
        <w:ind w:right="-1"/>
        <w:jc w:val="center"/>
        <w:rPr>
          <w:rFonts w:ascii="Times New Roman" w:hAnsi="Times New Roman"/>
          <w:b/>
          <w:sz w:val="24"/>
          <w:szCs w:val="24"/>
        </w:rPr>
      </w:pPr>
      <w:r>
        <w:rPr>
          <w:rFonts w:ascii="Times New Roman" w:hAnsi="Times New Roman"/>
          <w:b/>
          <w:sz w:val="24"/>
          <w:szCs w:val="24"/>
        </w:rPr>
        <w:t xml:space="preserve"> на оказание услуг по обязательному страхованию гражданской ответственности владельцев транспортных средств (ОСАГО)</w:t>
      </w:r>
    </w:p>
    <w:p w14:paraId="03E1FC0F">
      <w:pPr>
        <w:widowControl w:val="0"/>
        <w:spacing w:after="0" w:line="0" w:lineRule="atLeast"/>
        <w:ind w:right="-1"/>
        <w:jc w:val="center"/>
        <w:rPr>
          <w:rFonts w:ascii="Times New Roman" w:hAnsi="Times New Roman"/>
          <w:b/>
          <w:color w:val="000000"/>
          <w:sz w:val="24"/>
          <w:szCs w:val="24"/>
        </w:rPr>
      </w:pPr>
    </w:p>
    <w:p w14:paraId="7C975E1A">
      <w:pPr>
        <w:widowControl w:val="0"/>
        <w:spacing w:after="0" w:line="240" w:lineRule="auto"/>
        <w:ind w:firstLine="708"/>
        <w:contextualSpacing/>
        <w:jc w:val="both"/>
        <w:rPr>
          <w:rFonts w:ascii="Times New Roman" w:hAnsi="Times New Roman"/>
          <w:bCs/>
          <w:sz w:val="24"/>
          <w:szCs w:val="24"/>
        </w:rPr>
      </w:pPr>
      <w:r>
        <w:rPr>
          <w:rFonts w:ascii="Times New Roman" w:hAnsi="Times New Roman"/>
          <w:b/>
          <w:color w:val="000000"/>
          <w:sz w:val="24"/>
          <w:szCs w:val="24"/>
        </w:rPr>
        <w:t>Заказчик:</w:t>
      </w:r>
      <w:r>
        <w:rPr>
          <w:rFonts w:ascii="Times New Roman" w:hAnsi="Times New Roman"/>
          <w:b/>
          <w:i/>
          <w:iCs/>
          <w:sz w:val="24"/>
          <w:szCs w:val="24"/>
        </w:rPr>
        <w:t xml:space="preserve"> </w:t>
      </w:r>
      <w:r>
        <w:rPr>
          <w:rFonts w:ascii="Times New Roman" w:hAnsi="Times New Roman"/>
          <w:bCs/>
          <w:sz w:val="24"/>
          <w:szCs w:val="24"/>
        </w:rPr>
        <w:t>Управление Федеральной налоговой службы по Республике Карелия.</w:t>
      </w:r>
    </w:p>
    <w:p w14:paraId="5391178E">
      <w:pPr>
        <w:widowControl w:val="0"/>
        <w:tabs>
          <w:tab w:val="left" w:pos="1134"/>
        </w:tabs>
        <w:spacing w:after="0" w:line="240" w:lineRule="auto"/>
        <w:jc w:val="both"/>
        <w:rPr>
          <w:rFonts w:ascii="Times New Roman" w:hAnsi="Times New Roman"/>
          <w:b/>
          <w:color w:val="000000"/>
          <w:sz w:val="24"/>
          <w:szCs w:val="24"/>
        </w:rPr>
      </w:pPr>
      <w:r>
        <w:rPr>
          <w:rFonts w:ascii="Times New Roman" w:hAnsi="Times New Roman"/>
          <w:b/>
          <w:color w:val="000000"/>
          <w:sz w:val="24"/>
          <w:szCs w:val="24"/>
        </w:rPr>
        <w:tab/>
      </w:r>
    </w:p>
    <w:p w14:paraId="3CAA2EDA">
      <w:pPr>
        <w:widowControl w:val="0"/>
        <w:tabs>
          <w:tab w:val="left" w:pos="1134"/>
        </w:tabs>
        <w:spacing w:after="0" w:line="240" w:lineRule="auto"/>
        <w:jc w:val="both"/>
        <w:rPr>
          <w:rFonts w:ascii="Times New Roman" w:hAnsi="Times New Roman"/>
          <w:sz w:val="24"/>
          <w:szCs w:val="24"/>
        </w:rPr>
      </w:pPr>
      <w:r>
        <w:rPr>
          <w:rFonts w:ascii="Times New Roman" w:hAnsi="Times New Roman"/>
          <w:b/>
          <w:color w:val="000000"/>
          <w:sz w:val="24"/>
          <w:szCs w:val="24"/>
        </w:rPr>
        <w:t xml:space="preserve">            Описание объекта закупки:</w:t>
      </w:r>
      <w:r>
        <w:rPr>
          <w:rFonts w:ascii="Times New Roman" w:hAnsi="Times New Roman"/>
          <w:sz w:val="24"/>
          <w:szCs w:val="24"/>
        </w:rPr>
        <w:t xml:space="preserve"> оказание услуг по обязательному страхованию гражданской ответственности владельцев транспортных средств (ОСАГО) (далее – «услуги») в соответствии с требованиями контракта и настоящего Технического задания.</w:t>
      </w:r>
    </w:p>
    <w:p w14:paraId="2260FA12">
      <w:pPr>
        <w:widowControl w:val="0"/>
        <w:tabs>
          <w:tab w:val="left" w:pos="1134"/>
        </w:tabs>
        <w:spacing w:after="0" w:line="240" w:lineRule="auto"/>
        <w:jc w:val="both"/>
        <w:rPr>
          <w:rFonts w:ascii="Times New Roman" w:hAnsi="Times New Roman"/>
          <w:sz w:val="24"/>
          <w:szCs w:val="24"/>
        </w:rPr>
      </w:pPr>
      <w:r>
        <w:rPr>
          <w:rFonts w:ascii="Times New Roman" w:hAnsi="Times New Roman" w:eastAsia="Calibri"/>
          <w:b/>
          <w:bCs/>
          <w:sz w:val="24"/>
          <w:szCs w:val="24"/>
          <w:lang w:eastAsia="en-US"/>
        </w:rPr>
        <w:t xml:space="preserve">            Объем услуг:</w:t>
      </w:r>
      <w:r>
        <w:rPr>
          <w:rFonts w:ascii="Times New Roman" w:hAnsi="Times New Roman" w:eastAsia="Calibri"/>
          <w:sz w:val="24"/>
          <w:szCs w:val="24"/>
          <w:lang w:eastAsia="en-US"/>
        </w:rPr>
        <w:t xml:space="preserve"> 1 (одно) транспортное средство.</w:t>
      </w:r>
    </w:p>
    <w:p w14:paraId="5F11BB37">
      <w:pPr>
        <w:widowControl w:val="0"/>
        <w:spacing w:after="0" w:line="240" w:lineRule="auto"/>
        <w:jc w:val="both"/>
        <w:rPr>
          <w:rFonts w:ascii="Times New Roman" w:hAnsi="Times New Roman"/>
          <w:bCs/>
          <w:sz w:val="24"/>
          <w:szCs w:val="24"/>
        </w:rPr>
      </w:pPr>
      <w:r>
        <w:rPr>
          <w:rFonts w:ascii="Times New Roman" w:hAnsi="Times New Roman"/>
          <w:b/>
          <w:color w:val="000000"/>
          <w:sz w:val="24"/>
          <w:szCs w:val="24"/>
        </w:rPr>
        <w:t xml:space="preserve">            Место оказания услуг:</w:t>
      </w:r>
      <w:r>
        <w:rPr>
          <w:rFonts w:ascii="Times New Roman" w:hAnsi="Times New Roman"/>
          <w:sz w:val="24"/>
          <w:szCs w:val="24"/>
        </w:rPr>
        <w:t xml:space="preserve"> место оформления страховых полисов: г. Петрозаводск, по месту нахождения </w:t>
      </w:r>
      <w:r>
        <w:rPr>
          <w:rFonts w:ascii="Times New Roman" w:hAnsi="Times New Roman"/>
          <w:bCs/>
          <w:sz w:val="24"/>
          <w:szCs w:val="24"/>
        </w:rPr>
        <w:t xml:space="preserve">Исполнителя. </w:t>
      </w:r>
    </w:p>
    <w:p w14:paraId="7468138B">
      <w:pPr>
        <w:widowControl w:val="0"/>
        <w:tabs>
          <w:tab w:val="left" w:pos="1134"/>
        </w:tabs>
        <w:spacing w:after="0" w:line="240" w:lineRule="auto"/>
        <w:jc w:val="both"/>
        <w:rPr>
          <w:rFonts w:ascii="Times New Roman" w:hAnsi="Times New Roman"/>
          <w:bCs/>
          <w:sz w:val="24"/>
          <w:szCs w:val="24"/>
        </w:rPr>
      </w:pPr>
      <w:r>
        <w:rPr>
          <w:rFonts w:ascii="Times New Roman" w:hAnsi="Times New Roman"/>
          <w:bCs/>
          <w:sz w:val="24"/>
          <w:szCs w:val="24"/>
        </w:rPr>
        <w:t>Территория страхового покрытия – Российская Федерация.</w:t>
      </w:r>
    </w:p>
    <w:p w14:paraId="24143FD1">
      <w:pPr>
        <w:widowControl w:val="0"/>
        <w:tabs>
          <w:tab w:val="left" w:pos="1134"/>
        </w:tabs>
        <w:spacing w:after="0" w:line="240" w:lineRule="auto"/>
        <w:ind w:right="-1"/>
        <w:jc w:val="both"/>
        <w:rPr>
          <w:rFonts w:ascii="Times New Roman" w:hAnsi="Times New Roman"/>
          <w:sz w:val="24"/>
          <w:szCs w:val="24"/>
        </w:rPr>
      </w:pPr>
      <w:r>
        <w:rPr>
          <w:rFonts w:ascii="Times New Roman" w:hAnsi="Times New Roman"/>
          <w:b/>
          <w:sz w:val="24"/>
          <w:szCs w:val="24"/>
        </w:rPr>
        <w:t xml:space="preserve">           Срок выдачи страховых полисов:  </w:t>
      </w:r>
      <w:r>
        <w:rPr>
          <w:rFonts w:ascii="Times New Roman" w:hAnsi="Times New Roman"/>
          <w:sz w:val="24"/>
          <w:szCs w:val="24"/>
        </w:rPr>
        <w:t>В течение 5 дней</w:t>
      </w:r>
      <w:r>
        <w:rPr>
          <w:rFonts w:ascii="Times New Roman" w:hAnsi="Times New Roman"/>
          <w:sz w:val="16"/>
          <w:szCs w:val="16"/>
        </w:rPr>
        <w:t xml:space="preserve"> </w:t>
      </w:r>
      <w:r>
        <w:rPr>
          <w:rFonts w:ascii="Times New Roman" w:hAnsi="Times New Roman"/>
          <w:sz w:val="24"/>
          <w:szCs w:val="24"/>
        </w:rPr>
        <w:t>с момента заключения контракта Исполнитель обязан выдать на транспортное средство Заказчика Полис обязательного страхования гражданской ответственности (далее – Полис)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14:paraId="7CDDDA88">
      <w:pPr>
        <w:widowControl w:val="0"/>
        <w:tabs>
          <w:tab w:val="left" w:pos="1134"/>
        </w:tabs>
        <w:spacing w:after="0" w:line="240" w:lineRule="auto"/>
        <w:jc w:val="both"/>
        <w:rPr>
          <w:rFonts w:ascii="Times New Roman" w:hAnsi="Times New Roman"/>
          <w:sz w:val="24"/>
          <w:szCs w:val="24"/>
        </w:rPr>
      </w:pPr>
      <w:r>
        <w:rPr>
          <w:rFonts w:ascii="Times New Roman" w:hAnsi="Times New Roman"/>
          <w:b/>
          <w:bCs/>
          <w:sz w:val="24"/>
          <w:szCs w:val="24"/>
        </w:rPr>
        <w:t xml:space="preserve">            Срок действия Полиса</w:t>
      </w:r>
      <w:r>
        <w:rPr>
          <w:rFonts w:ascii="Times New Roman" w:hAnsi="Times New Roman"/>
          <w:sz w:val="24"/>
          <w:szCs w:val="24"/>
        </w:rPr>
        <w:t>: 1 (один) календарный год с даты начала действия полиса.</w:t>
      </w:r>
    </w:p>
    <w:p w14:paraId="49799C55">
      <w:pPr>
        <w:widowControl w:val="0"/>
        <w:spacing w:after="0" w:line="240" w:lineRule="auto"/>
        <w:ind w:firstLine="708"/>
        <w:jc w:val="both"/>
        <w:rPr>
          <w:rFonts w:ascii="Times New Roman" w:hAnsi="Times New Roman"/>
          <w:b/>
          <w:color w:val="000000"/>
          <w:sz w:val="24"/>
          <w:szCs w:val="24"/>
        </w:rPr>
      </w:pPr>
      <w:r>
        <w:rPr>
          <w:rFonts w:ascii="Times New Roman" w:hAnsi="Times New Roman"/>
          <w:b/>
          <w:color w:val="000000"/>
          <w:sz w:val="24"/>
          <w:szCs w:val="24"/>
        </w:rPr>
        <w:t xml:space="preserve">Характеристики оказываемых услуг: </w:t>
      </w:r>
      <w:bookmarkStart w:id="5" w:name="_%D0%A7%D0%90%D0%A1%D0%A2%D0%AC_III__%D0"/>
      <w:bookmarkEnd w:id="5"/>
    </w:p>
    <w:p w14:paraId="07EAEE2D">
      <w:pPr>
        <w:widowControl w:val="0"/>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 Услуги по осуществлению обязательного страхования гражданской ответственности владельцев транспортных средств должны оказываться Исполнителем в соответствии с действующим </w:t>
      </w:r>
      <w:r>
        <w:rPr>
          <w:rFonts w:ascii="Times New Roman" w:hAnsi="Times New Roman"/>
          <w:bCs/>
          <w:color w:val="000000"/>
          <w:sz w:val="24"/>
          <w:szCs w:val="24"/>
        </w:rPr>
        <w:t xml:space="preserve">на территории </w:t>
      </w:r>
      <w:r>
        <w:rPr>
          <w:rFonts w:ascii="Times New Roman" w:hAnsi="Times New Roman"/>
          <w:color w:val="000000"/>
          <w:sz w:val="24"/>
          <w:szCs w:val="24"/>
        </w:rPr>
        <w:t>Российской Федерации</w:t>
      </w:r>
      <w:r>
        <w:rPr>
          <w:rFonts w:ascii="Times New Roman" w:hAnsi="Times New Roman"/>
          <w:bCs/>
          <w:color w:val="000000"/>
          <w:sz w:val="24"/>
          <w:szCs w:val="24"/>
        </w:rPr>
        <w:t xml:space="preserve"> </w:t>
      </w:r>
      <w:r>
        <w:rPr>
          <w:rFonts w:ascii="Times New Roman" w:hAnsi="Times New Roman"/>
          <w:color w:val="000000"/>
          <w:sz w:val="24"/>
          <w:szCs w:val="24"/>
        </w:rPr>
        <w:t>стандартом, утвержденным на данный вид услуги, требованиям законодательства Российской Федерации, в частности:</w:t>
      </w:r>
    </w:p>
    <w:p w14:paraId="4F716C1B">
      <w:pPr>
        <w:widowControl w:val="0"/>
        <w:tabs>
          <w:tab w:val="left" w:pos="1134"/>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lang w:eastAsia="ar-SA"/>
        </w:rPr>
        <w:t xml:space="preserve">- Глава 48 </w:t>
      </w:r>
      <w:r>
        <w:fldChar w:fldCharType="begin"/>
      </w:r>
      <w:r>
        <w:instrText xml:space="preserve"> HYPERLINK "http://www.autoins.ru/ru/osago/zakon/GK_RF48/index.wbp" \o "http://www.autoins.ru/ru/osago/zakon/GK_RF48/index.wbp" </w:instrText>
      </w:r>
      <w:r>
        <w:fldChar w:fldCharType="separate"/>
      </w:r>
      <w:r>
        <w:rPr>
          <w:rFonts w:ascii="Times New Roman" w:hAnsi="Times New Roman"/>
          <w:color w:val="000000"/>
          <w:sz w:val="24"/>
          <w:szCs w:val="24"/>
          <w:lang w:eastAsia="ar-SA"/>
        </w:rPr>
        <w:t>Гражданского Кодекса РФ</w:t>
      </w:r>
      <w:r>
        <w:rPr>
          <w:rFonts w:ascii="Times New Roman" w:hAnsi="Times New Roman"/>
          <w:color w:val="000000"/>
          <w:sz w:val="24"/>
          <w:szCs w:val="24"/>
          <w:lang w:eastAsia="ar-SA"/>
        </w:rPr>
        <w:fldChar w:fldCharType="end"/>
      </w:r>
      <w:r>
        <w:rPr>
          <w:rFonts w:ascii="Times New Roman" w:hAnsi="Times New Roman"/>
          <w:color w:val="000000"/>
          <w:sz w:val="24"/>
          <w:szCs w:val="24"/>
          <w:lang w:eastAsia="ar-SA"/>
        </w:rPr>
        <w:t>;</w:t>
      </w:r>
    </w:p>
    <w:p w14:paraId="269AAA42">
      <w:pPr>
        <w:widowControl w:val="0"/>
        <w:tabs>
          <w:tab w:val="left" w:pos="1134"/>
        </w:tabs>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 </w:t>
      </w:r>
      <w:r>
        <w:fldChar w:fldCharType="begin"/>
      </w:r>
      <w:r>
        <w:instrText xml:space="preserve"> HYPERLINK "http://www.autoins.ru/media/CDAC7646-214B-4AE4-98D5-F67419C96BC6/E34B7FFB-13DE-4DAC-AD3D-133E176126BE/FZ_40.doc" \o "http://www.autoins.ru/media/CDAC7646-214B-4AE4-98D5-F67419C96BC6/E34B7FFB-13DE-4DAC-AD3D-133E176126BE/FZ_40.doc" </w:instrText>
      </w:r>
      <w:r>
        <w:fldChar w:fldCharType="separate"/>
      </w:r>
      <w:r>
        <w:rPr>
          <w:rFonts w:ascii="Times New Roman" w:hAnsi="Times New Roman"/>
          <w:color w:val="000000"/>
          <w:sz w:val="24"/>
          <w:szCs w:val="24"/>
          <w:lang w:eastAsia="ar-SA"/>
        </w:rPr>
        <w:t>Федеральный закон от 25.04.2002 № 40-ФЗ «Об обязательном страховании гражданской ответственности владельцев транспортных средств»</w:t>
      </w:r>
      <w:r>
        <w:rPr>
          <w:rFonts w:ascii="Times New Roman" w:hAnsi="Times New Roman"/>
          <w:color w:val="000000"/>
          <w:sz w:val="24"/>
          <w:szCs w:val="24"/>
          <w:lang w:eastAsia="ar-SA"/>
        </w:rPr>
        <w:fldChar w:fldCharType="end"/>
      </w:r>
      <w:r>
        <w:rPr>
          <w:rFonts w:ascii="Times New Roman" w:hAnsi="Times New Roman"/>
          <w:color w:val="000000"/>
          <w:sz w:val="24"/>
          <w:szCs w:val="24"/>
          <w:lang w:eastAsia="ar-SA"/>
        </w:rPr>
        <w:t xml:space="preserve"> (с изменениями и дополнениями);</w:t>
      </w:r>
    </w:p>
    <w:p w14:paraId="05D842AF">
      <w:pPr>
        <w:widowControl w:val="0"/>
        <w:tabs>
          <w:tab w:val="left" w:pos="1134"/>
        </w:tabs>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 </w:t>
      </w:r>
      <w:r>
        <w:fldChar w:fldCharType="begin"/>
      </w:r>
      <w:r>
        <w:instrText xml:space="preserve"> HYPERLINK "http://www.autoins.ru/ru/osago/zakon/ins_law/index.wbp" \o "http://www.autoins.ru/ru/osago/zakon/ins_law/index.wbp" </w:instrText>
      </w:r>
      <w:r>
        <w:fldChar w:fldCharType="separate"/>
      </w:r>
      <w:r>
        <w:rPr>
          <w:rFonts w:ascii="Times New Roman" w:hAnsi="Times New Roman"/>
          <w:color w:val="000000"/>
          <w:sz w:val="24"/>
          <w:szCs w:val="24"/>
          <w:lang w:eastAsia="ar-SA"/>
        </w:rPr>
        <w:t xml:space="preserve">Закон </w:t>
      </w:r>
      <w:r>
        <w:rPr>
          <w:rFonts w:ascii="Times New Roman" w:hAnsi="Times New Roman"/>
          <w:color w:val="000000"/>
          <w:sz w:val="24"/>
          <w:szCs w:val="24"/>
        </w:rPr>
        <w:t>Российской Федерации</w:t>
      </w:r>
      <w:r>
        <w:rPr>
          <w:rFonts w:ascii="Times New Roman" w:hAnsi="Times New Roman"/>
          <w:color w:val="000000"/>
          <w:sz w:val="24"/>
          <w:szCs w:val="24"/>
          <w:lang w:eastAsia="ar-SA"/>
        </w:rPr>
        <w:t xml:space="preserve"> от 27.11.1992 № 4015-I «Об организации страхового дела в Российской Федерации»</w:t>
      </w:r>
      <w:r>
        <w:rPr>
          <w:rFonts w:ascii="Times New Roman" w:hAnsi="Times New Roman"/>
          <w:color w:val="000000"/>
          <w:sz w:val="24"/>
          <w:szCs w:val="24"/>
          <w:lang w:eastAsia="ar-SA"/>
        </w:rPr>
        <w:fldChar w:fldCharType="end"/>
      </w:r>
      <w:r>
        <w:rPr>
          <w:rFonts w:ascii="Arial" w:hAnsi="Arial" w:cs="Arial"/>
          <w:color w:val="464C55"/>
          <w:sz w:val="18"/>
          <w:szCs w:val="18"/>
          <w:shd w:val="clear" w:color="auto" w:fill="FFFFFF"/>
        </w:rPr>
        <w:t xml:space="preserve"> </w:t>
      </w:r>
      <w:r>
        <w:rPr>
          <w:rFonts w:ascii="Times New Roman" w:hAnsi="Times New Roman"/>
          <w:color w:val="000000"/>
          <w:sz w:val="24"/>
          <w:szCs w:val="24"/>
          <w:lang w:eastAsia="ar-SA"/>
        </w:rPr>
        <w:t>(с изменениями и дополнениями);</w:t>
      </w:r>
    </w:p>
    <w:p w14:paraId="7E7BE035">
      <w:pPr>
        <w:widowControl w:val="0"/>
        <w:tabs>
          <w:tab w:val="left" w:pos="1134"/>
        </w:tabs>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 Постановление Правительства РФ от 28 августа 2019 г. №1108 «Об утверждении Правил представления страховщику информации о дорожно-транспортном происшествии, обеспечивающих получение страховщиком некорректируемой информации о дорожно-транспортном происшествии, и требований к техническим средствам контроля и составу информации о дорожно-транспортном происшествии, а также о признании утратившими силу некоторых актов Правительства Российской Федерации»; </w:t>
      </w:r>
    </w:p>
    <w:p w14:paraId="5ACFBD8B">
      <w:pPr>
        <w:widowControl w:val="0"/>
        <w:tabs>
          <w:tab w:val="left" w:pos="-3261"/>
          <w:tab w:val="left" w:pos="1134"/>
        </w:tabs>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Положение Банка России от 01.04.2024 N 837-П (ред. от 01.04.2024) «О правилах обязательного страхования гражданской ответственности владельцев транспортных средств» (Зарегистрировано в Минюсте России 16.08.2024 N 79178);</w:t>
      </w:r>
    </w:p>
    <w:p w14:paraId="41B051B1">
      <w:pPr>
        <w:widowControl w:val="0"/>
        <w:tabs>
          <w:tab w:val="left" w:pos="1134"/>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lang w:eastAsia="ar-SA"/>
        </w:rPr>
        <w:t xml:space="preserve">- </w:t>
      </w:r>
      <w:r>
        <w:fldChar w:fldCharType="begin"/>
      </w:r>
      <w:r>
        <w:instrText xml:space="preserve"> HYPERLINK "http://www.znay.ru/law/pbr433-p.rtf" \o "Файл в формате MS Word" </w:instrText>
      </w:r>
      <w:r>
        <w:fldChar w:fldCharType="separate"/>
      </w:r>
      <w:r>
        <w:rPr>
          <w:rFonts w:ascii="Times New Roman" w:hAnsi="Times New Roman"/>
          <w:color w:val="000000"/>
          <w:sz w:val="24"/>
          <w:szCs w:val="24"/>
        </w:rPr>
        <w:t xml:space="preserve">Положение Банка России от 19 сентября 2014 г. № 433-П </w:t>
      </w:r>
      <w:r>
        <w:rPr>
          <w:rFonts w:ascii="Times New Roman" w:hAnsi="Times New Roman"/>
          <w:color w:val="000000"/>
          <w:sz w:val="24"/>
          <w:szCs w:val="24"/>
        </w:rPr>
        <w:fldChar w:fldCharType="end"/>
      </w:r>
      <w:r>
        <w:rPr>
          <w:rFonts w:ascii="Times New Roman" w:hAnsi="Times New Roman"/>
          <w:color w:val="000000"/>
          <w:sz w:val="24"/>
          <w:szCs w:val="24"/>
        </w:rPr>
        <w:t xml:space="preserve">«О правилах проведения независимой технической экспертизы транспортного средства»; </w:t>
      </w:r>
    </w:p>
    <w:p w14:paraId="6A3D773E">
      <w:pPr>
        <w:widowControl w:val="0"/>
        <w:tabs>
          <w:tab w:val="left" w:pos="1134"/>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lang w:eastAsia="ar-SA"/>
        </w:rPr>
        <w:t xml:space="preserve">- </w:t>
      </w:r>
      <w:r>
        <w:fldChar w:fldCharType="begin"/>
      </w:r>
      <w:r>
        <w:instrText xml:space="preserve"> HYPERLINK "http://www.znay.ru/law/ubr3385-u.rtf" \o "Файл в формате MS Word" </w:instrText>
      </w:r>
      <w:r>
        <w:fldChar w:fldCharType="separate"/>
      </w:r>
      <w:r>
        <w:rPr>
          <w:rFonts w:ascii="Times New Roman" w:hAnsi="Times New Roman"/>
          <w:color w:val="000000"/>
          <w:sz w:val="24"/>
          <w:szCs w:val="24"/>
        </w:rPr>
        <w:t xml:space="preserve">Указание Банка России от 19 сентября 2014 г. № 3385-У </w:t>
      </w:r>
      <w:r>
        <w:rPr>
          <w:rFonts w:ascii="Times New Roman" w:hAnsi="Times New Roman"/>
          <w:color w:val="000000"/>
          <w:sz w:val="24"/>
          <w:szCs w:val="24"/>
        </w:rPr>
        <w:fldChar w:fldCharType="end"/>
      </w:r>
      <w:r>
        <w:rPr>
          <w:rFonts w:ascii="Times New Roman" w:hAnsi="Times New Roman"/>
          <w:color w:val="000000"/>
          <w:sz w:val="24"/>
          <w:szCs w:val="24"/>
        </w:rPr>
        <w:t>«О требованиях к соглашению о прямом возмещении убытков и порядку расчетов между его участниками».</w:t>
      </w:r>
    </w:p>
    <w:p w14:paraId="7D566E2D">
      <w:pPr>
        <w:widowControl w:val="0"/>
        <w:tabs>
          <w:tab w:val="left" w:pos="1134"/>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Указание Банка России от 09.10.2025 N 7204-У (ред. от 09.10.2025) «О страховых тарифах по обязательному страхованию гражданской ответственности владельцев транспортных средств" (вместе с "Требованиями к структуре страховых тарифов по обязательному страхованию гражданской ответственности владельцев транспортных средств», «Порядком применения страховых тарифов по обязательному страхованию гражданской ответственности владельцев транспортных средств страховщиками при определении страховой премии по договору обязательного страхования гражданской ответственности владельцев транспортных средств») (Зарегистрировано в Минюсте России 14.11.2025 N 84176).</w:t>
      </w:r>
    </w:p>
    <w:p w14:paraId="5F30B743">
      <w:pPr>
        <w:widowControl w:val="0"/>
        <w:tabs>
          <w:tab w:val="left" w:pos="1134"/>
        </w:tabs>
        <w:spacing w:after="0" w:line="240" w:lineRule="auto"/>
        <w:jc w:val="both"/>
        <w:rPr>
          <w:rFonts w:ascii="Times New Roman" w:hAnsi="Times New Roman"/>
          <w:color w:val="000000"/>
          <w:sz w:val="24"/>
          <w:szCs w:val="24"/>
          <w:lang w:eastAsia="ar-SA"/>
        </w:rPr>
      </w:pPr>
      <w:r>
        <w:rPr>
          <w:rFonts w:ascii="Times New Roman" w:hAnsi="Times New Roman"/>
          <w:b/>
          <w:color w:val="000000"/>
          <w:sz w:val="24"/>
          <w:szCs w:val="24"/>
          <w:lang w:eastAsia="ar-SA"/>
        </w:rPr>
        <w:tab/>
      </w:r>
      <w:r>
        <w:rPr>
          <w:rFonts w:ascii="Times New Roman" w:hAnsi="Times New Roman"/>
          <w:color w:val="000000"/>
          <w:sz w:val="24"/>
          <w:szCs w:val="24"/>
          <w:lang w:eastAsia="ar-SA"/>
        </w:rPr>
        <w:t>2. Наличие персонального менеджера по страхованию с полномочиями решения любых вопросов согласно контрактов по страхованию гражданской ответственности владельцев транспортных средств и контроля над своевременностью и полнотой оказываемых услуг.</w:t>
      </w:r>
    </w:p>
    <w:p w14:paraId="1F522F9B">
      <w:pPr>
        <w:widowControl w:val="0"/>
        <w:tabs>
          <w:tab w:val="left" w:pos="1134"/>
        </w:tabs>
        <w:spacing w:after="0" w:line="240" w:lineRule="auto"/>
        <w:jc w:val="both"/>
        <w:rPr>
          <w:rFonts w:ascii="Times New Roman" w:hAnsi="Times New Roman"/>
          <w:color w:val="000000"/>
          <w:sz w:val="24"/>
          <w:szCs w:val="24"/>
          <w:lang w:eastAsia="ar-SA"/>
        </w:rPr>
      </w:pPr>
      <w:r>
        <w:rPr>
          <w:rFonts w:ascii="Times New Roman" w:hAnsi="Times New Roman"/>
          <w:b/>
          <w:color w:val="000000"/>
          <w:sz w:val="24"/>
          <w:szCs w:val="24"/>
          <w:lang w:eastAsia="ar-SA"/>
        </w:rPr>
        <w:tab/>
      </w:r>
      <w:r>
        <w:rPr>
          <w:rFonts w:ascii="Times New Roman" w:hAnsi="Times New Roman"/>
          <w:color w:val="000000"/>
          <w:sz w:val="24"/>
          <w:szCs w:val="24"/>
          <w:lang w:eastAsia="ar-SA"/>
        </w:rPr>
        <w:t xml:space="preserve">3. Предоставление консультационной и юридической поддержки по вопросам, связанным со страховыми случаями. </w:t>
      </w:r>
    </w:p>
    <w:p w14:paraId="53962B09">
      <w:pPr>
        <w:widowControl w:val="0"/>
        <w:tabs>
          <w:tab w:val="left" w:pos="1134"/>
        </w:tabs>
        <w:spacing w:after="0" w:line="240" w:lineRule="auto"/>
        <w:jc w:val="both"/>
        <w:rPr>
          <w:rFonts w:ascii="Times New Roman" w:hAnsi="Times New Roman"/>
          <w:color w:val="000000"/>
          <w:sz w:val="24"/>
          <w:szCs w:val="24"/>
          <w:lang w:eastAsia="ar-SA"/>
        </w:rPr>
      </w:pPr>
      <w:r>
        <w:rPr>
          <w:rFonts w:ascii="Times New Roman" w:hAnsi="Times New Roman"/>
          <w:b/>
          <w:color w:val="000000"/>
          <w:sz w:val="24"/>
          <w:szCs w:val="24"/>
          <w:lang w:eastAsia="ar-SA"/>
        </w:rPr>
        <w:tab/>
      </w:r>
      <w:r>
        <w:rPr>
          <w:rFonts w:ascii="Times New Roman" w:hAnsi="Times New Roman"/>
          <w:color w:val="000000"/>
          <w:sz w:val="24"/>
          <w:szCs w:val="24"/>
          <w:lang w:eastAsia="ar-SA"/>
        </w:rPr>
        <w:t>4. Возможность привлечения организации, проводящей независимую экспертизу по ДТП.</w:t>
      </w:r>
    </w:p>
    <w:p w14:paraId="48878CBD">
      <w:pPr>
        <w:widowControl w:val="0"/>
        <w:tabs>
          <w:tab w:val="left" w:pos="1134"/>
        </w:tabs>
        <w:spacing w:after="0" w:line="240" w:lineRule="auto"/>
        <w:jc w:val="both"/>
        <w:rPr>
          <w:rFonts w:ascii="Times New Roman" w:hAnsi="Times New Roman"/>
          <w:b/>
          <w:color w:val="000000"/>
          <w:sz w:val="24"/>
          <w:szCs w:val="24"/>
          <w:lang w:eastAsia="ar-SA"/>
        </w:rPr>
      </w:pPr>
      <w:r>
        <w:rPr>
          <w:rFonts w:ascii="Times New Roman" w:hAnsi="Times New Roman"/>
          <w:b/>
          <w:color w:val="000000"/>
          <w:sz w:val="24"/>
          <w:szCs w:val="24"/>
          <w:lang w:eastAsia="ar-SA"/>
        </w:rPr>
        <w:t xml:space="preserve">            Страховщик обязан:</w:t>
      </w:r>
    </w:p>
    <w:p w14:paraId="5360992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sz w:val="24"/>
          <w:szCs w:val="24"/>
          <w:lang w:eastAsia="de-DE"/>
        </w:rPr>
      </w:pPr>
      <w:r>
        <w:rPr>
          <w:rFonts w:ascii="Times New Roman" w:hAnsi="Times New Roman"/>
          <w:i/>
          <w:iCs/>
          <w:color w:val="000000"/>
          <w:sz w:val="24"/>
          <w:szCs w:val="24"/>
          <w:lang w:eastAsia="ar-SA"/>
        </w:rPr>
        <w:t xml:space="preserve">- </w:t>
      </w:r>
      <w:r>
        <w:rPr>
          <w:rFonts w:ascii="Times New Roman" w:hAnsi="Times New Roman"/>
          <w:iCs/>
          <w:sz w:val="24"/>
          <w:szCs w:val="24"/>
          <w:lang w:eastAsia="de-DE"/>
        </w:rPr>
        <w:t>иметь действующую лицензию на осуществление страхования, с указанием вида деятельности: «страхование гражданской ответственности владельцев автотранспортных средств», выданной Центральным Банком Российской Федерации. (Основание: статья 32, 32.9 Закона РФ от 27.11.1992 № 4015-1 «Об организации страхового дела в Российской Федерации»</w:t>
      </w:r>
    </w:p>
    <w:p w14:paraId="28D515C5">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color w:val="000000"/>
          <w:sz w:val="24"/>
          <w:szCs w:val="24"/>
          <w:lang w:val="de-DE" w:eastAsia="ar-SA"/>
        </w:rPr>
      </w:pPr>
      <w:r>
        <w:rPr>
          <w:rFonts w:ascii="Times New Roman" w:hAnsi="Times New Roman"/>
          <w:iCs/>
          <w:sz w:val="24"/>
          <w:szCs w:val="24"/>
          <w:lang w:eastAsia="de-DE"/>
        </w:rPr>
        <w:t>- иметь свидетельство о членстве в Российском Союзе автостраховщиков (</w:t>
      </w:r>
      <w:r>
        <w:rPr>
          <w:rFonts w:ascii="Times New Roman" w:hAnsi="Times New Roman"/>
          <w:iCs/>
          <w:color w:val="000000"/>
          <w:sz w:val="24"/>
          <w:szCs w:val="24"/>
          <w:lang w:val="de-DE" w:eastAsia="ar-SA"/>
        </w:rPr>
        <w:t xml:space="preserve">РСА); </w:t>
      </w:r>
    </w:p>
    <w:p w14:paraId="702447D9">
      <w:pPr>
        <w:widowControl w:val="0"/>
        <w:tabs>
          <w:tab w:val="left" w:pos="1134"/>
        </w:tabs>
        <w:spacing w:after="0" w:line="240" w:lineRule="auto"/>
        <w:ind w:firstLine="567"/>
        <w:jc w:val="both"/>
        <w:rPr>
          <w:rFonts w:ascii="Times New Roman" w:hAnsi="Times New Roman"/>
          <w:iCs/>
          <w:color w:val="000000"/>
          <w:sz w:val="24"/>
          <w:szCs w:val="24"/>
          <w:lang w:eastAsia="ar-SA"/>
        </w:rPr>
      </w:pPr>
      <w:r>
        <w:rPr>
          <w:rFonts w:ascii="Times New Roman" w:hAnsi="Times New Roman"/>
          <w:iCs/>
          <w:color w:val="000000"/>
          <w:sz w:val="24"/>
          <w:szCs w:val="24"/>
          <w:lang w:eastAsia="ar-SA"/>
        </w:rPr>
        <w:t>- иметь доступ к автоматизированной информационной системе обязательного страхования.</w:t>
      </w:r>
    </w:p>
    <w:p w14:paraId="291D836A">
      <w:pPr>
        <w:widowControl w:val="0"/>
        <w:tabs>
          <w:tab w:val="left" w:pos="1134"/>
        </w:tabs>
        <w:spacing w:after="0" w:line="240" w:lineRule="auto"/>
        <w:jc w:val="both"/>
        <w:rPr>
          <w:rFonts w:ascii="Times New Roman" w:hAnsi="Times New Roman"/>
          <w:color w:val="000000"/>
          <w:sz w:val="24"/>
          <w:szCs w:val="24"/>
          <w:lang w:eastAsia="ar-SA"/>
        </w:rPr>
      </w:pPr>
      <w:r>
        <w:rPr>
          <w:rFonts w:ascii="Times New Roman" w:hAnsi="Times New Roman"/>
          <w:b/>
          <w:color w:val="000000"/>
          <w:sz w:val="24"/>
          <w:szCs w:val="24"/>
          <w:lang w:eastAsia="ar-SA"/>
        </w:rPr>
        <w:t xml:space="preserve">           </w:t>
      </w:r>
    </w:p>
    <w:p w14:paraId="3EAB5D9C">
      <w:pPr>
        <w:widowControl w:val="0"/>
        <w:spacing w:after="0" w:line="240" w:lineRule="auto"/>
        <w:ind w:firstLine="567"/>
        <w:jc w:val="both"/>
        <w:rPr>
          <w:rFonts w:ascii="Times New Roman" w:hAnsi="Times New Roman"/>
          <w:sz w:val="24"/>
          <w:szCs w:val="24"/>
        </w:rPr>
      </w:pPr>
      <w:r>
        <w:rPr>
          <w:rFonts w:ascii="Times New Roman" w:hAnsi="Times New Roman"/>
          <w:b/>
          <w:sz w:val="24"/>
          <w:szCs w:val="24"/>
          <w:u w:val="single"/>
        </w:rPr>
        <w:t>ОКПД2: 65.12.21.000 -</w:t>
      </w:r>
      <w:r>
        <w:rPr>
          <w:rFonts w:ascii="Times New Roman" w:hAnsi="Times New Roman"/>
          <w:sz w:val="24"/>
          <w:szCs w:val="24"/>
        </w:rPr>
        <w:t xml:space="preserve"> Услуги по страхованию гражданской ответственности владельцев автотранспортных средств.</w:t>
      </w:r>
    </w:p>
    <w:p w14:paraId="10C4E39F">
      <w:pPr>
        <w:widowControl w:val="0"/>
        <w:spacing w:before="160" w:after="0" w:line="0" w:lineRule="atLeast"/>
        <w:ind w:firstLine="708"/>
        <w:jc w:val="both"/>
        <w:rPr>
          <w:rFonts w:ascii="Times New Roman" w:hAnsi="Times New Roman"/>
          <w:b/>
          <w:color w:val="000000"/>
          <w:sz w:val="24"/>
          <w:szCs w:val="24"/>
          <w:lang w:eastAsia="ar-SA"/>
        </w:rPr>
      </w:pPr>
    </w:p>
    <w:p w14:paraId="1441D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center"/>
        <w:rPr>
          <w:rFonts w:ascii="Times New Roman" w:hAnsi="Times New Roman"/>
          <w:b/>
          <w:color w:val="000000"/>
          <w:sz w:val="24"/>
          <w:szCs w:val="24"/>
          <w:lang w:eastAsia="ar-SA"/>
        </w:rPr>
      </w:pPr>
      <w:r>
        <w:rPr>
          <w:rFonts w:ascii="Times New Roman" w:hAnsi="Times New Roman"/>
          <w:b/>
          <w:color w:val="000000"/>
          <w:sz w:val="24"/>
          <w:szCs w:val="24"/>
          <w:lang w:eastAsia="ar-SA"/>
        </w:rPr>
        <w:t>Таблица №1. Перечень автотранспорта, подлежащего страхованию</w:t>
      </w:r>
    </w:p>
    <w:p w14:paraId="61181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center"/>
        <w:rPr>
          <w:rFonts w:ascii="Times New Roman" w:hAnsi="Times New Roman"/>
          <w:b/>
          <w:i/>
          <w:sz w:val="24"/>
          <w:szCs w:val="24"/>
        </w:rPr>
      </w:pPr>
    </w:p>
    <w:tbl>
      <w:tblPr>
        <w:tblStyle w:val="3"/>
        <w:tblW w:w="9639" w:type="dxa"/>
        <w:tblInd w:w="108" w:type="dxa"/>
        <w:tblLayout w:type="fixed"/>
        <w:tblCellMar>
          <w:top w:w="0" w:type="dxa"/>
          <w:left w:w="108" w:type="dxa"/>
          <w:bottom w:w="0" w:type="dxa"/>
          <w:right w:w="108" w:type="dxa"/>
        </w:tblCellMar>
      </w:tblPr>
      <w:tblGrid>
        <w:gridCol w:w="709"/>
        <w:gridCol w:w="1559"/>
        <w:gridCol w:w="1276"/>
        <w:gridCol w:w="1701"/>
        <w:gridCol w:w="1701"/>
        <w:gridCol w:w="2693"/>
      </w:tblGrid>
      <w:tr w14:paraId="4C079175">
        <w:tblPrEx>
          <w:tblCellMar>
            <w:top w:w="0" w:type="dxa"/>
            <w:left w:w="108" w:type="dxa"/>
            <w:bottom w:w="0" w:type="dxa"/>
            <w:right w:w="108" w:type="dxa"/>
          </w:tblCellMar>
        </w:tblPrEx>
        <w:trPr>
          <w:trHeight w:val="318"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44525AFD">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rPr>
              <w:t>№ п/п</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12B4ECC">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rPr>
              <w:t>Марка, модель ТС</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03248BD">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rPr>
              <w:t>Категория ТС</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9D646F3">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rPr>
              <w:t>Мощность ЛС</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C7A51DA">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rPr>
              <w:t>Год выпуска</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AB630A1">
            <w:pPr>
              <w:widowControl w:val="0"/>
              <w:spacing w:after="0" w:line="240" w:lineRule="atLeast"/>
              <w:jc w:val="center"/>
              <w:rPr>
                <w:rFonts w:ascii="Times New Roman" w:hAnsi="Times New Roman"/>
                <w:sz w:val="24"/>
                <w:szCs w:val="24"/>
                <w:lang w:eastAsia="en-US"/>
              </w:rPr>
            </w:pPr>
            <w:r>
              <w:rPr>
                <w:rFonts w:ascii="Times New Roman" w:hAnsi="Times New Roman"/>
                <w:sz w:val="24"/>
                <w:szCs w:val="24"/>
                <w:lang w:val="en-US"/>
              </w:rPr>
              <w:t>VIN</w:t>
            </w:r>
            <w:r>
              <w:rPr>
                <w:rFonts w:ascii="Times New Roman" w:hAnsi="Times New Roman"/>
                <w:sz w:val="24"/>
                <w:szCs w:val="24"/>
              </w:rPr>
              <w:t xml:space="preserve"> номер,   регистрационный знак</w:t>
            </w:r>
          </w:p>
        </w:tc>
      </w:tr>
      <w:tr w14:paraId="4E431BCF">
        <w:tblPrEx>
          <w:tblCellMar>
            <w:top w:w="0" w:type="dxa"/>
            <w:left w:w="108" w:type="dxa"/>
            <w:bottom w:w="0" w:type="dxa"/>
            <w:right w:w="108" w:type="dxa"/>
          </w:tblCellMar>
        </w:tblPrEx>
        <w:trPr>
          <w:cantSplit/>
          <w:trHeight w:val="788"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4C7130EA">
            <w:pPr>
              <w:widowControl w:val="0"/>
              <w:spacing w:before="160" w:after="0" w:line="240" w:lineRule="auto"/>
              <w:jc w:val="center"/>
              <w:rPr>
                <w:rFonts w:ascii="Times New Roman" w:hAnsi="Times New Roman"/>
                <w:sz w:val="24"/>
                <w:szCs w:val="24"/>
                <w:lang w:eastAsia="en-US"/>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11BC0F99">
            <w:pPr>
              <w:widowControl w:val="0"/>
              <w:spacing w:before="160" w:after="0" w:line="240" w:lineRule="auto"/>
              <w:jc w:val="center"/>
              <w:rPr>
                <w:rFonts w:ascii="Times New Roman" w:hAnsi="Times New Roman"/>
                <w:sz w:val="24"/>
                <w:szCs w:val="24"/>
                <w:lang w:eastAsia="en-US"/>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0BAA72ED">
            <w:pPr>
              <w:widowControl w:val="0"/>
              <w:spacing w:before="160" w:after="0" w:line="240" w:lineRule="auto"/>
              <w:jc w:val="center"/>
              <w:rPr>
                <w:rFonts w:ascii="Times New Roman" w:hAnsi="Times New Roman"/>
                <w:sz w:val="24"/>
                <w:szCs w:val="24"/>
                <w:lang w:eastAsia="en-US"/>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72E3E319">
            <w:pPr>
              <w:widowControl w:val="0"/>
              <w:spacing w:before="160" w:after="0" w:line="240" w:lineRule="auto"/>
              <w:jc w:val="center"/>
              <w:rPr>
                <w:rFonts w:ascii="Times New Roman" w:hAnsi="Times New Roman"/>
                <w:sz w:val="24"/>
                <w:szCs w:val="24"/>
                <w:lang w:eastAsia="en-US"/>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352A10EA">
            <w:pPr>
              <w:widowControl w:val="0"/>
              <w:spacing w:before="160" w:after="0" w:line="240" w:lineRule="auto"/>
              <w:jc w:val="center"/>
              <w:rPr>
                <w:rFonts w:ascii="Times New Roman" w:hAnsi="Times New Roman"/>
                <w:sz w:val="24"/>
                <w:szCs w:val="24"/>
                <w:lang w:eastAsia="en-US"/>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67C6AB8">
            <w:pPr>
              <w:widowControl w:val="0"/>
              <w:spacing w:before="160" w:after="0" w:line="240" w:lineRule="auto"/>
              <w:jc w:val="center"/>
              <w:rPr>
                <w:rFonts w:ascii="Times New Roman" w:hAnsi="Times New Roman"/>
                <w:sz w:val="24"/>
                <w:szCs w:val="24"/>
                <w:lang w:eastAsia="en-US"/>
              </w:rPr>
            </w:pPr>
          </w:p>
        </w:tc>
      </w:tr>
      <w:tr w14:paraId="0EE28D41">
        <w:tblPrEx>
          <w:tblCellMar>
            <w:top w:w="0" w:type="dxa"/>
            <w:left w:w="108" w:type="dxa"/>
            <w:bottom w:w="0" w:type="dxa"/>
            <w:right w:w="108" w:type="dxa"/>
          </w:tblCellMar>
        </w:tblPrEx>
        <w:trPr>
          <w:trHeight w:val="559" w:hRule="atLeast"/>
        </w:trPr>
        <w:tc>
          <w:tcPr>
            <w:tcW w:w="709" w:type="dxa"/>
            <w:tcBorders>
              <w:top w:val="nil"/>
              <w:left w:val="single" w:color="auto" w:sz="4" w:space="0"/>
              <w:bottom w:val="single" w:color="auto" w:sz="4" w:space="0"/>
              <w:right w:val="single" w:color="auto" w:sz="4" w:space="0"/>
            </w:tcBorders>
            <w:vAlign w:val="center"/>
          </w:tcPr>
          <w:p w14:paraId="4502BC3E">
            <w:pPr>
              <w:widowControl w:val="0"/>
              <w:numPr>
                <w:ilvl w:val="0"/>
                <w:numId w:val="1"/>
              </w:numPr>
              <w:spacing w:before="160" w:after="0" w:line="240" w:lineRule="atLeast"/>
              <w:ind w:left="360"/>
              <w:contextualSpacing/>
              <w:jc w:val="center"/>
              <w:rPr>
                <w:rFonts w:ascii="Times New Roman" w:hAnsi="Times New Roman"/>
                <w:sz w:val="24"/>
                <w:szCs w:val="24"/>
                <w:lang w:eastAsia="en-US"/>
              </w:rPr>
            </w:pPr>
          </w:p>
        </w:tc>
        <w:tc>
          <w:tcPr>
            <w:tcW w:w="1559" w:type="dxa"/>
            <w:tcBorders>
              <w:top w:val="nil"/>
              <w:left w:val="nil"/>
              <w:bottom w:val="single" w:color="auto" w:sz="4" w:space="0"/>
              <w:right w:val="single" w:color="auto" w:sz="4" w:space="0"/>
            </w:tcBorders>
            <w:shd w:val="clear" w:color="auto" w:fill="FFFFFF"/>
            <w:vAlign w:val="center"/>
          </w:tcPr>
          <w:p w14:paraId="2E519624">
            <w:pPr>
              <w:suppressAutoHyphens/>
              <w:spacing w:after="0" w:line="240" w:lineRule="auto"/>
              <w:rPr>
                <w:rFonts w:ascii="Times New Roman" w:hAnsi="Times New Roman"/>
                <w:sz w:val="24"/>
                <w:szCs w:val="24"/>
                <w:lang w:val="en-US" w:eastAsia="ar-SA"/>
              </w:rPr>
            </w:pPr>
            <w:r>
              <w:rPr>
                <w:rFonts w:ascii="Times New Roman" w:hAnsi="Times New Roman"/>
                <w:sz w:val="24"/>
                <w:szCs w:val="24"/>
                <w:lang w:val="en-US" w:eastAsia="ar-SA"/>
              </w:rPr>
              <w:t>Автомобиль NISSAN MURANO</w:t>
            </w:r>
          </w:p>
        </w:tc>
        <w:tc>
          <w:tcPr>
            <w:tcW w:w="1276" w:type="dxa"/>
            <w:tcBorders>
              <w:top w:val="nil"/>
              <w:left w:val="nil"/>
              <w:bottom w:val="single" w:color="auto" w:sz="4" w:space="0"/>
              <w:right w:val="single" w:color="auto" w:sz="4" w:space="0"/>
            </w:tcBorders>
            <w:shd w:val="clear" w:color="auto" w:fill="FFFFFF"/>
            <w:vAlign w:val="center"/>
          </w:tcPr>
          <w:p w14:paraId="0CEDC4DB">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В</w:t>
            </w:r>
          </w:p>
        </w:tc>
        <w:tc>
          <w:tcPr>
            <w:tcW w:w="1701" w:type="dxa"/>
            <w:tcBorders>
              <w:top w:val="nil"/>
              <w:left w:val="nil"/>
              <w:bottom w:val="single" w:color="auto" w:sz="4" w:space="0"/>
              <w:right w:val="single" w:color="auto" w:sz="4" w:space="0"/>
            </w:tcBorders>
            <w:shd w:val="clear" w:color="auto" w:fill="FFFFFF"/>
            <w:vAlign w:val="center"/>
          </w:tcPr>
          <w:p w14:paraId="682E206F">
            <w:pPr>
              <w:spacing w:after="0" w:line="240" w:lineRule="auto"/>
              <w:jc w:val="both"/>
              <w:rPr>
                <w:rFonts w:ascii="Times New Roman" w:hAnsi="Times New Roman"/>
                <w:sz w:val="26"/>
                <w:szCs w:val="26"/>
              </w:rPr>
            </w:pPr>
            <w:r>
              <w:rPr>
                <w:rFonts w:ascii="Times New Roman" w:hAnsi="Times New Roman"/>
                <w:sz w:val="26"/>
                <w:szCs w:val="26"/>
              </w:rPr>
              <w:t>249</w:t>
            </w:r>
          </w:p>
        </w:tc>
        <w:tc>
          <w:tcPr>
            <w:tcW w:w="1701" w:type="dxa"/>
            <w:tcBorders>
              <w:top w:val="nil"/>
              <w:left w:val="nil"/>
              <w:bottom w:val="single" w:color="auto" w:sz="4" w:space="0"/>
              <w:right w:val="single" w:color="auto" w:sz="4" w:space="0"/>
            </w:tcBorders>
            <w:shd w:val="clear" w:color="auto" w:fill="FFFFFF"/>
            <w:vAlign w:val="center"/>
          </w:tcPr>
          <w:p w14:paraId="286AAD09">
            <w:pPr>
              <w:spacing w:after="0" w:line="240" w:lineRule="auto"/>
              <w:jc w:val="both"/>
              <w:rPr>
                <w:rFonts w:ascii="Times New Roman" w:hAnsi="Times New Roman"/>
                <w:sz w:val="26"/>
                <w:szCs w:val="26"/>
              </w:rPr>
            </w:pPr>
            <w:r>
              <w:rPr>
                <w:rFonts w:ascii="Times New Roman" w:hAnsi="Times New Roman"/>
                <w:sz w:val="26"/>
                <w:szCs w:val="26"/>
                <w:lang w:val="en-US"/>
              </w:rPr>
              <w:t>20</w:t>
            </w:r>
            <w:r>
              <w:rPr>
                <w:rFonts w:ascii="Times New Roman" w:hAnsi="Times New Roman"/>
                <w:sz w:val="26"/>
                <w:szCs w:val="26"/>
              </w:rPr>
              <w:t>13</w:t>
            </w:r>
          </w:p>
        </w:tc>
        <w:tc>
          <w:tcPr>
            <w:tcW w:w="2693" w:type="dxa"/>
            <w:tcBorders>
              <w:top w:val="nil"/>
              <w:left w:val="nil"/>
              <w:bottom w:val="single" w:color="auto" w:sz="4" w:space="0"/>
              <w:right w:val="single" w:color="auto" w:sz="4" w:space="0"/>
            </w:tcBorders>
            <w:shd w:val="clear" w:color="auto" w:fill="FFFFFF"/>
            <w:vAlign w:val="center"/>
          </w:tcPr>
          <w:p w14:paraId="7E21735B">
            <w:pPr>
              <w:spacing w:after="0" w:line="240" w:lineRule="auto"/>
              <w:jc w:val="both"/>
              <w:rPr>
                <w:rFonts w:ascii="Times New Roman" w:hAnsi="Times New Roman"/>
                <w:sz w:val="26"/>
                <w:szCs w:val="26"/>
              </w:rPr>
            </w:pPr>
            <w:r>
              <w:rPr>
                <w:rFonts w:ascii="Times New Roman" w:hAnsi="Times New Roman"/>
                <w:sz w:val="26"/>
                <w:szCs w:val="26"/>
              </w:rPr>
              <w:t>Н 841 ОА 10</w:t>
            </w:r>
          </w:p>
        </w:tc>
      </w:tr>
    </w:tbl>
    <w:p w14:paraId="60AB6432">
      <w:pPr>
        <w:widowControl w:val="0"/>
        <w:tabs>
          <w:tab w:val="left" w:pos="480"/>
        </w:tabs>
        <w:autoSpaceDE w:val="0"/>
        <w:autoSpaceDN w:val="0"/>
        <w:spacing w:after="0" w:line="240" w:lineRule="auto"/>
        <w:jc w:val="both"/>
        <w:rPr>
          <w:rFonts w:ascii="Times New Roman" w:hAnsi="Times New Roman" w:eastAsia="Calibri"/>
          <w:b/>
          <w:lang w:eastAsia="en-US"/>
        </w:rPr>
      </w:pPr>
    </w:p>
    <w:p w14:paraId="15C116DA">
      <w:pPr>
        <w:widowControl w:val="0"/>
        <w:tabs>
          <w:tab w:val="left" w:pos="480"/>
        </w:tabs>
        <w:autoSpaceDE w:val="0"/>
        <w:autoSpaceDN w:val="0"/>
        <w:spacing w:after="0" w:line="240" w:lineRule="auto"/>
        <w:jc w:val="both"/>
        <w:rPr>
          <w:rFonts w:ascii="Times New Roman" w:hAnsi="Times New Roman" w:eastAsia="Calibri"/>
          <w:sz w:val="24"/>
          <w:szCs w:val="24"/>
          <w:lang w:eastAsia="en-US"/>
        </w:rPr>
      </w:pPr>
      <w:r>
        <w:rPr>
          <w:rFonts w:ascii="Times New Roman" w:hAnsi="Times New Roman" w:eastAsia="Calibri"/>
          <w:b/>
          <w:lang w:eastAsia="en-US"/>
        </w:rPr>
        <w:tab/>
      </w:r>
      <w:r>
        <w:rPr>
          <w:rFonts w:ascii="Times New Roman" w:hAnsi="Times New Roman" w:eastAsia="Calibri"/>
          <w:b/>
          <w:lang w:eastAsia="en-US"/>
        </w:rPr>
        <w:t xml:space="preserve">ФИО ответственного представителя Заказчика: </w:t>
      </w:r>
      <w:r>
        <w:rPr>
          <w:rFonts w:ascii="Times New Roman" w:hAnsi="Times New Roman" w:eastAsia="Calibri"/>
          <w:sz w:val="24"/>
          <w:szCs w:val="24"/>
          <w:lang w:eastAsia="en-US"/>
        </w:rPr>
        <w:t xml:space="preserve">Хайкичев Олег Викторович </w:t>
      </w:r>
    </w:p>
    <w:p w14:paraId="027DECC5">
      <w:pPr>
        <w:widowControl w:val="0"/>
        <w:tabs>
          <w:tab w:val="left" w:pos="480"/>
        </w:tabs>
        <w:autoSpaceDE w:val="0"/>
        <w:autoSpaceDN w:val="0"/>
        <w:spacing w:after="0" w:line="240" w:lineRule="auto"/>
        <w:jc w:val="both"/>
        <w:rPr>
          <w:rFonts w:ascii="Times New Roman" w:hAnsi="Times New Roman" w:eastAsia="Calibri"/>
          <w:sz w:val="24"/>
          <w:szCs w:val="24"/>
          <w:lang w:eastAsia="en-US"/>
        </w:rPr>
      </w:pPr>
      <w:r>
        <w:rPr>
          <w:rFonts w:ascii="Times New Roman" w:hAnsi="Times New Roman" w:eastAsia="Calibri"/>
          <w:sz w:val="24"/>
          <w:szCs w:val="24"/>
          <w:lang w:eastAsia="en-US"/>
        </w:rPr>
        <w:t>Тел: 8(8142)44-53-71, доб.1046</w:t>
      </w:r>
    </w:p>
    <w:p w14:paraId="788A9222">
      <w:pPr>
        <w:spacing w:line="0" w:lineRule="atLeast"/>
        <w:ind w:right="-1"/>
        <w:jc w:val="center"/>
        <w:rPr>
          <w:rFonts w:ascii="Times New Roman" w:hAnsi="Times New Roman"/>
          <w:b/>
          <w:sz w:val="24"/>
          <w:szCs w:val="24"/>
        </w:rPr>
      </w:pPr>
    </w:p>
    <w:p w14:paraId="3FA25F07">
      <w:pPr>
        <w:spacing w:line="0" w:lineRule="atLeast"/>
        <w:ind w:right="-1"/>
        <w:rPr>
          <w:rFonts w:ascii="Times New Roman" w:hAnsi="Times New Roman"/>
          <w:b/>
          <w:color w:val="000000"/>
          <w:sz w:val="24"/>
          <w:szCs w:val="24"/>
        </w:rPr>
      </w:pPr>
    </w:p>
    <w:p w14:paraId="5DAB929E">
      <w:pPr>
        <w:widowControl w:val="0"/>
        <w:spacing w:after="0" w:line="0" w:lineRule="atLeast"/>
        <w:ind w:right="-1"/>
        <w:jc w:val="center"/>
        <w:rPr>
          <w:rFonts w:ascii="Times New Roman" w:hAnsi="Times New Roman"/>
          <w:b/>
          <w:sz w:val="28"/>
          <w:szCs w:val="28"/>
        </w:rPr>
      </w:pPr>
    </w:p>
    <w:p w14:paraId="5E3E9005">
      <w:pPr>
        <w:widowControl w:val="0"/>
        <w:spacing w:after="0" w:line="0" w:lineRule="atLeast"/>
        <w:ind w:right="-1"/>
        <w:jc w:val="center"/>
        <w:rPr>
          <w:rFonts w:ascii="Times New Roman" w:hAnsi="Times New Roman"/>
          <w:b/>
          <w:color w:val="000000"/>
          <w:sz w:val="24"/>
          <w:szCs w:val="24"/>
        </w:rPr>
      </w:pPr>
    </w:p>
    <w:tbl>
      <w:tblPr>
        <w:tblStyle w:val="3"/>
        <w:tblW w:w="9215" w:type="dxa"/>
        <w:tblInd w:w="0" w:type="dxa"/>
        <w:tblLayout w:type="autofit"/>
        <w:tblCellMar>
          <w:top w:w="0" w:type="dxa"/>
          <w:left w:w="108" w:type="dxa"/>
          <w:bottom w:w="0" w:type="dxa"/>
          <w:right w:w="108" w:type="dxa"/>
        </w:tblCellMar>
      </w:tblPr>
      <w:tblGrid>
        <w:gridCol w:w="4962"/>
        <w:gridCol w:w="4253"/>
      </w:tblGrid>
      <w:tr w14:paraId="1025432E">
        <w:tblPrEx>
          <w:tblCellMar>
            <w:top w:w="0" w:type="dxa"/>
            <w:left w:w="108" w:type="dxa"/>
            <w:bottom w:w="0" w:type="dxa"/>
            <w:right w:w="108" w:type="dxa"/>
          </w:tblCellMar>
        </w:tblPrEx>
        <w:tc>
          <w:tcPr>
            <w:tcW w:w="4962" w:type="dxa"/>
          </w:tcPr>
          <w:p w14:paraId="79E993D0">
            <w:pPr>
              <w:widowControl w:val="0"/>
              <w:autoSpaceDE w:val="0"/>
              <w:autoSpaceDN w:val="0"/>
              <w:adjustRightInd w:val="0"/>
              <w:spacing w:after="0" w:line="240" w:lineRule="auto"/>
              <w:jc w:val="both"/>
              <w:rPr>
                <w:rFonts w:ascii="Times New Roman CYR" w:hAnsi="Times New Roman CYR" w:cs="Times New Roman CYR"/>
                <w:b/>
                <w:color w:val="000000"/>
                <w:sz w:val="24"/>
                <w:szCs w:val="24"/>
              </w:rPr>
            </w:pPr>
            <w:r>
              <w:rPr>
                <w:rFonts w:ascii="Times New Roman CYR" w:hAnsi="Times New Roman CYR" w:cs="Times New Roman CYR"/>
                <w:b/>
                <w:color w:val="000000"/>
                <w:sz w:val="24"/>
                <w:szCs w:val="24"/>
              </w:rPr>
              <w:t>Заказчик</w:t>
            </w:r>
          </w:p>
          <w:p w14:paraId="123FB52E">
            <w:pPr>
              <w:widowControl w:val="0"/>
              <w:autoSpaceDE w:val="0"/>
              <w:autoSpaceDN w:val="0"/>
              <w:adjustRightInd w:val="0"/>
              <w:spacing w:after="0" w:line="240" w:lineRule="auto"/>
              <w:jc w:val="both"/>
              <w:rPr>
                <w:rFonts w:ascii="Times New Roman CYR" w:hAnsi="Times New Roman CYR" w:cs="Times New Roman CYR"/>
                <w:sz w:val="24"/>
                <w:szCs w:val="24"/>
                <w:lang w:eastAsia="en-US"/>
              </w:rPr>
            </w:pPr>
          </w:p>
          <w:p w14:paraId="5985A023">
            <w:pPr>
              <w:widowControl w:val="0"/>
              <w:spacing w:after="0" w:line="240" w:lineRule="auto"/>
              <w:ind w:firstLine="142"/>
              <w:contextualSpacing/>
              <w:jc w:val="both"/>
              <w:rPr>
                <w:rFonts w:ascii="Times New Roman" w:hAnsi="Times New Roman"/>
                <w:i/>
                <w:sz w:val="24"/>
                <w:szCs w:val="24"/>
              </w:rPr>
            </w:pPr>
            <w:r>
              <w:rPr>
                <w:rFonts w:ascii="Times New Roman" w:hAnsi="Times New Roman"/>
                <w:b/>
                <w:sz w:val="24"/>
                <w:szCs w:val="24"/>
              </w:rPr>
              <w:t xml:space="preserve">____________________ </w:t>
            </w:r>
            <w:r>
              <w:rPr>
                <w:rFonts w:ascii="Times New Roman" w:hAnsi="Times New Roman"/>
                <w:i/>
                <w:sz w:val="24"/>
                <w:szCs w:val="24"/>
              </w:rPr>
              <w:t>(Ф.И.О.)</w:t>
            </w:r>
          </w:p>
          <w:p w14:paraId="77D90782">
            <w:pPr>
              <w:widowControl w:val="0"/>
              <w:spacing w:after="0" w:line="240" w:lineRule="auto"/>
              <w:ind w:firstLine="142"/>
              <w:contextualSpacing/>
              <w:jc w:val="both"/>
              <w:rPr>
                <w:rFonts w:ascii="Times New Roman" w:hAnsi="Times New Roman"/>
                <w:i/>
                <w:sz w:val="24"/>
                <w:szCs w:val="24"/>
              </w:rPr>
            </w:pPr>
          </w:p>
          <w:p w14:paraId="50FB08D5">
            <w:pPr>
              <w:widowControl w:val="0"/>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w:hAnsi="Times New Roman"/>
                <w:b/>
                <w:sz w:val="24"/>
                <w:szCs w:val="24"/>
              </w:rPr>
              <w:t xml:space="preserve"> м.п.</w:t>
            </w:r>
          </w:p>
        </w:tc>
        <w:tc>
          <w:tcPr>
            <w:tcW w:w="4253" w:type="dxa"/>
          </w:tcPr>
          <w:p w14:paraId="22CD9EF6">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Исполнитель</w:t>
            </w:r>
          </w:p>
          <w:p w14:paraId="3D56451E">
            <w:pPr>
              <w:widowControl w:val="0"/>
              <w:autoSpaceDE w:val="0"/>
              <w:autoSpaceDN w:val="0"/>
              <w:adjustRightInd w:val="0"/>
              <w:spacing w:after="0" w:line="240" w:lineRule="auto"/>
              <w:jc w:val="both"/>
              <w:rPr>
                <w:rFonts w:ascii="Times New Roman CYR" w:hAnsi="Times New Roman CYR" w:cs="Times New Roman CYR"/>
                <w:sz w:val="24"/>
                <w:szCs w:val="24"/>
              </w:rPr>
            </w:pPr>
          </w:p>
          <w:p w14:paraId="7971CA08">
            <w:pPr>
              <w:widowControl w:val="0"/>
              <w:spacing w:after="0" w:line="240" w:lineRule="auto"/>
              <w:ind w:firstLine="142"/>
              <w:contextualSpacing/>
              <w:jc w:val="both"/>
              <w:rPr>
                <w:rFonts w:ascii="Times New Roman" w:hAnsi="Times New Roman"/>
                <w:i/>
                <w:sz w:val="24"/>
                <w:szCs w:val="24"/>
              </w:rPr>
            </w:pPr>
            <w:r>
              <w:rPr>
                <w:rFonts w:ascii="Times New Roman" w:hAnsi="Times New Roman"/>
                <w:b/>
                <w:sz w:val="24"/>
                <w:szCs w:val="24"/>
              </w:rPr>
              <w:t xml:space="preserve">____________________ </w:t>
            </w:r>
            <w:r>
              <w:rPr>
                <w:rFonts w:ascii="Times New Roman" w:hAnsi="Times New Roman"/>
                <w:i/>
                <w:sz w:val="24"/>
                <w:szCs w:val="24"/>
              </w:rPr>
              <w:t>(Ф.И.О.)</w:t>
            </w:r>
          </w:p>
          <w:p w14:paraId="11B406DC">
            <w:pPr>
              <w:widowControl w:val="0"/>
              <w:spacing w:after="0" w:line="240" w:lineRule="auto"/>
              <w:ind w:firstLine="142"/>
              <w:contextualSpacing/>
              <w:jc w:val="both"/>
              <w:rPr>
                <w:rFonts w:ascii="Times New Roman" w:hAnsi="Times New Roman"/>
                <w:i/>
                <w:sz w:val="24"/>
                <w:szCs w:val="24"/>
              </w:rPr>
            </w:pPr>
          </w:p>
          <w:p w14:paraId="1127E5F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b/>
                <w:sz w:val="24"/>
                <w:szCs w:val="24"/>
              </w:rPr>
              <w:t xml:space="preserve"> м.п.</w:t>
            </w:r>
          </w:p>
        </w:tc>
      </w:tr>
    </w:tbl>
    <w:p w14:paraId="1356850B">
      <w:pPr>
        <w:rPr>
          <w:rFonts w:ascii="Times New Roman" w:hAnsi="Times New Roman"/>
        </w:rPr>
      </w:pPr>
    </w:p>
    <w:p w14:paraId="0162915C">
      <w:pPr>
        <w:widowControl w:val="0"/>
        <w:shd w:val="clear" w:color="auto" w:fill="FFFFFF"/>
        <w:spacing w:before="160" w:after="0" w:line="0" w:lineRule="atLeast"/>
        <w:ind w:right="-1"/>
        <w:jc w:val="right"/>
        <w:rPr>
          <w:rFonts w:ascii="Times New Roman" w:hAnsi="Times New Roman"/>
          <w:sz w:val="24"/>
          <w:szCs w:val="24"/>
        </w:rPr>
      </w:pPr>
    </w:p>
    <w:p w14:paraId="0FBAE76A">
      <w:pPr>
        <w:widowControl w:val="0"/>
        <w:shd w:val="clear" w:color="auto" w:fill="FFFFFF"/>
        <w:spacing w:before="160" w:after="0" w:line="0" w:lineRule="atLeast"/>
        <w:ind w:right="-1"/>
        <w:jc w:val="right"/>
        <w:rPr>
          <w:rFonts w:ascii="Times New Roman" w:hAnsi="Times New Roman"/>
          <w:sz w:val="24"/>
          <w:szCs w:val="24"/>
        </w:rPr>
      </w:pPr>
      <w:r>
        <w:rPr>
          <w:rFonts w:ascii="Times New Roman" w:hAnsi="Times New Roman"/>
          <w:sz w:val="24"/>
          <w:szCs w:val="24"/>
        </w:rPr>
        <w:t>Приложение № 2</w:t>
      </w:r>
    </w:p>
    <w:p w14:paraId="70666A4A">
      <w:pPr>
        <w:widowControl w:val="0"/>
        <w:spacing w:after="0" w:line="240" w:lineRule="auto"/>
        <w:jc w:val="right"/>
        <w:rPr>
          <w:rFonts w:ascii="Times New Roman" w:hAnsi="Times New Roman"/>
          <w:sz w:val="24"/>
          <w:szCs w:val="24"/>
        </w:rPr>
      </w:pPr>
      <w:r>
        <w:rPr>
          <w:rFonts w:ascii="Times New Roman" w:hAnsi="Times New Roman"/>
          <w:sz w:val="24"/>
          <w:szCs w:val="24"/>
        </w:rPr>
        <w:t>к Контракту № ____________</w:t>
      </w:r>
    </w:p>
    <w:p w14:paraId="310B8A9A">
      <w:pPr>
        <w:widowControl w:val="0"/>
        <w:spacing w:after="0" w:line="240" w:lineRule="auto"/>
        <w:jc w:val="right"/>
        <w:rPr>
          <w:rFonts w:ascii="Times New Roman" w:hAnsi="Times New Roman"/>
          <w:sz w:val="24"/>
          <w:szCs w:val="24"/>
        </w:rPr>
      </w:pPr>
      <w:r>
        <w:rPr>
          <w:rFonts w:ascii="Times New Roman" w:hAnsi="Times New Roman"/>
          <w:sz w:val="24"/>
          <w:szCs w:val="24"/>
        </w:rPr>
        <w:t xml:space="preserve"> от «____» ________ 2026 года</w:t>
      </w:r>
    </w:p>
    <w:p w14:paraId="0172C582">
      <w:pPr>
        <w:widowControl w:val="0"/>
        <w:spacing w:after="0" w:line="240" w:lineRule="auto"/>
        <w:jc w:val="center"/>
        <w:rPr>
          <w:rFonts w:ascii="Times New Roman" w:hAnsi="Times New Roman"/>
          <w:b/>
          <w:bCs/>
          <w:kern w:val="2"/>
          <w:sz w:val="24"/>
          <w:szCs w:val="24"/>
          <w:lang w:eastAsia="ar-SA"/>
        </w:rPr>
      </w:pPr>
      <w:r>
        <w:rPr>
          <w:rFonts w:ascii="Times New Roman" w:hAnsi="Times New Roman"/>
          <w:b/>
          <w:bCs/>
          <w:kern w:val="2"/>
          <w:sz w:val="24"/>
          <w:szCs w:val="24"/>
          <w:lang w:eastAsia="ar-SA"/>
        </w:rPr>
        <w:t>Спецификация</w:t>
      </w:r>
    </w:p>
    <w:p w14:paraId="28F2D681">
      <w:pPr>
        <w:rPr>
          <w:rFonts w:ascii="Times New Roman" w:hAnsi="Times New Roman"/>
          <w:b/>
          <w:bCs/>
          <w:sz w:val="24"/>
          <w:szCs w:val="24"/>
        </w:rPr>
      </w:pPr>
    </w:p>
    <w:tbl>
      <w:tblPr>
        <w:tblStyle w:val="3"/>
        <w:tblW w:w="9371" w:type="dxa"/>
        <w:tblInd w:w="93" w:type="dxa"/>
        <w:tblLayout w:type="autofit"/>
        <w:tblCellMar>
          <w:top w:w="0" w:type="dxa"/>
          <w:left w:w="108" w:type="dxa"/>
          <w:bottom w:w="0" w:type="dxa"/>
          <w:right w:w="108" w:type="dxa"/>
        </w:tblCellMar>
      </w:tblPr>
      <w:tblGrid>
        <w:gridCol w:w="540"/>
        <w:gridCol w:w="2310"/>
        <w:gridCol w:w="1843"/>
        <w:gridCol w:w="1418"/>
        <w:gridCol w:w="1559"/>
        <w:gridCol w:w="1701"/>
      </w:tblGrid>
      <w:tr w14:paraId="61299530">
        <w:tblPrEx>
          <w:tblCellMar>
            <w:top w:w="0" w:type="dxa"/>
            <w:left w:w="108" w:type="dxa"/>
            <w:bottom w:w="0" w:type="dxa"/>
            <w:right w:w="108" w:type="dxa"/>
          </w:tblCellMar>
        </w:tblPrEx>
        <w:trPr>
          <w:trHeight w:val="963"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2BC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2310" w:type="dxa"/>
            <w:tcBorders>
              <w:top w:val="single" w:color="000000" w:sz="4" w:space="0"/>
              <w:left w:val="nil"/>
              <w:bottom w:val="single" w:color="000000" w:sz="4" w:space="0"/>
              <w:right w:val="single" w:color="000000" w:sz="4" w:space="0"/>
            </w:tcBorders>
            <w:shd w:val="clear" w:color="auto" w:fill="auto"/>
            <w:vAlign w:val="center"/>
          </w:tcPr>
          <w:p w14:paraId="3677D6F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Марка, модель ТС</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2A6D959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Рег.знак</w:t>
            </w:r>
          </w:p>
        </w:tc>
        <w:tc>
          <w:tcPr>
            <w:tcW w:w="1418" w:type="dxa"/>
            <w:tcBorders>
              <w:top w:val="single" w:color="000000" w:sz="4" w:space="0"/>
              <w:left w:val="nil"/>
              <w:bottom w:val="single" w:color="000000" w:sz="4" w:space="0"/>
              <w:right w:val="single" w:color="000000" w:sz="4" w:space="0"/>
            </w:tcBorders>
            <w:vAlign w:val="center"/>
          </w:tcPr>
          <w:p w14:paraId="57AF9F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Кол-во, шт.</w:t>
            </w:r>
          </w:p>
        </w:tc>
        <w:tc>
          <w:tcPr>
            <w:tcW w:w="1559" w:type="dxa"/>
            <w:tcBorders>
              <w:top w:val="single" w:color="000000" w:sz="4" w:space="0"/>
              <w:left w:val="nil"/>
              <w:bottom w:val="single" w:color="000000" w:sz="4" w:space="0"/>
              <w:right w:val="single" w:color="000000" w:sz="4" w:space="0"/>
            </w:tcBorders>
            <w:vAlign w:val="center"/>
          </w:tcPr>
          <w:p w14:paraId="776080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Цена за ед., руб.</w:t>
            </w:r>
          </w:p>
        </w:tc>
        <w:tc>
          <w:tcPr>
            <w:tcW w:w="1701" w:type="dxa"/>
            <w:tcBorders>
              <w:top w:val="single" w:color="000000" w:sz="4" w:space="0"/>
              <w:left w:val="nil"/>
              <w:bottom w:val="single" w:color="000000" w:sz="4" w:space="0"/>
              <w:right w:val="single" w:color="000000" w:sz="4" w:space="0"/>
            </w:tcBorders>
            <w:vAlign w:val="center"/>
          </w:tcPr>
          <w:p w14:paraId="2B23CB5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Сумма, руб.</w:t>
            </w:r>
          </w:p>
        </w:tc>
      </w:tr>
      <w:tr w14:paraId="76B1CC62">
        <w:tblPrEx>
          <w:tblCellMar>
            <w:top w:w="0" w:type="dxa"/>
            <w:left w:w="108" w:type="dxa"/>
            <w:bottom w:w="0" w:type="dxa"/>
            <w:right w:w="108" w:type="dxa"/>
          </w:tblCellMar>
        </w:tblPrEx>
        <w:trPr>
          <w:trHeight w:val="642" w:hRule="atLeast"/>
        </w:trPr>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28CF837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310" w:type="dxa"/>
            <w:tcBorders>
              <w:top w:val="single" w:color="auto" w:sz="4" w:space="0"/>
              <w:left w:val="nil"/>
              <w:bottom w:val="single" w:color="auto" w:sz="4" w:space="0"/>
              <w:right w:val="single" w:color="auto" w:sz="4" w:space="0"/>
            </w:tcBorders>
            <w:shd w:val="clear" w:color="auto" w:fill="auto"/>
            <w:vAlign w:val="center"/>
          </w:tcPr>
          <w:p w14:paraId="31470982">
            <w:pPr>
              <w:spacing w:after="0" w:line="240" w:lineRule="auto"/>
              <w:jc w:val="center"/>
              <w:rPr>
                <w:rFonts w:ascii="Times New Roman" w:hAnsi="Times New Roman"/>
                <w:color w:val="000000"/>
                <w:sz w:val="24"/>
                <w:szCs w:val="24"/>
              </w:rPr>
            </w:pPr>
            <w:r>
              <w:rPr>
                <w:rFonts w:ascii="Times New Roman" w:hAnsi="Times New Roman"/>
                <w:sz w:val="24"/>
                <w:szCs w:val="24"/>
                <w:lang w:val="en-US"/>
              </w:rPr>
              <w:t>Автомобиль NISSAN MURANO</w:t>
            </w:r>
          </w:p>
        </w:tc>
        <w:tc>
          <w:tcPr>
            <w:tcW w:w="18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84051">
            <w:pPr>
              <w:spacing w:after="0" w:line="240" w:lineRule="auto"/>
              <w:rPr>
                <w:rFonts w:ascii="Times New Roman" w:hAnsi="Times New Roman"/>
                <w:color w:val="00000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000000" w:fill="FFFFFF"/>
            <w:vAlign w:val="center"/>
          </w:tcPr>
          <w:p w14:paraId="7500AC5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559" w:type="dxa"/>
            <w:tcBorders>
              <w:top w:val="single" w:color="auto" w:sz="4" w:space="0"/>
              <w:left w:val="single" w:color="auto" w:sz="4" w:space="0"/>
              <w:bottom w:val="single" w:color="auto" w:sz="4" w:space="0"/>
              <w:right w:val="single" w:color="auto" w:sz="4" w:space="0"/>
            </w:tcBorders>
            <w:shd w:val="clear" w:color="000000" w:fill="FFFFFF"/>
            <w:vAlign w:val="center"/>
          </w:tcPr>
          <w:p w14:paraId="729D5EBF">
            <w:pPr>
              <w:spacing w:after="0" w:line="240" w:lineRule="auto"/>
              <w:jc w:val="center"/>
              <w:rPr>
                <w:rFonts w:ascii="Times New Roman" w:hAnsi="Times New Roman"/>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000000" w:fill="FFFFFF"/>
            <w:vAlign w:val="center"/>
          </w:tcPr>
          <w:p w14:paraId="703D1368">
            <w:pPr>
              <w:spacing w:after="0" w:line="240" w:lineRule="auto"/>
              <w:jc w:val="center"/>
              <w:rPr>
                <w:rFonts w:ascii="Times New Roman" w:hAnsi="Times New Roman"/>
                <w:color w:val="000000"/>
                <w:sz w:val="24"/>
                <w:szCs w:val="24"/>
              </w:rPr>
            </w:pPr>
          </w:p>
        </w:tc>
      </w:tr>
      <w:tr w14:paraId="1F60FF6B">
        <w:tblPrEx>
          <w:tblCellMar>
            <w:top w:w="0" w:type="dxa"/>
            <w:left w:w="108" w:type="dxa"/>
            <w:bottom w:w="0" w:type="dxa"/>
            <w:right w:w="108" w:type="dxa"/>
          </w:tblCellMar>
        </w:tblPrEx>
        <w:trPr>
          <w:trHeight w:val="642" w:hRule="atLeast"/>
        </w:trPr>
        <w:tc>
          <w:tcPr>
            <w:tcW w:w="767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BF57B8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ИТОГО:</w:t>
            </w:r>
          </w:p>
        </w:tc>
        <w:tc>
          <w:tcPr>
            <w:tcW w:w="1701" w:type="dxa"/>
            <w:tcBorders>
              <w:top w:val="single" w:color="auto" w:sz="4" w:space="0"/>
              <w:left w:val="single" w:color="auto" w:sz="4" w:space="0"/>
              <w:bottom w:val="single" w:color="auto" w:sz="4" w:space="0"/>
              <w:right w:val="single" w:color="auto" w:sz="4" w:space="0"/>
            </w:tcBorders>
            <w:shd w:val="clear" w:color="000000" w:fill="FFFFFF"/>
            <w:vAlign w:val="center"/>
          </w:tcPr>
          <w:p w14:paraId="164BA2C6">
            <w:pPr>
              <w:spacing w:after="0" w:line="240" w:lineRule="auto"/>
              <w:jc w:val="center"/>
              <w:rPr>
                <w:rFonts w:ascii="Times New Roman" w:hAnsi="Times New Roman"/>
                <w:color w:val="000000"/>
                <w:sz w:val="24"/>
                <w:szCs w:val="24"/>
              </w:rPr>
            </w:pPr>
          </w:p>
        </w:tc>
      </w:tr>
    </w:tbl>
    <w:p w14:paraId="5A3B5B90">
      <w:pPr>
        <w:autoSpaceDE w:val="0"/>
        <w:autoSpaceDN w:val="0"/>
        <w:adjustRightInd w:val="0"/>
        <w:spacing w:line="240" w:lineRule="auto"/>
        <w:ind w:firstLine="567"/>
        <w:contextualSpacing/>
        <w:jc w:val="both"/>
        <w:rPr>
          <w:rFonts w:ascii="Times New Roman" w:hAnsi="Times New Roman"/>
          <w:i/>
          <w:color w:val="000000"/>
          <w:sz w:val="18"/>
          <w:szCs w:val="18"/>
        </w:rPr>
      </w:pPr>
    </w:p>
    <w:p w14:paraId="5CE195A9">
      <w:pPr>
        <w:widowControl w:val="0"/>
        <w:spacing w:before="160" w:after="0" w:line="0" w:lineRule="atLeast"/>
        <w:ind w:right="-1"/>
        <w:jc w:val="center"/>
        <w:rPr>
          <w:rFonts w:ascii="Times New Roman" w:hAnsi="Times New Roman"/>
          <w:bCs/>
          <w:kern w:val="2"/>
          <w:sz w:val="24"/>
          <w:szCs w:val="24"/>
          <w:lang w:eastAsia="ar-SA"/>
        </w:rPr>
      </w:pPr>
    </w:p>
    <w:tbl>
      <w:tblPr>
        <w:tblStyle w:val="3"/>
        <w:tblW w:w="9214" w:type="dxa"/>
        <w:tblInd w:w="108" w:type="dxa"/>
        <w:tblLayout w:type="autofit"/>
        <w:tblCellMar>
          <w:top w:w="0" w:type="dxa"/>
          <w:left w:w="108" w:type="dxa"/>
          <w:bottom w:w="0" w:type="dxa"/>
          <w:right w:w="108" w:type="dxa"/>
        </w:tblCellMar>
      </w:tblPr>
      <w:tblGrid>
        <w:gridCol w:w="4678"/>
        <w:gridCol w:w="4536"/>
      </w:tblGrid>
      <w:tr w14:paraId="3A89E861">
        <w:tblPrEx>
          <w:tblCellMar>
            <w:top w:w="0" w:type="dxa"/>
            <w:left w:w="108" w:type="dxa"/>
            <w:bottom w:w="0" w:type="dxa"/>
            <w:right w:w="108" w:type="dxa"/>
          </w:tblCellMar>
        </w:tblPrEx>
        <w:tc>
          <w:tcPr>
            <w:tcW w:w="4678" w:type="dxa"/>
          </w:tcPr>
          <w:p w14:paraId="4E575F55">
            <w:pPr>
              <w:widowControl w:val="0"/>
              <w:autoSpaceDE w:val="0"/>
              <w:autoSpaceDN w:val="0"/>
              <w:adjustRightInd w:val="0"/>
              <w:spacing w:after="0" w:line="240" w:lineRule="auto"/>
              <w:jc w:val="center"/>
              <w:rPr>
                <w:rFonts w:ascii="Times New Roman CYR" w:hAnsi="Times New Roman CYR" w:cs="Times New Roman CYR"/>
                <w:b/>
                <w:color w:val="000000"/>
                <w:sz w:val="24"/>
                <w:szCs w:val="24"/>
              </w:rPr>
            </w:pPr>
            <w:r>
              <w:rPr>
                <w:rFonts w:ascii="Times New Roman CYR" w:hAnsi="Times New Roman CYR" w:cs="Times New Roman CYR"/>
                <w:b/>
                <w:color w:val="000000"/>
                <w:sz w:val="24"/>
                <w:szCs w:val="24"/>
              </w:rPr>
              <w:t>Заказчик</w:t>
            </w:r>
          </w:p>
          <w:p w14:paraId="727F89F5">
            <w:pPr>
              <w:widowControl w:val="0"/>
              <w:autoSpaceDE w:val="0"/>
              <w:autoSpaceDN w:val="0"/>
              <w:adjustRightInd w:val="0"/>
              <w:spacing w:after="0" w:line="240" w:lineRule="auto"/>
              <w:jc w:val="center"/>
              <w:rPr>
                <w:rFonts w:ascii="Times New Roman CYR" w:hAnsi="Times New Roman CYR" w:cs="Times New Roman CYR"/>
                <w:sz w:val="24"/>
                <w:szCs w:val="24"/>
                <w:lang w:eastAsia="en-US"/>
              </w:rPr>
            </w:pPr>
          </w:p>
          <w:p w14:paraId="01A9EFA9">
            <w:pPr>
              <w:widowControl w:val="0"/>
              <w:spacing w:after="0" w:line="240" w:lineRule="auto"/>
              <w:ind w:firstLine="34"/>
              <w:contextualSpacing/>
              <w:jc w:val="center"/>
              <w:rPr>
                <w:rFonts w:ascii="Times New Roman" w:hAnsi="Times New Roman"/>
                <w:i/>
                <w:sz w:val="24"/>
                <w:szCs w:val="24"/>
              </w:rPr>
            </w:pPr>
            <w:r>
              <w:rPr>
                <w:rFonts w:ascii="Times New Roman" w:hAnsi="Times New Roman"/>
                <w:b/>
                <w:sz w:val="24"/>
                <w:szCs w:val="24"/>
              </w:rPr>
              <w:t xml:space="preserve">____________________ </w:t>
            </w:r>
            <w:r>
              <w:rPr>
                <w:rFonts w:ascii="Times New Roman" w:hAnsi="Times New Roman"/>
                <w:i/>
                <w:sz w:val="24"/>
                <w:szCs w:val="24"/>
              </w:rPr>
              <w:t>(Ф.И.О.)</w:t>
            </w:r>
          </w:p>
          <w:p w14:paraId="37503CF1">
            <w:pPr>
              <w:widowControl w:val="0"/>
              <w:spacing w:after="0" w:line="240" w:lineRule="auto"/>
              <w:ind w:firstLine="142"/>
              <w:contextualSpacing/>
              <w:jc w:val="center"/>
              <w:rPr>
                <w:rFonts w:ascii="Times New Roman" w:hAnsi="Times New Roman"/>
                <w:i/>
                <w:sz w:val="24"/>
                <w:szCs w:val="24"/>
              </w:rPr>
            </w:pPr>
          </w:p>
          <w:p w14:paraId="2628CD8F">
            <w:pPr>
              <w:widowControl w:val="0"/>
              <w:autoSpaceDE w:val="0"/>
              <w:autoSpaceDN w:val="0"/>
              <w:adjustRightInd w:val="0"/>
              <w:spacing w:after="0" w:line="240" w:lineRule="auto"/>
              <w:jc w:val="center"/>
              <w:rPr>
                <w:rFonts w:ascii="Times New Roman CYR" w:hAnsi="Times New Roman CYR" w:cs="Times New Roman CYR"/>
                <w:color w:val="000000"/>
                <w:sz w:val="24"/>
                <w:szCs w:val="24"/>
              </w:rPr>
            </w:pPr>
            <w:r>
              <w:rPr>
                <w:rFonts w:ascii="Times New Roman" w:hAnsi="Times New Roman"/>
                <w:b/>
                <w:sz w:val="24"/>
                <w:szCs w:val="24"/>
              </w:rPr>
              <w:t>м.п.</w:t>
            </w:r>
          </w:p>
        </w:tc>
        <w:tc>
          <w:tcPr>
            <w:tcW w:w="4536" w:type="dxa"/>
          </w:tcPr>
          <w:p w14:paraId="05B4977D">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Исполнитель</w:t>
            </w:r>
          </w:p>
          <w:p w14:paraId="7C66EBED">
            <w:pPr>
              <w:widowControl w:val="0"/>
              <w:autoSpaceDE w:val="0"/>
              <w:autoSpaceDN w:val="0"/>
              <w:adjustRightInd w:val="0"/>
              <w:spacing w:after="0" w:line="240" w:lineRule="auto"/>
              <w:jc w:val="center"/>
              <w:rPr>
                <w:rFonts w:ascii="Times New Roman CYR" w:hAnsi="Times New Roman CYR" w:cs="Times New Roman CYR"/>
                <w:sz w:val="24"/>
                <w:szCs w:val="24"/>
              </w:rPr>
            </w:pPr>
          </w:p>
          <w:p w14:paraId="037F4EBC">
            <w:pPr>
              <w:widowControl w:val="0"/>
              <w:spacing w:after="0" w:line="240" w:lineRule="auto"/>
              <w:ind w:firstLine="142"/>
              <w:contextualSpacing/>
              <w:jc w:val="center"/>
              <w:rPr>
                <w:rFonts w:ascii="Times New Roman" w:hAnsi="Times New Roman"/>
                <w:i/>
                <w:sz w:val="24"/>
                <w:szCs w:val="24"/>
              </w:rPr>
            </w:pPr>
            <w:r>
              <w:rPr>
                <w:rFonts w:ascii="Times New Roman" w:hAnsi="Times New Roman"/>
                <w:b/>
                <w:sz w:val="24"/>
                <w:szCs w:val="24"/>
              </w:rPr>
              <w:t xml:space="preserve">____________________ </w:t>
            </w:r>
            <w:r>
              <w:rPr>
                <w:rFonts w:ascii="Times New Roman" w:hAnsi="Times New Roman"/>
                <w:i/>
                <w:sz w:val="24"/>
                <w:szCs w:val="24"/>
              </w:rPr>
              <w:t>(Ф.И.О.)</w:t>
            </w:r>
          </w:p>
          <w:p w14:paraId="4DD8DDE4">
            <w:pPr>
              <w:widowControl w:val="0"/>
              <w:spacing w:after="0" w:line="240" w:lineRule="auto"/>
              <w:ind w:firstLine="142"/>
              <w:contextualSpacing/>
              <w:jc w:val="center"/>
              <w:rPr>
                <w:rFonts w:ascii="Times New Roman" w:hAnsi="Times New Roman"/>
                <w:i/>
                <w:sz w:val="24"/>
                <w:szCs w:val="24"/>
              </w:rPr>
            </w:pPr>
          </w:p>
          <w:p w14:paraId="7883E5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w:hAnsi="Times New Roman"/>
                <w:b/>
                <w:sz w:val="24"/>
                <w:szCs w:val="24"/>
              </w:rPr>
              <w:t>м.п.</w:t>
            </w:r>
          </w:p>
        </w:tc>
      </w:tr>
    </w:tbl>
    <w:p w14:paraId="6F46E456">
      <w:pPr>
        <w:rPr>
          <w:rFonts w:ascii="Times New Roman" w:hAnsi="Times New Roman"/>
        </w:rPr>
      </w:pPr>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New Roman CYR">
    <w:altName w:val="Times New Roman"/>
    <w:panose1 w:val="02020603050405020304"/>
    <w:charset w:val="CC"/>
    <w:family w:val="roman"/>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14:paraId="54ABAB33">
      <w:pPr>
        <w:pStyle w:val="7"/>
      </w:pPr>
      <w:r>
        <w:rPr>
          <w:rStyle w:val="4"/>
        </w:rPr>
        <w:footnoteRef/>
      </w:r>
      <w:r>
        <w:t xml:space="preserve"> </w:t>
      </w:r>
      <w:r>
        <w:rPr>
          <w:rFonts w:ascii="Times New Roman" w:hAnsi="Times New Roman"/>
          <w:i/>
        </w:rPr>
        <w:t>По результатам проведенной закупки указывается точный адрес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EE7C6D"/>
    <w:multiLevelType w:val="multilevel"/>
    <w:tmpl w:val="5FEE7C6D"/>
    <w:lvl w:ilvl="0" w:tentative="0">
      <w:start w:val="1"/>
      <w:numFmt w:val="decimal"/>
      <w:lvlText w:val="%1."/>
      <w:lvlJc w:val="left"/>
      <w:pPr>
        <w:ind w:left="1211"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characterSpacingControl w:val="doNotCompress"/>
  <w:footnotePr>
    <w:footnote w:id="2"/>
    <w:footnote w:id="3"/>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90D"/>
    <w:rsid w:val="00011529"/>
    <w:rsid w:val="00015CBB"/>
    <w:rsid w:val="00053857"/>
    <w:rsid w:val="0005453F"/>
    <w:rsid w:val="00057600"/>
    <w:rsid w:val="00062422"/>
    <w:rsid w:val="00063F3A"/>
    <w:rsid w:val="00066157"/>
    <w:rsid w:val="00092388"/>
    <w:rsid w:val="000A01CF"/>
    <w:rsid w:val="000B3970"/>
    <w:rsid w:val="000C1692"/>
    <w:rsid w:val="000D6428"/>
    <w:rsid w:val="000E63B9"/>
    <w:rsid w:val="000F1B0C"/>
    <w:rsid w:val="0017239E"/>
    <w:rsid w:val="001A1A78"/>
    <w:rsid w:val="001B3C6B"/>
    <w:rsid w:val="001B634D"/>
    <w:rsid w:val="001C6139"/>
    <w:rsid w:val="001C7958"/>
    <w:rsid w:val="001E33AC"/>
    <w:rsid w:val="001E6AD1"/>
    <w:rsid w:val="00200F1F"/>
    <w:rsid w:val="002034A7"/>
    <w:rsid w:val="00205F81"/>
    <w:rsid w:val="00226D70"/>
    <w:rsid w:val="002308EF"/>
    <w:rsid w:val="00235E8C"/>
    <w:rsid w:val="00252E60"/>
    <w:rsid w:val="0026015D"/>
    <w:rsid w:val="00266CC5"/>
    <w:rsid w:val="00275478"/>
    <w:rsid w:val="00276592"/>
    <w:rsid w:val="00281334"/>
    <w:rsid w:val="00287239"/>
    <w:rsid w:val="00294929"/>
    <w:rsid w:val="002A4F0A"/>
    <w:rsid w:val="002B6E44"/>
    <w:rsid w:val="002E24FA"/>
    <w:rsid w:val="002E598C"/>
    <w:rsid w:val="0031061E"/>
    <w:rsid w:val="00316644"/>
    <w:rsid w:val="00320205"/>
    <w:rsid w:val="00320385"/>
    <w:rsid w:val="0032714D"/>
    <w:rsid w:val="00330CB9"/>
    <w:rsid w:val="0033301B"/>
    <w:rsid w:val="00340614"/>
    <w:rsid w:val="0034796B"/>
    <w:rsid w:val="00351067"/>
    <w:rsid w:val="00363127"/>
    <w:rsid w:val="003727DF"/>
    <w:rsid w:val="00375518"/>
    <w:rsid w:val="00376126"/>
    <w:rsid w:val="003A6F9B"/>
    <w:rsid w:val="003C66F5"/>
    <w:rsid w:val="003E63A4"/>
    <w:rsid w:val="003F3E77"/>
    <w:rsid w:val="003F6DA0"/>
    <w:rsid w:val="004159E9"/>
    <w:rsid w:val="00437C78"/>
    <w:rsid w:val="00440F8D"/>
    <w:rsid w:val="00451D02"/>
    <w:rsid w:val="004526DF"/>
    <w:rsid w:val="0045690A"/>
    <w:rsid w:val="00462CF1"/>
    <w:rsid w:val="0046721E"/>
    <w:rsid w:val="004A1727"/>
    <w:rsid w:val="004B3AAF"/>
    <w:rsid w:val="004C18C7"/>
    <w:rsid w:val="004C3366"/>
    <w:rsid w:val="004C3C12"/>
    <w:rsid w:val="004D3592"/>
    <w:rsid w:val="004E2662"/>
    <w:rsid w:val="004E4DB6"/>
    <w:rsid w:val="004F6F60"/>
    <w:rsid w:val="004F7A06"/>
    <w:rsid w:val="005000D2"/>
    <w:rsid w:val="00516335"/>
    <w:rsid w:val="005227F1"/>
    <w:rsid w:val="0052490D"/>
    <w:rsid w:val="0052491B"/>
    <w:rsid w:val="00540B83"/>
    <w:rsid w:val="00554756"/>
    <w:rsid w:val="00561A3E"/>
    <w:rsid w:val="00564AD7"/>
    <w:rsid w:val="005807FF"/>
    <w:rsid w:val="00581E37"/>
    <w:rsid w:val="00586F7F"/>
    <w:rsid w:val="00597CB1"/>
    <w:rsid w:val="005A0F92"/>
    <w:rsid w:val="005A122C"/>
    <w:rsid w:val="005A2807"/>
    <w:rsid w:val="005C5DAB"/>
    <w:rsid w:val="005D2326"/>
    <w:rsid w:val="005F2E8E"/>
    <w:rsid w:val="005F7D8C"/>
    <w:rsid w:val="00604801"/>
    <w:rsid w:val="006747AF"/>
    <w:rsid w:val="006938A4"/>
    <w:rsid w:val="006A5B6F"/>
    <w:rsid w:val="006C07D9"/>
    <w:rsid w:val="006D2D51"/>
    <w:rsid w:val="006F2F9C"/>
    <w:rsid w:val="006F348D"/>
    <w:rsid w:val="007011D8"/>
    <w:rsid w:val="007237BB"/>
    <w:rsid w:val="007412E4"/>
    <w:rsid w:val="0075088F"/>
    <w:rsid w:val="007533B2"/>
    <w:rsid w:val="00767F04"/>
    <w:rsid w:val="007C0C46"/>
    <w:rsid w:val="007C760E"/>
    <w:rsid w:val="007D4C5B"/>
    <w:rsid w:val="007F5A16"/>
    <w:rsid w:val="007F610B"/>
    <w:rsid w:val="00810359"/>
    <w:rsid w:val="00825EE4"/>
    <w:rsid w:val="00833876"/>
    <w:rsid w:val="00835CFE"/>
    <w:rsid w:val="0084090F"/>
    <w:rsid w:val="00840D10"/>
    <w:rsid w:val="00841EE5"/>
    <w:rsid w:val="00852D0F"/>
    <w:rsid w:val="00853E86"/>
    <w:rsid w:val="008632EE"/>
    <w:rsid w:val="008638DD"/>
    <w:rsid w:val="008762A0"/>
    <w:rsid w:val="008C4CBF"/>
    <w:rsid w:val="008D6393"/>
    <w:rsid w:val="00901F02"/>
    <w:rsid w:val="00903B08"/>
    <w:rsid w:val="0090539B"/>
    <w:rsid w:val="009132B5"/>
    <w:rsid w:val="00944C83"/>
    <w:rsid w:val="00945003"/>
    <w:rsid w:val="00957E94"/>
    <w:rsid w:val="00980B38"/>
    <w:rsid w:val="00981F4E"/>
    <w:rsid w:val="00993AE6"/>
    <w:rsid w:val="009A240D"/>
    <w:rsid w:val="009B1FF0"/>
    <w:rsid w:val="009C6120"/>
    <w:rsid w:val="009D44E4"/>
    <w:rsid w:val="009D4674"/>
    <w:rsid w:val="009E637C"/>
    <w:rsid w:val="009E6B44"/>
    <w:rsid w:val="00A13317"/>
    <w:rsid w:val="00A16BB9"/>
    <w:rsid w:val="00A25339"/>
    <w:rsid w:val="00A3419E"/>
    <w:rsid w:val="00A37865"/>
    <w:rsid w:val="00A51608"/>
    <w:rsid w:val="00AD3410"/>
    <w:rsid w:val="00B0305C"/>
    <w:rsid w:val="00B51E4F"/>
    <w:rsid w:val="00B56A14"/>
    <w:rsid w:val="00B5707A"/>
    <w:rsid w:val="00B6538D"/>
    <w:rsid w:val="00B81FCD"/>
    <w:rsid w:val="00BA215D"/>
    <w:rsid w:val="00BA3ACC"/>
    <w:rsid w:val="00BB66CA"/>
    <w:rsid w:val="00BC47AF"/>
    <w:rsid w:val="00BD1735"/>
    <w:rsid w:val="00BE1C48"/>
    <w:rsid w:val="00BF4378"/>
    <w:rsid w:val="00BF5BB7"/>
    <w:rsid w:val="00C14B99"/>
    <w:rsid w:val="00C17577"/>
    <w:rsid w:val="00C405AA"/>
    <w:rsid w:val="00C72CC9"/>
    <w:rsid w:val="00C738EB"/>
    <w:rsid w:val="00C74001"/>
    <w:rsid w:val="00CB04FD"/>
    <w:rsid w:val="00CD127E"/>
    <w:rsid w:val="00CD34BC"/>
    <w:rsid w:val="00D04AC7"/>
    <w:rsid w:val="00D20FF1"/>
    <w:rsid w:val="00D26893"/>
    <w:rsid w:val="00D4197E"/>
    <w:rsid w:val="00D44841"/>
    <w:rsid w:val="00D63D3C"/>
    <w:rsid w:val="00D72DDC"/>
    <w:rsid w:val="00D7498E"/>
    <w:rsid w:val="00D95C4D"/>
    <w:rsid w:val="00DA1C1E"/>
    <w:rsid w:val="00DA6296"/>
    <w:rsid w:val="00DB29CD"/>
    <w:rsid w:val="00DD0AE2"/>
    <w:rsid w:val="00DD2273"/>
    <w:rsid w:val="00DE743B"/>
    <w:rsid w:val="00DF64A5"/>
    <w:rsid w:val="00E10C85"/>
    <w:rsid w:val="00E21ACC"/>
    <w:rsid w:val="00E2429C"/>
    <w:rsid w:val="00E6129C"/>
    <w:rsid w:val="00E70773"/>
    <w:rsid w:val="00E74A93"/>
    <w:rsid w:val="00E77D1A"/>
    <w:rsid w:val="00E87140"/>
    <w:rsid w:val="00E951EF"/>
    <w:rsid w:val="00EB0DD0"/>
    <w:rsid w:val="00EC2980"/>
    <w:rsid w:val="00EC3FA3"/>
    <w:rsid w:val="00EF7A2E"/>
    <w:rsid w:val="00F30EB8"/>
    <w:rsid w:val="00F33CAC"/>
    <w:rsid w:val="00F578ED"/>
    <w:rsid w:val="00F85EF9"/>
    <w:rsid w:val="00F947E0"/>
    <w:rsid w:val="00F9605B"/>
    <w:rsid w:val="00FB3CD2"/>
    <w:rsid w:val="00FB6951"/>
    <w:rsid w:val="00FD39FB"/>
    <w:rsid w:val="00FE4DDA"/>
    <w:rsid w:val="26A51EFC"/>
    <w:rsid w:val="3D0C48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Calibri" w:hAnsi="Calibri" w:eastAsia="Times New Roman" w:cs="Times New Roman"/>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qFormat/>
    <w:uiPriority w:val="0"/>
    <w:rPr>
      <w:vertAlign w:val="superscript"/>
    </w:rPr>
  </w:style>
  <w:style w:type="character" w:styleId="5">
    <w:name w:val="Hyperlink"/>
    <w:unhideWhenUsed/>
    <w:qFormat/>
    <w:uiPriority w:val="99"/>
    <w:rPr>
      <w:color w:val="0563C1"/>
      <w:u w:val="single"/>
    </w:rPr>
  </w:style>
  <w:style w:type="paragraph" w:styleId="6">
    <w:name w:val="Balloon Text"/>
    <w:basedOn w:val="1"/>
    <w:link w:val="15"/>
    <w:semiHidden/>
    <w:unhideWhenUsed/>
    <w:qFormat/>
    <w:uiPriority w:val="99"/>
    <w:pPr>
      <w:spacing w:after="0" w:line="240" w:lineRule="auto"/>
    </w:pPr>
    <w:rPr>
      <w:rFonts w:ascii="Tahoma" w:hAnsi="Tahoma" w:cs="Tahoma"/>
      <w:sz w:val="16"/>
      <w:szCs w:val="16"/>
    </w:rPr>
  </w:style>
  <w:style w:type="paragraph" w:styleId="7">
    <w:name w:val="footnote text"/>
    <w:basedOn w:val="1"/>
    <w:link w:val="16"/>
    <w:qFormat/>
    <w:uiPriority w:val="0"/>
    <w:pPr>
      <w:spacing w:after="0" w:line="240" w:lineRule="auto"/>
    </w:pPr>
    <w:rPr>
      <w:kern w:val="2"/>
      <w:sz w:val="20"/>
      <w:szCs w:val="20"/>
      <w:lang w:eastAsia="ar-SA"/>
    </w:rPr>
  </w:style>
  <w:style w:type="paragraph" w:styleId="8">
    <w:name w:val="HTML Preformatted"/>
    <w:basedOn w:val="1"/>
    <w:link w:val="1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table" w:styleId="9">
    <w:name w:val="Table Grid"/>
    <w:basedOn w:val="3"/>
    <w:qFormat/>
    <w:uiPriority w:val="39"/>
    <w:pPr>
      <w:autoSpaceDE w:val="0"/>
      <w:autoSpaceDN w:val="0"/>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No Spacing"/>
    <w:link w:val="19"/>
    <w:qFormat/>
    <w:uiPriority w:val="1"/>
    <w:pPr>
      <w:widowControl w:val="0"/>
      <w:spacing w:after="0" w:line="240" w:lineRule="auto"/>
      <w:jc w:val="center"/>
    </w:pPr>
    <w:rPr>
      <w:rFonts w:ascii="Times New Roman" w:hAnsi="Times New Roman" w:eastAsia="Times New Roman" w:cs="Times New Roman"/>
      <w:sz w:val="16"/>
      <w:szCs w:val="16"/>
      <w:lang w:val="ru-RU" w:eastAsia="ru-RU" w:bidi="ar-SA"/>
    </w:rPr>
  </w:style>
  <w:style w:type="character" w:customStyle="1" w:styleId="11">
    <w:name w:val="Стандартный HTML Знак"/>
    <w:basedOn w:val="2"/>
    <w:link w:val="8"/>
    <w:qFormat/>
    <w:uiPriority w:val="99"/>
    <w:rPr>
      <w:rFonts w:ascii="Courier New" w:hAnsi="Courier New" w:eastAsia="Times New Roman" w:cs="Courier New"/>
      <w:sz w:val="20"/>
      <w:szCs w:val="20"/>
      <w:lang w:eastAsia="ru-RU"/>
    </w:rPr>
  </w:style>
  <w:style w:type="paragraph" w:customStyle="1" w:styleId="12">
    <w:name w:val="ConsPlusNormal"/>
    <w:link w:val="13"/>
    <w:qFormat/>
    <w:uiPriority w:val="0"/>
    <w:pPr>
      <w:widowControl w:val="0"/>
      <w:autoSpaceDE w:val="0"/>
      <w:autoSpaceDN w:val="0"/>
      <w:adjustRightInd w:val="0"/>
      <w:spacing w:after="0" w:line="240" w:lineRule="auto"/>
    </w:pPr>
    <w:rPr>
      <w:rFonts w:ascii="Times New Roman" w:hAnsi="Times New Roman" w:eastAsia="Times New Roman" w:cs="Times New Roman"/>
      <w:sz w:val="24"/>
      <w:szCs w:val="24"/>
      <w:lang w:val="ru-RU" w:eastAsia="ru-RU" w:bidi="ar-SA"/>
    </w:rPr>
  </w:style>
  <w:style w:type="character" w:customStyle="1" w:styleId="13">
    <w:name w:val="ConsPlusNormal Знак"/>
    <w:link w:val="12"/>
    <w:qFormat/>
    <w:locked/>
    <w:uiPriority w:val="0"/>
    <w:rPr>
      <w:rFonts w:ascii="Times New Roman" w:hAnsi="Times New Roman" w:eastAsia="Times New Roman" w:cs="Times New Roman"/>
      <w:sz w:val="24"/>
      <w:szCs w:val="24"/>
      <w:lang w:eastAsia="ru-RU"/>
    </w:rPr>
  </w:style>
  <w:style w:type="paragraph" w:customStyle="1" w:styleId="14">
    <w:name w:val="Основной текст с отступом 22"/>
    <w:basedOn w:val="1"/>
    <w:qFormat/>
    <w:uiPriority w:val="99"/>
    <w:pPr>
      <w:spacing w:after="120" w:line="480" w:lineRule="auto"/>
      <w:ind w:left="283"/>
    </w:pPr>
    <w:rPr>
      <w:rFonts w:ascii="Times New Roman" w:hAnsi="Times New Roman"/>
      <w:sz w:val="20"/>
      <w:szCs w:val="20"/>
      <w:lang w:eastAsia="ar-SA"/>
    </w:rPr>
  </w:style>
  <w:style w:type="character" w:customStyle="1" w:styleId="15">
    <w:name w:val="Текст выноски Знак"/>
    <w:basedOn w:val="2"/>
    <w:link w:val="6"/>
    <w:semiHidden/>
    <w:qFormat/>
    <w:uiPriority w:val="99"/>
    <w:rPr>
      <w:rFonts w:ascii="Tahoma" w:hAnsi="Tahoma" w:eastAsia="Times New Roman" w:cs="Tahoma"/>
      <w:sz w:val="16"/>
      <w:szCs w:val="16"/>
      <w:lang w:eastAsia="ru-RU"/>
    </w:rPr>
  </w:style>
  <w:style w:type="character" w:customStyle="1" w:styleId="16">
    <w:name w:val="Текст сноски Знак"/>
    <w:basedOn w:val="2"/>
    <w:link w:val="7"/>
    <w:qFormat/>
    <w:uiPriority w:val="0"/>
    <w:rPr>
      <w:rFonts w:ascii="Calibri" w:hAnsi="Calibri" w:eastAsia="Times New Roman" w:cs="Times New Roman"/>
      <w:kern w:val="2"/>
      <w:sz w:val="20"/>
      <w:szCs w:val="20"/>
      <w:lang w:eastAsia="ar-SA"/>
    </w:rPr>
  </w:style>
  <w:style w:type="character" w:customStyle="1" w:styleId="17">
    <w:name w:val="ConsNormal Знак"/>
    <w:link w:val="18"/>
    <w:qFormat/>
    <w:locked/>
    <w:uiPriority w:val="99"/>
    <w:rPr>
      <w:rFonts w:ascii="Arial" w:hAnsi="Arial" w:cs="Arial"/>
    </w:rPr>
  </w:style>
  <w:style w:type="paragraph" w:customStyle="1" w:styleId="18">
    <w:name w:val="ConsNormal"/>
    <w:link w:val="17"/>
    <w:qFormat/>
    <w:uiPriority w:val="99"/>
    <w:pPr>
      <w:widowControl w:val="0"/>
      <w:autoSpaceDE w:val="0"/>
      <w:autoSpaceDN w:val="0"/>
      <w:spacing w:after="0" w:line="240" w:lineRule="auto"/>
      <w:ind w:firstLine="720"/>
    </w:pPr>
    <w:rPr>
      <w:rFonts w:ascii="Arial" w:hAnsi="Arial" w:cs="Arial" w:eastAsiaTheme="minorHAnsi"/>
      <w:sz w:val="22"/>
      <w:szCs w:val="22"/>
      <w:lang w:val="ru-RU" w:eastAsia="en-US" w:bidi="ar-SA"/>
    </w:rPr>
  </w:style>
  <w:style w:type="character" w:customStyle="1" w:styleId="19">
    <w:name w:val="Без интервала Знак"/>
    <w:link w:val="10"/>
    <w:qFormat/>
    <w:locked/>
    <w:uiPriority w:val="1"/>
    <w:rPr>
      <w:rFonts w:ascii="Times New Roman" w:hAnsi="Times New Roman" w:eastAsia="Times New Roman" w:cs="Times New Roman"/>
      <w:sz w:val="16"/>
      <w:szCs w:val="16"/>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D5A36-2B82-470A-8AAC-DAC8F070EB13}">
  <ds:schemaRefs/>
</ds:datastoreItem>
</file>

<file path=docProps/app.xml><?xml version="1.0" encoding="utf-8"?>
<Properties xmlns="http://schemas.openxmlformats.org/officeDocument/2006/extended-properties" xmlns:vt="http://schemas.openxmlformats.org/officeDocument/2006/docPropsVTypes">
  <Template>Normal</Template>
  <Pages>17</Pages>
  <Words>6032</Words>
  <Characters>43958</Characters>
  <Lines>364</Lines>
  <Paragraphs>102</Paragraphs>
  <TotalTime>220</TotalTime>
  <ScaleCrop>false</ScaleCrop>
  <LinksUpToDate>false</LinksUpToDate>
  <CharactersWithSpaces>49857</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2024-01-22T12:41:00Z</dcterms:created>
  <dc:creator>Клюшкина Елена Викторовна</dc:creator>
  <cp:lastModifiedBy>user</cp:lastModifiedBy>
  <cp:lastPrinted>2025-03-07T06:53:00Z</cp:lastPrinted>
  <dcterms:modified xsi:type="dcterms:W3CDTF">2026-09-23T07:32:08Z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eyJoZGlkIjoiYTA4YjJiNzMzOTIyY2VkNzNkYzczMDEyZjk4ZWNjYzgifQ==</vt:lpwstr>
  </property>
  <property fmtid="{D5CDD505-2E9C-101B-9397-08002B2CF9AE}" pid="3" name="KSOProductBuildVer">
    <vt:lpwstr>1049-12.1.0.25862</vt:lpwstr>
  </property>
  <property fmtid="{D5CDD505-2E9C-101B-9397-08002B2CF9AE}" pid="4" name="ICV">
    <vt:lpwstr>3A0CAC063E714DB288659449EB7D4ED6_12</vt:lpwstr>
  </property>
</Properties>
</file>