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8E" w:rsidRDefault="00C4708E" w:rsidP="00C4708E">
      <w:pPr>
        <w:spacing w:after="0" w:line="240" w:lineRule="auto"/>
        <w:jc w:val="center"/>
        <w:rPr>
          <w:rFonts w:ascii="Times New Roman" w:eastAsia="Times New Roman" w:hAnsi="Times New Roman" w:cs="Times New Roman"/>
          <w:b/>
          <w:sz w:val="24"/>
          <w:szCs w:val="24"/>
          <w:lang w:eastAsia="ru-RU"/>
        </w:rPr>
      </w:pPr>
    </w:p>
    <w:p w:rsidR="00BA61F7"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ДОГОВОР ПОСТАВКИ</w:t>
      </w:r>
      <w:r>
        <w:rPr>
          <w:rFonts w:ascii="Times New Roman" w:eastAsia="Times New Roman" w:hAnsi="Times New Roman" w:cs="Times New Roman"/>
          <w:b/>
          <w:sz w:val="24"/>
          <w:szCs w:val="24"/>
          <w:lang w:eastAsia="ru-RU"/>
        </w:rPr>
        <w:t xml:space="preserve"> №</w:t>
      </w:r>
    </w:p>
    <w:p w:rsidR="00C4708E" w:rsidRPr="00870274" w:rsidRDefault="004D1ECE"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Поставка флуориметра для нужд </w:t>
      </w:r>
      <w:r w:rsidRPr="004D1ECE">
        <w:rPr>
          <w:rFonts w:ascii="Times New Roman" w:hAnsi="Times New Roman" w:cs="Times New Roman"/>
          <w:b/>
          <w:color w:val="2C2D2E"/>
          <w:sz w:val="24"/>
          <w:szCs w:val="23"/>
          <w:shd w:val="clear" w:color="auto" w:fill="FFFFFF"/>
        </w:rPr>
        <w:t>ФНЦ «ВИК им. В.Р. Вильямса»</w:t>
      </w:r>
    </w:p>
    <w:p w:rsidR="00C4708E" w:rsidRDefault="00BA61F7"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ИГК </w:t>
      </w:r>
      <w:r w:rsidRPr="00C4708E">
        <w:rPr>
          <w:rFonts w:ascii="Times New Roman" w:eastAsia="Times New Roman" w:hAnsi="Times New Roman" w:cs="Times New Roman"/>
          <w:b/>
          <w:sz w:val="24"/>
          <w:szCs w:val="24"/>
          <w:lang w:eastAsia="ru-RU"/>
        </w:rPr>
        <w:t>00 00 00 00 07525 RPT0002</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Лобня Московская область</w:t>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«____» </w:t>
      </w:r>
      <w:r w:rsidR="00F25865">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ru-RU"/>
        </w:rPr>
        <w:t>202</w:t>
      </w:r>
      <w:r w:rsidR="00F2586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ru-RU"/>
        </w:rPr>
        <w:t>г.</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p>
    <w:p w:rsidR="00C4708E" w:rsidRPr="00777782" w:rsidRDefault="00C4708E" w:rsidP="00C4708E">
      <w:pPr>
        <w:widowControl w:val="0"/>
        <w:spacing w:after="0" w:line="240" w:lineRule="auto"/>
        <w:ind w:firstLine="709"/>
        <w:jc w:val="both"/>
        <w:rPr>
          <w:rFonts w:ascii="Times New Roman" w:eastAsia="Arial Unicode MS" w:hAnsi="Times New Roman" w:cs="Arial Unicode MS"/>
          <w:sz w:val="24"/>
          <w:szCs w:val="24"/>
        </w:rPr>
      </w:pPr>
      <w:r w:rsidRPr="00941013">
        <w:rPr>
          <w:rFonts w:ascii="Times New Roman" w:eastAsia="Arial Unicode MS" w:hAnsi="Times New Roman" w:cs="Arial Unicode MS"/>
          <w:sz w:val="24"/>
          <w:szCs w:val="24"/>
        </w:rPr>
        <w:t xml:space="preserve">Федеральное государственное бюджетное научное учреждение "Федеральный научный центр кормопроизводства и агроэкологии имени В.Р. Вильямса", именуемое в дальнейшем  «Заказчик», в лице </w:t>
      </w:r>
      <w:r w:rsidR="00F25865">
        <w:rPr>
          <w:rFonts w:ascii="Times New Roman" w:eastAsia="Arial Unicode MS" w:hAnsi="Times New Roman" w:cs="Arial Unicode MS"/>
          <w:sz w:val="24"/>
          <w:szCs w:val="24"/>
        </w:rPr>
        <w:t>д</w:t>
      </w:r>
      <w:r w:rsidRPr="00941013">
        <w:rPr>
          <w:rFonts w:ascii="Times New Roman" w:eastAsia="Arial Unicode MS" w:hAnsi="Times New Roman" w:cs="Arial Unicode MS"/>
          <w:sz w:val="24"/>
          <w:szCs w:val="24"/>
        </w:rPr>
        <w:t>иректора Разина Олега Анатольевича, действующего на основании  Устава, с одной стороны,</w:t>
      </w:r>
      <w:r w:rsidRPr="00777782">
        <w:rPr>
          <w:rFonts w:ascii="Times New Roman" w:eastAsia="Arial Unicode MS" w:hAnsi="Times New Roman" w:cs="Arial Unicode MS"/>
          <w:sz w:val="24"/>
          <w:szCs w:val="24"/>
        </w:rPr>
        <w:t xml:space="preserve"> и </w:t>
      </w:r>
      <w:r w:rsidR="00F25865">
        <w:rPr>
          <w:rFonts w:ascii="Times New Roman" w:eastAsia="Arial Unicode MS" w:hAnsi="Times New Roman" w:cs="Arial Unicode MS"/>
          <w:sz w:val="24"/>
          <w:szCs w:val="24"/>
        </w:rPr>
        <w:t>_____________________________________</w:t>
      </w:r>
      <w:r>
        <w:rPr>
          <w:rFonts w:ascii="Times New Roman" w:eastAsia="Arial Unicode MS" w:hAnsi="Times New Roman" w:cs="Arial Unicode MS"/>
          <w:sz w:val="24"/>
          <w:szCs w:val="24"/>
        </w:rPr>
        <w:t>,</w:t>
      </w:r>
      <w:r w:rsidRPr="00777782">
        <w:rPr>
          <w:rFonts w:ascii="Times New Roman" w:eastAsia="Arial Unicode MS" w:hAnsi="Times New Roman" w:cs="Arial Unicode MS"/>
          <w:sz w:val="24"/>
          <w:szCs w:val="24"/>
        </w:rPr>
        <w:t xml:space="preserve"> именуемое в дальнейшем Поставщик, в лице </w:t>
      </w:r>
      <w:r w:rsidR="00F25865">
        <w:rPr>
          <w:rFonts w:ascii="Times New Roman" w:eastAsia="Arial Unicode MS" w:hAnsi="Times New Roman" w:cs="Arial Unicode MS"/>
          <w:sz w:val="24"/>
          <w:szCs w:val="24"/>
        </w:rPr>
        <w:t>________________________________</w:t>
      </w:r>
      <w:r>
        <w:rPr>
          <w:rFonts w:ascii="Times New Roman" w:eastAsia="Arial Unicode MS" w:hAnsi="Times New Roman" w:cs="Arial Unicode MS"/>
          <w:sz w:val="24"/>
          <w:szCs w:val="24"/>
        </w:rPr>
        <w:t xml:space="preserve">, </w:t>
      </w:r>
      <w:r w:rsidRPr="00777782">
        <w:rPr>
          <w:rFonts w:ascii="Times New Roman" w:eastAsia="Arial Unicode MS" w:hAnsi="Times New Roman" w:cs="Arial Unicode MS"/>
          <w:sz w:val="24"/>
          <w:szCs w:val="24"/>
        </w:rPr>
        <w:t xml:space="preserve">действующего на основании </w:t>
      </w:r>
      <w:r>
        <w:rPr>
          <w:rFonts w:ascii="Times New Roman" w:eastAsia="Arial Unicode MS" w:hAnsi="Times New Roman" w:cs="Arial Unicode MS"/>
          <w:sz w:val="24"/>
          <w:szCs w:val="24"/>
        </w:rPr>
        <w:t xml:space="preserve">Устава, </w:t>
      </w:r>
      <w:r w:rsidRPr="00777782">
        <w:rPr>
          <w:rFonts w:ascii="Times New Roman" w:eastAsia="Arial Unicode MS" w:hAnsi="Times New Roman" w:cs="Arial Unicode MS"/>
          <w:sz w:val="24"/>
          <w:szCs w:val="24"/>
        </w:rPr>
        <w:t xml:space="preserve">с другой стороны (далее — Стороны), с соблюдением требований Федерального закона от 18.07.2011 г. № 223-ФЗ «О закупках товаров, работ, услуг отдельными видами юридических лиц» и </w:t>
      </w:r>
      <w:r w:rsidR="003C13B9">
        <w:rPr>
          <w:rFonts w:ascii="Times New Roman" w:eastAsia="Arial Unicode MS" w:hAnsi="Times New Roman" w:cs="Arial Unicode MS"/>
          <w:sz w:val="24"/>
          <w:szCs w:val="24"/>
        </w:rPr>
        <w:t xml:space="preserve">п. </w:t>
      </w:r>
      <w:r w:rsidR="003C13B9" w:rsidRPr="003C13B9">
        <w:rPr>
          <w:rFonts w:ascii="Times New Roman" w:eastAsia="Arial Unicode MS" w:hAnsi="Times New Roman" w:cs="Arial Unicode MS"/>
          <w:sz w:val="24"/>
          <w:szCs w:val="24"/>
        </w:rPr>
        <w:t>54</w:t>
      </w:r>
      <w:r w:rsidR="00D57DA8">
        <w:rPr>
          <w:rFonts w:ascii="Times New Roman" w:eastAsia="Arial Unicode MS" w:hAnsi="Times New Roman" w:cs="Arial Unicode MS"/>
          <w:sz w:val="24"/>
          <w:szCs w:val="24"/>
        </w:rPr>
        <w:t xml:space="preserve">, ч. 1, раздела 2, главы </w:t>
      </w:r>
      <w:r w:rsidR="00D57DA8" w:rsidRPr="00D764F1">
        <w:rPr>
          <w:rFonts w:ascii="Times New Roman" w:hAnsi="Times New Roman" w:cs="Times New Roman"/>
          <w:lang w:val="en-US" w:bidi="hi-IN"/>
        </w:rPr>
        <w:t>IV</w:t>
      </w:r>
      <w:r w:rsidR="00D57DA8">
        <w:rPr>
          <w:rFonts w:ascii="Times New Roman" w:eastAsia="Arial Unicode MS" w:hAnsi="Times New Roman" w:cs="Arial Unicode MS"/>
          <w:sz w:val="24"/>
          <w:szCs w:val="24"/>
        </w:rPr>
        <w:t xml:space="preserve">  </w:t>
      </w:r>
      <w:r w:rsidR="00F71A05">
        <w:rPr>
          <w:rFonts w:ascii="Times New Roman" w:eastAsia="Arial Unicode MS" w:hAnsi="Times New Roman" w:cs="Arial Unicode MS"/>
          <w:sz w:val="24"/>
          <w:szCs w:val="24"/>
        </w:rPr>
        <w:t>П</w:t>
      </w:r>
      <w:r w:rsidRPr="00777782">
        <w:rPr>
          <w:rFonts w:ascii="Times New Roman" w:eastAsia="Arial Unicode MS" w:hAnsi="Times New Roman" w:cs="Arial Unicode MS"/>
          <w:sz w:val="24"/>
          <w:szCs w:val="24"/>
        </w:rPr>
        <w:t>оложения о закупке товаров, работ, услуг для нужд Заказчика, заключили настоящий договор на поставку товара (далее – Договор) о нижеследующем:</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1.Предмет Договора</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C4708E" w:rsidP="00C4708E">
      <w:pPr>
        <w:widowControl w:val="0"/>
        <w:spacing w:after="0" w:line="240" w:lineRule="auto"/>
        <w:ind w:firstLine="567"/>
        <w:jc w:val="both"/>
        <w:rPr>
          <w:rFonts w:ascii="Times New Roman" w:eastAsia="Times New Roman" w:hAnsi="Times New Roman" w:cs="Times New Roman"/>
          <w:b/>
          <w:bCs/>
          <w:color w:val="000000"/>
          <w:sz w:val="24"/>
          <w:szCs w:val="24"/>
          <w:shd w:val="clear" w:color="auto" w:fill="FFFFFF"/>
          <w:lang w:eastAsia="ru-RU"/>
        </w:rPr>
      </w:pPr>
      <w:r w:rsidRPr="00C4708E">
        <w:rPr>
          <w:rFonts w:ascii="Times New Roman" w:eastAsia="Times New Roman" w:hAnsi="Times New Roman" w:cs="Times New Roman"/>
          <w:sz w:val="24"/>
          <w:szCs w:val="24"/>
          <w:lang w:eastAsia="ar-SA"/>
        </w:rPr>
        <w:t xml:space="preserve">1.1. Предметом Договора является поставка </w:t>
      </w:r>
      <w:r w:rsidR="003C13B9">
        <w:rPr>
          <w:rFonts w:ascii="Times New Roman" w:eastAsia="Times New Roman" w:hAnsi="Times New Roman" w:cs="Times New Roman"/>
          <w:b/>
          <w:bCs/>
          <w:color w:val="000000"/>
          <w:sz w:val="24"/>
          <w:szCs w:val="24"/>
          <w:shd w:val="clear" w:color="auto" w:fill="FFFFFF"/>
          <w:lang w:eastAsia="ru-RU"/>
        </w:rPr>
        <w:t xml:space="preserve">Флуориметра </w:t>
      </w:r>
      <w:r w:rsidRPr="00C4708E">
        <w:rPr>
          <w:rFonts w:ascii="Times New Roman" w:eastAsia="Times New Roman" w:hAnsi="Times New Roman" w:cs="Times New Roman"/>
          <w:b/>
          <w:bCs/>
          <w:color w:val="000000"/>
          <w:sz w:val="24"/>
          <w:szCs w:val="24"/>
          <w:shd w:val="clear" w:color="auto" w:fill="FFFFFF"/>
          <w:lang w:eastAsia="ru-RU"/>
        </w:rPr>
        <w:t xml:space="preserve">(ОКПД2 - </w:t>
      </w:r>
      <w:r w:rsidR="00E109C5" w:rsidRPr="007E6AB3">
        <w:rPr>
          <w:rFonts w:ascii="Times New Roman" w:hAnsi="Times New Roman" w:cs="Times New Roman"/>
          <w:sz w:val="24"/>
          <w:szCs w:val="24"/>
          <w:shd w:val="clear" w:color="auto" w:fill="FFFFFF"/>
        </w:rPr>
        <w:t>26.51.53.150 - 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r w:rsidRPr="00C4708E">
        <w:rPr>
          <w:rFonts w:ascii="Times New Roman" w:eastAsia="Times New Roman" w:hAnsi="Times New Roman" w:cs="Times New Roman"/>
          <w:color w:val="000000"/>
          <w:sz w:val="24"/>
          <w:szCs w:val="24"/>
          <w:shd w:val="clear" w:color="auto" w:fill="FFFFFF"/>
          <w:lang w:eastAsia="ru-RU"/>
        </w:rPr>
        <w:t>)</w:t>
      </w:r>
      <w:r w:rsidRPr="00C4708E">
        <w:rPr>
          <w:rFonts w:ascii="Times New Roman" w:eastAsia="Times New Roman" w:hAnsi="Times New Roman" w:cs="Times New Roman"/>
          <w:b/>
          <w:bCs/>
          <w:color w:val="000000"/>
          <w:sz w:val="24"/>
          <w:szCs w:val="24"/>
          <w:shd w:val="clear" w:color="auto" w:fill="FFFFFF"/>
          <w:lang w:eastAsia="ar-SA"/>
        </w:rPr>
        <w:t xml:space="preserve"> </w:t>
      </w:r>
      <w:r w:rsidRPr="00C4708E">
        <w:rPr>
          <w:rFonts w:ascii="Times New Roman" w:eastAsia="Times New Roman" w:hAnsi="Times New Roman" w:cs="Times New Roman"/>
          <w:sz w:val="24"/>
          <w:szCs w:val="24"/>
          <w:lang w:eastAsia="ar-SA"/>
        </w:rPr>
        <w:t xml:space="preserve">(далее – Товар) в соответствии с условиями Договора. </w:t>
      </w:r>
    </w:p>
    <w:p w:rsidR="00C4708E" w:rsidRPr="00C4708E" w:rsidRDefault="00C4708E" w:rsidP="00C470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1.2. Поставщик обязуется поставить, а Заказчик – принять и оплатить Товар, наименование, технические характеристики, количество, цена которого определены в Спецификации</w:t>
      </w:r>
      <w:r w:rsidR="00D8496A">
        <w:rPr>
          <w:rFonts w:ascii="Times New Roman" w:eastAsia="Times New Roman" w:hAnsi="Times New Roman" w:cs="Times New Roman"/>
          <w:sz w:val="24"/>
          <w:szCs w:val="24"/>
          <w:lang w:eastAsia="ar-SA"/>
        </w:rPr>
        <w:t xml:space="preserve"> и Технических характеристиках</w:t>
      </w:r>
      <w:r w:rsidRPr="00C4708E">
        <w:rPr>
          <w:rFonts w:ascii="Times New Roman" w:eastAsia="Times New Roman" w:hAnsi="Times New Roman" w:cs="Times New Roman"/>
          <w:sz w:val="24"/>
          <w:szCs w:val="24"/>
          <w:lang w:eastAsia="ar-SA"/>
        </w:rPr>
        <w:t xml:space="preserve"> (Приложение № 1</w:t>
      </w:r>
      <w:r w:rsidR="00D8496A">
        <w:rPr>
          <w:rFonts w:ascii="Times New Roman" w:eastAsia="Times New Roman" w:hAnsi="Times New Roman" w:cs="Times New Roman"/>
          <w:sz w:val="24"/>
          <w:szCs w:val="24"/>
          <w:lang w:eastAsia="ar-SA"/>
        </w:rPr>
        <w:t xml:space="preserve"> и Приложении №2), являющиеся неотъемлемой частью Договора.</w:t>
      </w:r>
    </w:p>
    <w:p w:rsidR="00C4708E" w:rsidRPr="00C4708E" w:rsidRDefault="00C4708E" w:rsidP="00C4708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1.3. Место поставки товара: </w:t>
      </w:r>
    </w:p>
    <w:p w:rsidR="00C4708E" w:rsidRPr="00C4708E" w:rsidRDefault="00C4708E" w:rsidP="00C4708E">
      <w:pPr>
        <w:tabs>
          <w:tab w:val="left" w:pos="-284"/>
        </w:tabs>
        <w:spacing w:after="0" w:line="240" w:lineRule="auto"/>
        <w:ind w:firstLine="567"/>
        <w:jc w:val="both"/>
        <w:rPr>
          <w:rFonts w:ascii="Times New Roman" w:eastAsia="Courier New" w:hAnsi="Times New Roman" w:cs="Times New Roman"/>
          <w:sz w:val="24"/>
          <w:szCs w:val="24"/>
          <w:lang w:eastAsia="ru-RU"/>
        </w:rPr>
      </w:pPr>
      <w:r w:rsidRPr="00C4708E">
        <w:rPr>
          <w:rFonts w:ascii="Times New Roman" w:eastAsia="Courier New" w:hAnsi="Times New Roman" w:cs="Times New Roman"/>
          <w:sz w:val="24"/>
          <w:szCs w:val="24"/>
          <w:lang w:eastAsia="ru-RU"/>
        </w:rPr>
        <w:t xml:space="preserve">Поставщик самостоятельно доставляет Товар Заказчику по адресу: </w:t>
      </w:r>
      <w:r w:rsidR="00F71A05" w:rsidRPr="00F71A05">
        <w:rPr>
          <w:rFonts w:ascii="Times New Roman" w:eastAsia="Courier New" w:hAnsi="Times New Roman" w:cs="Times New Roman"/>
          <w:sz w:val="24"/>
          <w:szCs w:val="24"/>
          <w:lang w:eastAsia="ru-RU"/>
        </w:rPr>
        <w:t>141055 г. Лобня, Московская обл., ул. Научный городок, корпус 1</w:t>
      </w:r>
    </w:p>
    <w:p w:rsidR="00C4708E" w:rsidRPr="00C4708E" w:rsidRDefault="00C4708E" w:rsidP="00C4708E">
      <w:pPr>
        <w:tabs>
          <w:tab w:val="left" w:pos="-284"/>
        </w:tabs>
        <w:spacing w:after="0" w:line="240" w:lineRule="auto"/>
        <w:ind w:firstLine="567"/>
        <w:jc w:val="both"/>
        <w:rPr>
          <w:rFonts w:ascii="Times New Roman" w:eastAsia="Courier New" w:hAnsi="Times New Roman" w:cs="Times New Roman"/>
          <w:sz w:val="24"/>
          <w:szCs w:val="24"/>
          <w:lang w:eastAsia="ru-RU"/>
        </w:rPr>
      </w:pPr>
      <w:r w:rsidRPr="00C4708E">
        <w:rPr>
          <w:rFonts w:ascii="Times New Roman" w:eastAsia="Times New Roman" w:hAnsi="Times New Roman" w:cs="Times New Roman"/>
          <w:sz w:val="24"/>
          <w:szCs w:val="24"/>
          <w:lang w:eastAsia="ar-SA"/>
        </w:rPr>
        <w:t xml:space="preserve">1.4. Срок поставки Товара: </w:t>
      </w:r>
      <w:r w:rsidRPr="00C4708E">
        <w:rPr>
          <w:rFonts w:ascii="Times New Roman" w:eastAsia="Times New Roman" w:hAnsi="Times New Roman" w:cs="Times New Roman"/>
          <w:sz w:val="24"/>
          <w:szCs w:val="24"/>
        </w:rPr>
        <w:t>с момента з</w:t>
      </w:r>
      <w:r w:rsidR="00F71A05">
        <w:rPr>
          <w:rFonts w:ascii="Times New Roman" w:eastAsia="Times New Roman" w:hAnsi="Times New Roman" w:cs="Times New Roman"/>
          <w:sz w:val="24"/>
          <w:szCs w:val="24"/>
        </w:rPr>
        <w:t>а</w:t>
      </w:r>
      <w:r w:rsidR="00F25865">
        <w:rPr>
          <w:rFonts w:ascii="Times New Roman" w:eastAsia="Times New Roman" w:hAnsi="Times New Roman" w:cs="Times New Roman"/>
          <w:sz w:val="24"/>
          <w:szCs w:val="24"/>
        </w:rPr>
        <w:t>ключения договора и в течении 10 рабочих</w:t>
      </w:r>
      <w:r w:rsidRPr="00C4708E">
        <w:rPr>
          <w:rFonts w:ascii="Times New Roman" w:eastAsia="Times New Roman" w:hAnsi="Times New Roman" w:cs="Times New Roman"/>
          <w:sz w:val="24"/>
          <w:szCs w:val="24"/>
        </w:rPr>
        <w:t xml:space="preserve"> дней,</w:t>
      </w:r>
      <w:r w:rsidR="00F25865">
        <w:rPr>
          <w:rFonts w:ascii="Times New Roman" w:eastAsia="Times New Roman" w:hAnsi="Times New Roman" w:cs="Times New Roman"/>
          <w:sz w:val="24"/>
          <w:szCs w:val="24"/>
        </w:rPr>
        <w:t xml:space="preserve"> с даты заключения настоящего договора,</w:t>
      </w:r>
      <w:r w:rsidRPr="00C4708E">
        <w:rPr>
          <w:rFonts w:ascii="Times New Roman" w:eastAsia="Times New Roman" w:hAnsi="Times New Roman" w:cs="Times New Roman"/>
          <w:sz w:val="24"/>
          <w:szCs w:val="24"/>
        </w:rPr>
        <w:t xml:space="preserve"> досрочная поставка допускается.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1.6. 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2. Цена Договора и порядок расчетов</w:t>
      </w:r>
    </w:p>
    <w:p w:rsidR="00C4708E" w:rsidRPr="00C4708E" w:rsidRDefault="00C4708E" w:rsidP="00C4708E">
      <w:pPr>
        <w:spacing w:after="0" w:line="240" w:lineRule="auto"/>
        <w:jc w:val="both"/>
        <w:rPr>
          <w:rFonts w:ascii="Times New Roman" w:eastAsia="Times New Roman" w:hAnsi="Times New Roman" w:cs="Times New Roman"/>
          <w:sz w:val="24"/>
          <w:szCs w:val="24"/>
          <w:lang w:eastAsia="ru-RU"/>
        </w:rPr>
      </w:pPr>
    </w:p>
    <w:p w:rsid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2.1. Цена Договора составляет</w:t>
      </w:r>
      <w:r>
        <w:rPr>
          <w:rFonts w:ascii="Times New Roman" w:eastAsia="Times New Roman" w:hAnsi="Times New Roman" w:cs="Times New Roman"/>
          <w:sz w:val="24"/>
          <w:szCs w:val="24"/>
          <w:lang w:eastAsia="ru-RU"/>
        </w:rPr>
        <w:t xml:space="preserve"> </w:t>
      </w:r>
      <w:r w:rsidR="00F25865">
        <w:rPr>
          <w:rFonts w:ascii="Times New Roman" w:eastAsia="Times New Roman" w:hAnsi="Times New Roman" w:cs="Times New Roman"/>
          <w:b/>
          <w:sz w:val="24"/>
          <w:szCs w:val="24"/>
          <w:lang w:eastAsia="ru-RU"/>
        </w:rPr>
        <w:t>____</w:t>
      </w:r>
      <w:r w:rsidR="00F71A05">
        <w:rPr>
          <w:rFonts w:ascii="Times New Roman" w:eastAsia="Times New Roman" w:hAnsi="Times New Roman" w:cs="Times New Roman"/>
          <w:b/>
          <w:sz w:val="24"/>
          <w:szCs w:val="24"/>
          <w:lang w:eastAsia="ru-RU"/>
        </w:rPr>
        <w:t xml:space="preserve"> </w:t>
      </w:r>
      <w:r w:rsidR="00005FF3">
        <w:rPr>
          <w:rFonts w:ascii="Times New Roman" w:eastAsia="Times New Roman" w:hAnsi="Times New Roman" w:cs="Times New Roman"/>
          <w:b/>
          <w:sz w:val="24"/>
          <w:szCs w:val="24"/>
          <w:lang w:eastAsia="ru-RU"/>
        </w:rPr>
        <w:t>(</w:t>
      </w:r>
      <w:r w:rsidR="007302BE">
        <w:rPr>
          <w:rFonts w:ascii="Times New Roman" w:eastAsia="Times New Roman" w:hAnsi="Times New Roman" w:cs="Times New Roman"/>
          <w:b/>
          <w:sz w:val="24"/>
          <w:szCs w:val="24"/>
          <w:lang w:eastAsia="ru-RU"/>
        </w:rPr>
        <w:t>___________________</w:t>
      </w:r>
      <w:r>
        <w:rPr>
          <w:rFonts w:ascii="Times New Roman" w:eastAsia="Times New Roman" w:hAnsi="Times New Roman" w:cs="Times New Roman"/>
          <w:b/>
          <w:sz w:val="24"/>
          <w:szCs w:val="24"/>
          <w:lang w:eastAsia="ru-RU"/>
        </w:rPr>
        <w:t>)</w:t>
      </w:r>
      <w:r w:rsidRPr="00C4708E">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лей 00 копеек</w:t>
      </w:r>
      <w:r w:rsidRPr="00C4708E">
        <w:rPr>
          <w:rFonts w:ascii="Times New Roman" w:eastAsia="Times New Roman" w:hAnsi="Times New Roman" w:cs="Times New Roman"/>
          <w:sz w:val="24"/>
          <w:szCs w:val="24"/>
          <w:lang w:eastAsia="ru-RU"/>
        </w:rPr>
        <w:t xml:space="preserve">, в том числе </w:t>
      </w:r>
      <w:r w:rsidR="00ED64FC">
        <w:rPr>
          <w:rFonts w:ascii="Times New Roman" w:eastAsia="Times New Roman" w:hAnsi="Times New Roman" w:cs="Times New Roman"/>
          <w:sz w:val="24"/>
          <w:szCs w:val="24"/>
          <w:lang w:eastAsia="ru-RU"/>
        </w:rPr>
        <w:t>(Условие об НДС)</w:t>
      </w:r>
      <w:r w:rsidRPr="00C4708E">
        <w:rPr>
          <w:rFonts w:ascii="Times New Roman" w:eastAsia="Times New Roman" w:hAnsi="Times New Roman" w:cs="Times New Roman"/>
          <w:sz w:val="24"/>
          <w:szCs w:val="24"/>
          <w:lang w:eastAsia="ru-RU"/>
        </w:rPr>
        <w:t xml:space="preserve"> </w:t>
      </w:r>
    </w:p>
    <w:p w:rsidR="00C4708E" w:rsidRPr="00C4708E" w:rsidRDefault="00C4708E" w:rsidP="00C4708E">
      <w:pPr>
        <w:spacing w:after="0" w:line="240" w:lineRule="auto"/>
        <w:ind w:firstLine="567"/>
        <w:jc w:val="both"/>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sz w:val="24"/>
          <w:szCs w:val="24"/>
          <w:lang w:eastAsia="ru-RU"/>
        </w:rPr>
        <w:t xml:space="preserve">Цена Договора включает в себя: </w:t>
      </w:r>
      <w:r w:rsidRPr="00C4708E">
        <w:rPr>
          <w:rFonts w:ascii="Times New Roman" w:eastAsia="Times New Roman" w:hAnsi="Times New Roman" w:cs="Times New Roman"/>
          <w:bCs/>
          <w:sz w:val="24"/>
          <w:szCs w:val="24"/>
          <w:lang w:eastAsia="ru-RU"/>
        </w:rPr>
        <w:t>стоимость Товара, расходы на страхование,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договору.</w:t>
      </w:r>
    </w:p>
    <w:p w:rsidR="00C4708E" w:rsidRPr="00C4708E" w:rsidRDefault="00C4708E" w:rsidP="003B50FA">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2.3. Источник финансирования договора – Федеральный бюджет, за счет средств Гранта в форме субсидии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 полученных в рамках Соглашения о предоставлении из федерального бюджета гранта в форме субсидий на осуществление государственной поддержки программ развития научных центров мирового уровня, выполняющих исследования по приоритетным </w:t>
      </w:r>
      <w:r w:rsidRPr="00C4708E">
        <w:rPr>
          <w:rFonts w:ascii="Times New Roman" w:eastAsia="Times New Roman" w:hAnsi="Times New Roman" w:cs="Times New Roman"/>
          <w:sz w:val="24"/>
          <w:szCs w:val="24"/>
          <w:lang w:eastAsia="ru-RU"/>
        </w:rPr>
        <w:lastRenderedPageBreak/>
        <w:t xml:space="preserve">направлениям научно-технологического развития от 25.06.2025 г. № </w:t>
      </w:r>
      <w:r w:rsidR="003B50FA" w:rsidRPr="003B50FA">
        <w:rPr>
          <w:rFonts w:ascii="Times New Roman" w:eastAsia="Times New Roman" w:hAnsi="Times New Roman" w:cs="Times New Roman"/>
          <w:sz w:val="24"/>
          <w:szCs w:val="24"/>
          <w:lang w:eastAsia="ru-RU"/>
        </w:rPr>
        <w:t xml:space="preserve">075-15-2025-575/7 </w:t>
      </w:r>
      <w:r w:rsidRPr="00C4708E">
        <w:rPr>
          <w:rFonts w:ascii="Times New Roman" w:eastAsia="Times New Roman" w:hAnsi="Times New Roman" w:cs="Times New Roman"/>
          <w:sz w:val="24"/>
          <w:szCs w:val="24"/>
          <w:lang w:eastAsia="ru-RU"/>
        </w:rPr>
        <w:t>(далее – Субсидия).</w:t>
      </w:r>
      <w:r w:rsidRPr="00C4708E">
        <w:rPr>
          <w:rFonts w:ascii="Times New Roman" w:eastAsia="Times New Roman" w:hAnsi="Times New Roman" w:cs="Times New Roman"/>
          <w:sz w:val="20"/>
          <w:szCs w:val="20"/>
          <w:lang w:eastAsia="ru-RU"/>
        </w:rPr>
        <w:t xml:space="preserve"> </w:t>
      </w:r>
      <w:r w:rsidRPr="00C4708E">
        <w:rPr>
          <w:rFonts w:ascii="Times New Roman" w:eastAsia="Times New Roman" w:hAnsi="Times New Roman" w:cs="Times New Roman"/>
          <w:sz w:val="24"/>
          <w:szCs w:val="24"/>
          <w:lang w:eastAsia="ru-RU"/>
        </w:rPr>
        <w:t xml:space="preserve">Идентификатор государственного контракта (ИГК) – </w:t>
      </w:r>
      <w:r w:rsidR="00F25865" w:rsidRPr="00F25865">
        <w:rPr>
          <w:rFonts w:ascii="Times New Roman" w:eastAsia="Times New Roman" w:hAnsi="Times New Roman" w:cs="Times New Roman"/>
          <w:sz w:val="24"/>
          <w:szCs w:val="24"/>
          <w:lang w:eastAsia="ru-RU"/>
        </w:rPr>
        <w:t>00 00 00 00 07525 RPT0002</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2.4. Расчеты по настоящему договору в части выплаты аванса подлежат казначейскому сопровождению.</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2.5. Выплата аванса по настоящему договору не предусмотрена.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2.6. Оплата Товара производится Заказчиком на расч</w:t>
      </w:r>
      <w:r w:rsidR="00870274">
        <w:rPr>
          <w:rFonts w:ascii="Times New Roman" w:eastAsia="Times New Roman" w:hAnsi="Times New Roman" w:cs="Times New Roman"/>
          <w:sz w:val="24"/>
          <w:szCs w:val="24"/>
          <w:lang w:eastAsia="ru-RU"/>
        </w:rPr>
        <w:t>етный сч</w:t>
      </w:r>
      <w:r w:rsidR="00B740AA">
        <w:rPr>
          <w:rFonts w:ascii="Times New Roman" w:eastAsia="Times New Roman" w:hAnsi="Times New Roman" w:cs="Times New Roman"/>
          <w:sz w:val="24"/>
          <w:szCs w:val="24"/>
          <w:lang w:eastAsia="ru-RU"/>
        </w:rPr>
        <w:t>ет Поставщика, в течении 7 (семи</w:t>
      </w:r>
      <w:r w:rsidRPr="00C4708E">
        <w:rPr>
          <w:rFonts w:ascii="Times New Roman" w:eastAsia="Times New Roman" w:hAnsi="Times New Roman" w:cs="Times New Roman"/>
          <w:sz w:val="24"/>
          <w:szCs w:val="24"/>
          <w:lang w:eastAsia="ru-RU"/>
        </w:rPr>
        <w:t>) рабочих дней с момента подписания документов о приемке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2.7. Датой приемки поставленного Товара является день подписания Заказчиком документа о приемке поставленного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Документом о приемке поставленного Товара является </w:t>
      </w:r>
      <w:r w:rsidRPr="00C4708E">
        <w:rPr>
          <w:rFonts w:ascii="Times New Roman" w:eastAsia="Times New Roman" w:hAnsi="Times New Roman" w:cs="Times New Roman"/>
          <w:b/>
          <w:sz w:val="24"/>
          <w:szCs w:val="24"/>
          <w:lang w:eastAsia="ru-RU"/>
        </w:rPr>
        <w:t>товарная накладная</w:t>
      </w:r>
      <w:r w:rsidRPr="00C4708E">
        <w:rPr>
          <w:rFonts w:ascii="Times New Roman" w:eastAsia="Times New Roman" w:hAnsi="Times New Roman" w:cs="Times New Roman"/>
          <w:sz w:val="20"/>
          <w:szCs w:val="20"/>
          <w:lang w:eastAsia="ru-RU"/>
        </w:rPr>
        <w:t xml:space="preserve"> </w:t>
      </w:r>
      <w:r w:rsidRPr="00C4708E">
        <w:rPr>
          <w:rFonts w:ascii="Times New Roman" w:eastAsia="Times New Roman" w:hAnsi="Times New Roman" w:cs="Times New Roman"/>
          <w:b/>
          <w:sz w:val="24"/>
          <w:szCs w:val="24"/>
          <w:lang w:eastAsia="ru-RU"/>
        </w:rPr>
        <w:t>или универсальный передаточный документ (УПД)</w:t>
      </w:r>
      <w:r w:rsidR="00E66B04">
        <w:rPr>
          <w:rFonts w:ascii="Times New Roman" w:eastAsia="Times New Roman" w:hAnsi="Times New Roman" w:cs="Times New Roman"/>
          <w:b/>
          <w:sz w:val="24"/>
          <w:szCs w:val="24"/>
          <w:lang w:eastAsia="ru-RU"/>
        </w:rPr>
        <w:t xml:space="preserve"> и акт приема-передачи товара</w:t>
      </w:r>
      <w:r w:rsidR="001C68B0">
        <w:rPr>
          <w:rFonts w:ascii="Times New Roman" w:eastAsia="Times New Roman" w:hAnsi="Times New Roman" w:cs="Times New Roman"/>
          <w:b/>
          <w:sz w:val="24"/>
          <w:szCs w:val="24"/>
          <w:lang w:eastAsia="ru-RU"/>
        </w:rPr>
        <w:t xml:space="preserve"> в соответствии с приложением №4 к данному договору</w:t>
      </w:r>
      <w:r w:rsidRPr="00C4708E">
        <w:rPr>
          <w:rFonts w:ascii="Times New Roman" w:eastAsia="Times New Roman" w:hAnsi="Times New Roman" w:cs="Times New Roman"/>
          <w:b/>
          <w:sz w:val="24"/>
          <w:szCs w:val="24"/>
          <w:lang w:eastAsia="ru-RU"/>
        </w:rPr>
        <w:t>.</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2.8. Оплата Товара осуществляется в рублях Российской Федерации.</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3.</w:t>
      </w:r>
      <w:r w:rsidRPr="00C4708E">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b/>
          <w:sz w:val="24"/>
          <w:szCs w:val="24"/>
          <w:lang w:eastAsia="ru-RU"/>
        </w:rPr>
        <w:t>Права и обязанности Сторон. Порядок приемки Товара</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567"/>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3.1. Обязанности и права Поставщика:</w:t>
      </w:r>
    </w:p>
    <w:p w:rsidR="00C4708E" w:rsidRPr="00C4708E" w:rsidRDefault="00C4708E" w:rsidP="00C4708E">
      <w:pPr>
        <w:spacing w:after="0" w:line="240" w:lineRule="auto"/>
        <w:ind w:firstLine="567"/>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Поставщик обязуется: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3.1.1. Поставить Товар, указанный в пункте 1.1. Договора </w:t>
      </w:r>
      <w:r w:rsidRPr="00C4708E">
        <w:rPr>
          <w:rFonts w:ascii="Times New Roman" w:eastAsia="Calibri" w:hAnsi="Times New Roman" w:cs="Times New Roman"/>
          <w:color w:val="000000"/>
          <w:spacing w:val="7"/>
          <w:sz w:val="24"/>
          <w:szCs w:val="24"/>
        </w:rPr>
        <w:t>надлежащего качества</w:t>
      </w:r>
      <w:r w:rsidRPr="00C4708E">
        <w:rPr>
          <w:rFonts w:ascii="Times New Roman" w:eastAsia="Times New Roman" w:hAnsi="Times New Roman" w:cs="Times New Roman"/>
          <w:sz w:val="24"/>
          <w:szCs w:val="24"/>
          <w:lang w:eastAsia="ru-RU"/>
        </w:rPr>
        <w:t xml:space="preserve">, в соответствии со Спецификацией к Договору и не позднее срока поставки, указанного в п.1.4. Договора.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3.1.3. Передать Заказчику вместе с Товаром надлежаще оформленные документы: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-счет (счет-фактуру);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-документ о приемке (товарная накладная /</w:t>
      </w:r>
      <w:r w:rsidRPr="00C4708E">
        <w:rPr>
          <w:rFonts w:ascii="Times New Roman" w:eastAsia="Times New Roman" w:hAnsi="Times New Roman" w:cs="Times New Roman"/>
          <w:sz w:val="24"/>
          <w:szCs w:val="24"/>
          <w:lang w:eastAsia="ar-SA"/>
        </w:rPr>
        <w:t>товарно-транспортная накладная</w:t>
      </w:r>
      <w:r w:rsidRPr="00C4708E">
        <w:rPr>
          <w:rFonts w:ascii="Times New Roman" w:eastAsia="Times New Roman" w:hAnsi="Times New Roman" w:cs="Times New Roman"/>
          <w:sz w:val="24"/>
          <w:szCs w:val="24"/>
          <w:lang w:eastAsia="ru-RU"/>
        </w:rPr>
        <w:t>);</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-копии декларации(й) о соответствии или сертификата(ов)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rsidR="007302BE" w:rsidRDefault="00C4708E" w:rsidP="007302B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3.1.4.</w:t>
      </w:r>
      <w:r w:rsidR="007302BE" w:rsidRPr="007302BE">
        <w:t xml:space="preserve"> </w:t>
      </w:r>
      <w:r w:rsidR="007302BE" w:rsidRPr="007302BE">
        <w:rPr>
          <w:rFonts w:ascii="Times New Roman" w:eastAsia="Times New Roman" w:hAnsi="Times New Roman" w:cs="Times New Roman"/>
          <w:sz w:val="24"/>
          <w:szCs w:val="24"/>
          <w:lang w:eastAsia="ru-RU"/>
        </w:rPr>
        <w:t xml:space="preserve">В рамках казначейского сопровождения </w:t>
      </w:r>
      <w:r w:rsidR="007302BE">
        <w:rPr>
          <w:rFonts w:ascii="Times New Roman" w:eastAsia="Times New Roman" w:hAnsi="Times New Roman" w:cs="Times New Roman"/>
          <w:sz w:val="24"/>
          <w:szCs w:val="24"/>
          <w:lang w:eastAsia="ru-RU"/>
        </w:rPr>
        <w:t>Поставщик</w:t>
      </w:r>
      <w:r w:rsidR="007302BE" w:rsidRPr="007302BE">
        <w:rPr>
          <w:rFonts w:ascii="Times New Roman" w:eastAsia="Times New Roman" w:hAnsi="Times New Roman" w:cs="Times New Roman"/>
          <w:sz w:val="24"/>
          <w:szCs w:val="24"/>
          <w:lang w:eastAsia="ru-RU"/>
        </w:rPr>
        <w:t xml:space="preserve"> обязан:</w:t>
      </w:r>
      <w:r w:rsidR="007302BE">
        <w:rPr>
          <w:rFonts w:ascii="Times New Roman" w:eastAsia="Times New Roman" w:hAnsi="Times New Roman" w:cs="Times New Roman"/>
          <w:sz w:val="24"/>
          <w:szCs w:val="24"/>
          <w:lang w:eastAsia="ru-RU"/>
        </w:rPr>
        <w:t xml:space="preserve"> у</w:t>
      </w:r>
      <w:r w:rsidR="007302BE" w:rsidRPr="007302BE">
        <w:rPr>
          <w:rFonts w:ascii="Times New Roman" w:eastAsia="Times New Roman" w:hAnsi="Times New Roman" w:cs="Times New Roman"/>
          <w:sz w:val="24"/>
          <w:szCs w:val="24"/>
          <w:lang w:eastAsia="ru-RU"/>
        </w:rPr>
        <w:t>казывать идентификатор государственного Договора</w:t>
      </w:r>
      <w:r w:rsidR="007302BE">
        <w:rPr>
          <w:rFonts w:ascii="Times New Roman" w:eastAsia="Times New Roman" w:hAnsi="Times New Roman" w:cs="Times New Roman"/>
          <w:sz w:val="24"/>
          <w:szCs w:val="24"/>
          <w:lang w:eastAsia="ru-RU"/>
        </w:rPr>
        <w:t xml:space="preserve"> (ИГК)</w:t>
      </w:r>
      <w:r w:rsidR="007302BE" w:rsidRPr="007302BE">
        <w:rPr>
          <w:rFonts w:ascii="Times New Roman" w:eastAsia="Times New Roman" w:hAnsi="Times New Roman" w:cs="Times New Roman"/>
          <w:sz w:val="24"/>
          <w:szCs w:val="24"/>
          <w:lang w:eastAsia="ru-RU"/>
        </w:rPr>
        <w:t xml:space="preserve"> в документах</w:t>
      </w:r>
      <w:r w:rsidR="007302BE">
        <w:rPr>
          <w:rFonts w:ascii="Times New Roman" w:eastAsia="Times New Roman" w:hAnsi="Times New Roman" w:cs="Times New Roman"/>
          <w:sz w:val="24"/>
          <w:szCs w:val="24"/>
          <w:lang w:eastAsia="ru-RU"/>
        </w:rPr>
        <w:t xml:space="preserve"> на поставку и на оплату</w:t>
      </w:r>
      <w:r w:rsidR="007302BE" w:rsidRPr="007302BE">
        <w:rPr>
          <w:rFonts w:ascii="Times New Roman" w:eastAsia="Times New Roman" w:hAnsi="Times New Roman" w:cs="Times New Roman"/>
          <w:sz w:val="24"/>
          <w:szCs w:val="24"/>
          <w:lang w:eastAsia="ru-RU"/>
        </w:rPr>
        <w:t xml:space="preserve"> </w:t>
      </w:r>
      <w:r w:rsidR="007302BE">
        <w:rPr>
          <w:rFonts w:ascii="Times New Roman" w:eastAsia="Times New Roman" w:hAnsi="Times New Roman" w:cs="Times New Roman"/>
          <w:sz w:val="24"/>
          <w:szCs w:val="24"/>
          <w:lang w:eastAsia="ru-RU"/>
        </w:rPr>
        <w:t>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Выполнять в полном объеме все свои обязательства, предусмотренные Договором.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3.1.5. Незамедлительно информировать Заказчика в случае невозможности исполнения обязательств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Поставщик вправе: </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bCs/>
          <w:sz w:val="24"/>
          <w:szCs w:val="24"/>
          <w:lang w:eastAsia="ru-RU"/>
        </w:rPr>
        <w:t>3.1.7.</w:t>
      </w:r>
      <w:r w:rsidRPr="00C4708E">
        <w:rPr>
          <w:rFonts w:ascii="Times New Roman" w:eastAsia="Times New Roman" w:hAnsi="Times New Roman" w:cs="Times New Roman"/>
          <w:sz w:val="24"/>
          <w:szCs w:val="24"/>
          <w:lang w:eastAsia="ru-RU"/>
        </w:rPr>
        <w:t xml:space="preserve"> Т</w:t>
      </w:r>
      <w:r w:rsidRPr="00C4708E">
        <w:rPr>
          <w:rFonts w:ascii="Times New Roman" w:eastAsia="Times New Roman" w:hAnsi="Times New Roman" w:cs="Times New Roman"/>
          <w:color w:val="000000"/>
          <w:sz w:val="24"/>
          <w:szCs w:val="24"/>
          <w:lang w:eastAsia="ru-RU"/>
        </w:rPr>
        <w:t>ребовать надлежащего исполнения Заказчиком обязательств по Договору.</w:t>
      </w:r>
    </w:p>
    <w:p w:rsidR="00C4708E" w:rsidRPr="00C4708E" w:rsidRDefault="00C4708E" w:rsidP="00C4708E">
      <w:pPr>
        <w:spacing w:after="0" w:line="240" w:lineRule="auto"/>
        <w:ind w:firstLine="567"/>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 Права и обязанности Заказчика: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Заказчик обязуется: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3.2.3. Оплачивать поставленный Поставщиком Товар в соответствии с порядком расчетов, определенным в главе 2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3.2.4. Исполнять надлежащим образом свои обязательства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3.2.5. Обеспечить приемку поставленного Товара в соответствии с законодательством Российской Федерации и условиями настоящего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Заказчик вправе: </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sz w:val="24"/>
          <w:szCs w:val="24"/>
          <w:lang w:eastAsia="ru-RU"/>
        </w:rPr>
        <w:t>3.2.6. Т</w:t>
      </w:r>
      <w:r w:rsidRPr="00C4708E">
        <w:rPr>
          <w:rFonts w:ascii="Times New Roman" w:eastAsia="Times New Roman" w:hAnsi="Times New Roman" w:cs="Times New Roman"/>
          <w:color w:val="000000"/>
          <w:sz w:val="24"/>
          <w:szCs w:val="24"/>
          <w:lang w:eastAsia="ru-RU"/>
        </w:rPr>
        <w:t>ребовать надлежащего исполнения обязательств Поставщиком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3.2.7. В любое время проверять поставку Товара и потребовать от Поставщика отчет о ходе исполнения Договора.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3.3. Порядок приемки Товара: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3.3.1. В день доставки Товара Заказчик осуществляет приемку Товара по количеству мест, таре и упаковке, которая включает в себя:</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соответствия количества (по количеству тарных мест) Товара требованиям, установленным Договором;</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наличия или отсутствия внешних повреждений тары и упаковки Товара;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соблюдения температурного режима при хранении и перевозке Товара (при необходимости).</w:t>
      </w:r>
    </w:p>
    <w:p w:rsidR="00C4708E" w:rsidRPr="00C4708E" w:rsidRDefault="00C4708E" w:rsidP="00C4708E">
      <w:pPr>
        <w:spacing w:after="0" w:line="240" w:lineRule="auto"/>
        <w:ind w:firstLine="567"/>
        <w:jc w:val="both"/>
        <w:rPr>
          <w:rFonts w:ascii="Times New Roman" w:eastAsia="Times New Roman" w:hAnsi="Times New Roman" w:cs="Times New Roman"/>
          <w:bCs/>
          <w:sz w:val="24"/>
          <w:szCs w:val="24"/>
          <w:lang w:eastAsia="ar-SA"/>
        </w:rPr>
      </w:pPr>
      <w:r w:rsidRPr="00C4708E">
        <w:rPr>
          <w:rFonts w:ascii="Times New Roman" w:eastAsia="Times New Roman" w:hAnsi="Times New Roman" w:cs="Times New Roman"/>
          <w:color w:val="000000"/>
          <w:sz w:val="24"/>
          <w:szCs w:val="24"/>
          <w:lang w:eastAsia="ru-RU"/>
        </w:rPr>
        <w:t>3.3.2.</w:t>
      </w:r>
      <w:r w:rsidRPr="00C4708E">
        <w:rPr>
          <w:rFonts w:ascii="Times New Roman" w:eastAsia="Times New Roman" w:hAnsi="Times New Roman" w:cs="Times New Roman"/>
          <w:sz w:val="24"/>
          <w:szCs w:val="24"/>
          <w:lang w:eastAsia="ar-SA"/>
        </w:rPr>
        <w:t xml:space="preserve"> </w:t>
      </w:r>
      <w:r w:rsidRPr="00C4708E">
        <w:rPr>
          <w:rFonts w:ascii="Times New Roman" w:eastAsia="Times New Roman" w:hAnsi="Times New Roman" w:cs="Times New Roman"/>
          <w:bCs/>
          <w:sz w:val="24"/>
          <w:szCs w:val="24"/>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4708E" w:rsidRPr="00C4708E" w:rsidRDefault="00C4708E" w:rsidP="00C4708E">
      <w:pPr>
        <w:spacing w:after="0" w:line="240" w:lineRule="auto"/>
        <w:ind w:firstLine="567"/>
        <w:jc w:val="both"/>
        <w:rPr>
          <w:rFonts w:ascii="Times New Roman" w:eastAsia="Times New Roman" w:hAnsi="Times New Roman" w:cs="Times New Roman"/>
          <w:bCs/>
          <w:sz w:val="24"/>
          <w:szCs w:val="24"/>
          <w:lang w:eastAsia="ar-SA"/>
        </w:rPr>
      </w:pPr>
      <w:r w:rsidRPr="00C4708E">
        <w:rPr>
          <w:rFonts w:ascii="Times New Roman" w:eastAsia="Times New Roman" w:hAnsi="Times New Roman" w:cs="Times New Roman"/>
          <w:bCs/>
          <w:sz w:val="24"/>
          <w:szCs w:val="24"/>
          <w:lang w:eastAsia="ar-SA"/>
        </w:rPr>
        <w:t>3.3.4. Для приемки поставленного товара Заказчик вправе создать приемочную комиссию.</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3.3.5. Обязательство Поставщика по поставке Товара считается выполненным с момента подписания документа о приемке Заказчиком.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C4708E">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ar-SA"/>
        </w:rPr>
        <w:t>подписания документа о приемке Заказчиком.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3.3.7. На основании представленных Поставщиком приемочных документов, Заказчик  в однодневный срок формирует Акт приемки товаров, работ, услуг (ф. 0510452)  и направляет его для подписания Поставщику. Направление Заказчиком Акта приемки товаров, работ, услуг (ф. 0510452) Поставщику возможно всеми доступными способами, в том числе по электронной почте,  в виде отсканированной копии документа.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3.3.8. В течение 3 (трех) рабочих дней с даты получения Акта приемки товаров, работ, услуг по форме 0510452, сформированного Заказчиком, Поставщик собственноручно подписывает его на бумажном носителе и отправляет Заказчику. В случае не получения подписанного акта от </w:t>
      </w:r>
      <w:r w:rsidRPr="00C4708E">
        <w:rPr>
          <w:rFonts w:ascii="Times New Roman" w:eastAsia="Times New Roman" w:hAnsi="Times New Roman" w:cs="Times New Roman"/>
          <w:sz w:val="24"/>
          <w:szCs w:val="24"/>
          <w:lang w:eastAsia="ar-SA"/>
        </w:rPr>
        <w:lastRenderedPageBreak/>
        <w:t>Поставщика в течении 3 (трех) рабочих дней после его направления, Акты считаются согласованными обеими сторонами.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3.3.9. При отсутствии у Заказчика претензий по количеству и качеству поставленного Товара/Услуги, Заказчик по истечению  3 (трех) рабочих дней с даты направления Акта приемки товаров, работ, услуг по форме 0510452 Поставщику, подписывает товарную (товарно-транспортную) накладную/ УПД, и Акт приемки товаров, работ, услуг по форме 0510452.  После этого Товар считается переданным Поставщиком Заказчику.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3.3.10. Подписанный Заказчиком Акт приемки товаров, работ, услуг (ф. 0510452) без замечаний является документом, подтверждающим положительный результат проведенной экспертизы на соответствие поставленного Товара/выполненной услуги, по количеству и качеству  условиям  Договора.</w:t>
      </w:r>
    </w:p>
    <w:p w:rsidR="00C4708E" w:rsidRPr="00C4708E" w:rsidRDefault="00C4708E" w:rsidP="00C4708E">
      <w:pPr>
        <w:spacing w:after="0" w:line="240" w:lineRule="auto"/>
        <w:ind w:firstLine="567"/>
        <w:jc w:val="center"/>
        <w:rPr>
          <w:rFonts w:ascii="Times New Roman" w:eastAsia="Times New Roman" w:hAnsi="Times New Roman" w:cs="Times New Roman"/>
          <w:b/>
          <w:bCs/>
          <w:sz w:val="24"/>
          <w:szCs w:val="24"/>
          <w:lang w:eastAsia="ar-SA"/>
        </w:rPr>
      </w:pPr>
      <w:r w:rsidRPr="00C4708E">
        <w:rPr>
          <w:rFonts w:ascii="Times New Roman" w:eastAsia="Times New Roman" w:hAnsi="Times New Roman" w:cs="Times New Roman"/>
          <w:b/>
          <w:bCs/>
          <w:sz w:val="24"/>
          <w:szCs w:val="24"/>
          <w:lang w:eastAsia="ar-SA"/>
        </w:rPr>
        <w:t>4. Казначейское сопровождение</w:t>
      </w:r>
    </w:p>
    <w:p w:rsidR="00C4708E" w:rsidRPr="00C4708E" w:rsidRDefault="00C4708E" w:rsidP="00C4708E">
      <w:pPr>
        <w:spacing w:after="0" w:line="240" w:lineRule="auto"/>
        <w:ind w:firstLine="567"/>
        <w:jc w:val="center"/>
        <w:rPr>
          <w:rFonts w:ascii="Times New Roman" w:eastAsia="Times New Roman" w:hAnsi="Times New Roman" w:cs="Times New Roman"/>
          <w:b/>
          <w:bCs/>
          <w:sz w:val="24"/>
          <w:szCs w:val="24"/>
          <w:lang w:eastAsia="ar-SA"/>
        </w:rPr>
      </w:pP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4.1. Федеральное казначейство осуществляет казначейское сопровождение средств Субсидии, получаемых при осуществлении расчетов в целях исполнения настоящего Договора (далее – казначейское сопровождение) в пор</w:t>
      </w:r>
      <w:r w:rsidR="00D8496A">
        <w:rPr>
          <w:rFonts w:ascii="Times New Roman" w:eastAsia="Times New Roman" w:hAnsi="Times New Roman" w:cs="Times New Roman"/>
          <w:sz w:val="24"/>
          <w:szCs w:val="24"/>
          <w:lang w:eastAsia="ar-SA"/>
        </w:rPr>
        <w:t>ядке, изложенном в приложении №3</w:t>
      </w:r>
      <w:r w:rsidRPr="00C4708E">
        <w:rPr>
          <w:rFonts w:ascii="Times New Roman" w:eastAsia="Times New Roman" w:hAnsi="Times New Roman" w:cs="Times New Roman"/>
          <w:sz w:val="24"/>
          <w:szCs w:val="24"/>
          <w:lang w:eastAsia="ar-SA"/>
        </w:rPr>
        <w:t xml:space="preserve"> к настоящему Договору.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4.2. Казначейское сопровождение осуществляется в соответствии Правилами казначейского сопровождения, утвержденными Постановлением Правительства от 24.11.2021 N 2024 (далее - Правила казначейского сопровождения).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4.3. Денежные средства по Договору (целевые средства) перечисляются Заказчиком Поставщику в следующем порядке: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аванс на лицевой счет Поставщика, предназначенный для учета операций со средствами юридического лица в территориальных органах Федерального казначейства (далее – лицевой счет);</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 окончательный расчет на расчетный счет Поставщика, при условии фактической поставки товара и предоставления документов о приемке товара.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Порядок открытия и ведения лицевых счетов территориальными органами Федерального казначейства утвержден приказом Федерального казначейства от 09 января 2020 г. № 1н.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4.4. Операции по списанию целевых средств по расходам юридических лиц, отраженных на лицевом счете, проводятся после осуществления территориальными органами Федерального казначейства санкционирования расходов и проверки представленных документов, установленных порядком санкционирования целевых средств, подтверждающих возникновение денежных обязательств юридических лиц (далее - документы-основания).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4.5. В соответствии с требованиями статьи 5 Федерального закона от </w:t>
      </w:r>
      <w:r w:rsidR="00822FBD" w:rsidRPr="00822FBD">
        <w:rPr>
          <w:rFonts w:ascii="Times New Roman" w:eastAsia="Times New Roman" w:hAnsi="Times New Roman" w:cs="Times New Roman"/>
          <w:sz w:val="24"/>
          <w:szCs w:val="24"/>
          <w:lang w:eastAsia="ar-SA"/>
        </w:rPr>
        <w:t xml:space="preserve">28.11.2025 № 426-ФЗ </w:t>
      </w:r>
      <w:r w:rsidR="007302BE">
        <w:rPr>
          <w:rFonts w:ascii="Times New Roman" w:eastAsia="Times New Roman" w:hAnsi="Times New Roman" w:cs="Times New Roman"/>
          <w:sz w:val="24"/>
          <w:szCs w:val="24"/>
          <w:lang w:eastAsia="ar-SA"/>
        </w:rPr>
        <w:t>«</w:t>
      </w:r>
      <w:r w:rsidR="00822FBD" w:rsidRPr="00822FBD">
        <w:rPr>
          <w:rFonts w:ascii="Times New Roman" w:eastAsia="Times New Roman" w:hAnsi="Times New Roman" w:cs="Times New Roman"/>
          <w:sz w:val="24"/>
          <w:szCs w:val="24"/>
          <w:lang w:eastAsia="ar-SA"/>
        </w:rPr>
        <w:t>О федеральном бюджете на 2026 год и на плановый период 2027 и 2028 годов</w:t>
      </w:r>
      <w:r w:rsidRPr="00C4708E">
        <w:rPr>
          <w:rFonts w:ascii="Times New Roman" w:eastAsia="Times New Roman" w:hAnsi="Times New Roman" w:cs="Times New Roman"/>
          <w:sz w:val="24"/>
          <w:szCs w:val="24"/>
          <w:lang w:eastAsia="ar-SA"/>
        </w:rPr>
        <w:t>» (далее – Закон о бю</w:t>
      </w:r>
      <w:r w:rsidR="007B0411">
        <w:rPr>
          <w:rFonts w:ascii="Times New Roman" w:eastAsia="Times New Roman" w:hAnsi="Times New Roman" w:cs="Times New Roman"/>
          <w:sz w:val="24"/>
          <w:szCs w:val="24"/>
          <w:lang w:eastAsia="ar-SA"/>
        </w:rPr>
        <w:t>джете) с лицевого счета разрешаю</w:t>
      </w:r>
      <w:r w:rsidRPr="00C4708E">
        <w:rPr>
          <w:rFonts w:ascii="Times New Roman" w:eastAsia="Times New Roman" w:hAnsi="Times New Roman" w:cs="Times New Roman"/>
          <w:sz w:val="24"/>
          <w:szCs w:val="24"/>
          <w:lang w:eastAsia="ar-SA"/>
        </w:rPr>
        <w:t>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авансовые платежи по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части 2 статьи 5 Закона о бюджете, а также взносы (вклады), гранты, указанные в пункте 3 части 2 статьи 5 Закона о бюджете;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 В рамках казначейского сопровождения Заказчик обязан: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4.6.1. Указывать идентификатор государственного Договора в платежных документах.</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4.6.2. Обеспечивать перечисление аванса в рамках исполнения настоящего Договора на лицевой счет, открытый Поставщиком в территориальном органе Федерального казначейства.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 В рамках казначейского сопровождения Заказчик вправе: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4.7.1. Получать информацию об операциях на лицевых счетах (в разделах лицевых счетов), открытых Поставщику, соисполнителю в территориальном органе Федерального казначейства в рамках исполнения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4.7.2. Запрашивать у Поставщика расчетно-калькуляционные материалы, а также информацию о затратах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 В рамках казначейского сопровождения Поставщик обязан: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lastRenderedPageBreak/>
        <w:t>4.8.1. Открыть лицевой счет в территориальном органе Федерального казначейства. И направить Уведомление об открытии лицевого счета в территориальном органе Федерального казначейства Заказчику в однодневный срок с даты открытия.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4.8.2. Соблюдать режим лицевых счетов, открытых в территориальном органе Федерального казначейства.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4.8.3. Указывать идентификатор государственного Договора в счете на оплату и документах о поставке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4.8.4. Использовать для расчетов по авансированию лицевой счет, открытый в территориальном органе Федерального казначейства организации.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4.8.5. В случаях, установленных актами Правительства Российской Федерации, обеспечивать возможность осуществления территориальным органом Федерального казначейства проверки: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соответствия информации, указанной в Договоре, документах-основаниях, фактически поставленным товарам (выполненным работам, оказанным услугам), в том числе с использованием фото и видеотехники, в соответствии с регламентом, утвержденным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соответствия информации, указанной в Договоре, документах-основаниях, данным раздельного учета результатов финансово-хозяйственной деятельности и информации о структуре цены Договора, в соответствии с порядком, утвержденным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4.8.6. При получении уведомления из территориального органа Федерального казначейства о приостановлении операций по лицевому счету по Договорам, заключенным для достижения целей настоящего Договора, в срок не позднее 2 (двух) рабочих дней со дня получения такого уведомления направить в территориальный орган Федерального казначейства, принявший решение о приостановлении операций по лицевому счету, уведомление об обоснованности или о необоснованности приостановления операций по лицевому счету по форме, установленной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4.8.8. Раскрывать структуру цены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4.8.9. Уведомлять организации соисполнители до заключения Договора, в случае их привлечения для достижения целей настоящего Договора, о необходимости открытия в территориальном органе Федерального казначейства для каждого Договора лицевого счета, и требованиях по соблюдению режима лицевых счетов, открытых в территориальном органе Федерального казначейства, о порядке санкционирования расходов при казначейском сопровождении.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4.8.10. Предоставлять по запросу территориального органа Федерального казначейства и Федеральной службы по финансовому мониторингу в течение 5 (Пяти) рабочих дней со дня получения указанного запроса информацию о каждой привлеченной для достижения целей настоящего Договора организации (идентификационный номер налогоплательщика, код причины постановки на учет в налоговом органе).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4.8.11. Вести раздельный учет результатов финансово-хозяйственной деятельности по Договору, заключаемому Поставщиком с организациями соисполнителями, и распределять накладные расходы по Договору пропорционально срокам его исполнения в порядке, установленном Министерством финансов Российской Федерации (Приказ Минфина России от 10.01.2019 № 4н).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4.8.12. Предоставлять по запросу Заказчика расчетно-калькуляционные материалы, а также информацию о затратах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 В рамках казначейского сопровождения Поставщик вправе: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4.9.1. Получать информацию об операциях на лицевых счетах (в разделах лицевых счетов), открытых Поставщиком в территориальных органах Федерального казначейства в рамках исполнения Договоров, заключенных в рамках исполнения настоящего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4.9.2. Включать в условия Договора положения о предоставлении Поставщиком разрешения на утверждение сведений соисполнителям.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  4.9.3. В рамках исполнения настоящего Договора Поставщик соглашается на осуществление учредителем Заказчика и органами государственного финансового контроля </w:t>
      </w:r>
      <w:r w:rsidRPr="00C4708E">
        <w:rPr>
          <w:rFonts w:ascii="Times New Roman" w:eastAsia="Times New Roman" w:hAnsi="Times New Roman" w:cs="Times New Roman"/>
          <w:sz w:val="24"/>
          <w:szCs w:val="24"/>
          <w:lang w:eastAsia="ar-SA"/>
        </w:rPr>
        <w:lastRenderedPageBreak/>
        <w:t>проверок соблюдения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E66B04" w:rsidRDefault="00E66B04"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5. Качество товара.</w:t>
      </w:r>
    </w:p>
    <w:p w:rsidR="00C4708E" w:rsidRPr="00C4708E" w:rsidRDefault="00C4708E" w:rsidP="00C4708E">
      <w:pPr>
        <w:suppressAutoHyphens/>
        <w:spacing w:after="0" w:line="240" w:lineRule="auto"/>
        <w:jc w:val="both"/>
        <w:rPr>
          <w:rFonts w:ascii="Times New Roman" w:eastAsia="Times New Roman" w:hAnsi="Times New Roman" w:cs="Times New Roman"/>
          <w:b/>
          <w:sz w:val="24"/>
          <w:szCs w:val="24"/>
          <w:lang w:eastAsia="ru-RU"/>
        </w:rPr>
      </w:pPr>
    </w:p>
    <w:p w:rsidR="00C4708E" w:rsidRPr="00C4708E" w:rsidRDefault="00C4708E" w:rsidP="00C4708E">
      <w:pPr>
        <w:suppressAutoHyphens/>
        <w:spacing w:after="0" w:line="240" w:lineRule="auto"/>
        <w:ind w:firstLine="567"/>
        <w:jc w:val="both"/>
        <w:rPr>
          <w:rFonts w:ascii="Times New Roman" w:eastAsia="Times New Roman" w:hAnsi="Times New Roman" w:cs="Times New Roman"/>
          <w:b/>
          <w:bCs/>
          <w:sz w:val="24"/>
          <w:szCs w:val="24"/>
          <w:lang w:eastAsia="ru-RU"/>
        </w:rPr>
      </w:pPr>
      <w:r w:rsidRPr="00C4708E">
        <w:rPr>
          <w:rFonts w:ascii="Times New Roman" w:eastAsia="Times New Roman" w:hAnsi="Times New Roman" w:cs="Times New Roman"/>
          <w:bCs/>
          <w:sz w:val="24"/>
          <w:szCs w:val="24"/>
          <w:lang w:eastAsia="ar-SA"/>
        </w:rPr>
        <w:t xml:space="preserve">5.1. Товар должен быть новым, заводского изготовления, не бывшим в эксплуатации. Не допускается поставка Товара, собранного из восстановленных узлов и агрегатов. Поставляемый товар должен быть без видимых и скрытых дефектов. Не ранее </w:t>
      </w:r>
      <w:r w:rsidR="00195208">
        <w:rPr>
          <w:rFonts w:ascii="Times New Roman" w:eastAsia="Times New Roman" w:hAnsi="Times New Roman" w:cs="Times New Roman"/>
          <w:bCs/>
          <w:sz w:val="24"/>
          <w:szCs w:val="24"/>
          <w:lang w:eastAsia="ar-SA"/>
        </w:rPr>
        <w:t>2025</w:t>
      </w:r>
      <w:r w:rsidRPr="00C4708E">
        <w:rPr>
          <w:rFonts w:ascii="Times New Roman" w:eastAsia="Times New Roman" w:hAnsi="Times New Roman" w:cs="Times New Roman"/>
          <w:bCs/>
          <w:sz w:val="24"/>
          <w:szCs w:val="24"/>
          <w:lang w:eastAsia="ar-SA"/>
        </w:rPr>
        <w:t xml:space="preserve"> года выпуска.</w:t>
      </w:r>
    </w:p>
    <w:p w:rsidR="00C4708E" w:rsidRPr="00C4708E" w:rsidRDefault="00C4708E" w:rsidP="00C4708E">
      <w:pPr>
        <w:tabs>
          <w:tab w:val="left" w:pos="993"/>
          <w:tab w:val="left" w:pos="1200"/>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5.2. Качество товара должно подтверждаться сертификатом соответствия Госстандарта России и (или) в форме декларации о соответствии, иными документами, предусмотренными Федеральными законами, нормативными актами Правительства Российской Федерации, обязательными для данного вида товара, 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p>
    <w:p w:rsidR="00C4708E" w:rsidRPr="00C4708E" w:rsidRDefault="00C4708E" w:rsidP="00C4708E">
      <w:pPr>
        <w:tabs>
          <w:tab w:val="left" w:pos="993"/>
          <w:tab w:val="left" w:pos="1200"/>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5.3. Безопасность поставляемого товара должна соответствовать действующим стандартам, утвержденным в отношении данного вида товара.</w:t>
      </w:r>
    </w:p>
    <w:p w:rsidR="00C4708E" w:rsidRPr="00C4708E" w:rsidRDefault="00C4708E" w:rsidP="00C4708E">
      <w:pPr>
        <w:widowControl w:val="0"/>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5.4 На поставляемый Товар Поставщик предоставляет гарантию качества в соответствии с нормативными документами на данный вид Товара, но не менее </w:t>
      </w:r>
      <w:r w:rsidR="007B0411">
        <w:rPr>
          <w:rFonts w:ascii="Times New Roman" w:eastAsia="Times New Roman" w:hAnsi="Times New Roman" w:cs="Times New Roman"/>
          <w:sz w:val="24"/>
          <w:szCs w:val="24"/>
          <w:lang w:eastAsia="ru-RU"/>
        </w:rPr>
        <w:t>24</w:t>
      </w:r>
      <w:r w:rsidRPr="00C4708E">
        <w:rPr>
          <w:rFonts w:ascii="Times New Roman" w:eastAsia="Times New Roman" w:hAnsi="Times New Roman" w:cs="Times New Roman"/>
          <w:sz w:val="24"/>
          <w:szCs w:val="24"/>
          <w:lang w:eastAsia="ru-RU"/>
        </w:rPr>
        <w:t xml:space="preserve"> месяцев с даты подписания документа о приемке товара. Гарантийный срок устанавливается согласно паспорту на товар.</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5.5.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5.6. Выявленные производственные и/или конструктивные недостатки Товара устраняются Поставщиком по гарантии в течении 30 (Тридцать) рабочих дней с даты предъявления Заказчиком соответствующего письменного требования об устранении такого рода недостатков.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5.7. Исполнение гарантийных обязательств осуществляется по месту нахождения Поставщика. </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5.8. В случае устранения недостатков Товара гарантийный срок на него продлевается на период, в течении которого Товар не использовался. Указанный период исчисляется со дня предоставления Товара Поставщику для устранения недостатков до момента по окончании ремонта.</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5.9. Все сопутствующие гарантийному обслуживанию мероприятия (доставка, погрузка, разгрузка) осуществляются силами и за счет Поставщика.</w:t>
      </w:r>
    </w:p>
    <w:p w:rsidR="00C4708E" w:rsidRPr="00C4708E" w:rsidRDefault="00C4708E" w:rsidP="00C4708E">
      <w:pPr>
        <w:widowControl w:val="0"/>
        <w:tabs>
          <w:tab w:val="left" w:pos="0"/>
        </w:tabs>
        <w:spacing w:after="0" w:line="240" w:lineRule="auto"/>
        <w:rPr>
          <w:rFonts w:ascii="Times New Roman" w:eastAsia="Times New Roman" w:hAnsi="Times New Roman" w:cs="Times New Roman"/>
          <w:b/>
          <w:sz w:val="24"/>
          <w:szCs w:val="24"/>
          <w:lang w:eastAsia="ru-RU"/>
        </w:rPr>
      </w:pPr>
    </w:p>
    <w:p w:rsidR="00C4708E" w:rsidRPr="00C4708E" w:rsidRDefault="00C4708E" w:rsidP="00C4708E">
      <w:pPr>
        <w:widowControl w:val="0"/>
        <w:tabs>
          <w:tab w:val="left" w:pos="0"/>
        </w:tabs>
        <w:spacing w:after="0" w:line="240" w:lineRule="auto"/>
        <w:rPr>
          <w:rFonts w:ascii="Times New Roman" w:eastAsia="Times New Roman" w:hAnsi="Times New Roman" w:cs="Times New Roman"/>
          <w:b/>
          <w:sz w:val="24"/>
          <w:szCs w:val="24"/>
          <w:lang w:eastAsia="ru-RU"/>
        </w:rPr>
      </w:pPr>
    </w:p>
    <w:p w:rsidR="00C4708E" w:rsidRPr="00C4708E" w:rsidRDefault="00C4708E" w:rsidP="00F71A05">
      <w:pPr>
        <w:widowControl w:val="0"/>
        <w:tabs>
          <w:tab w:val="left" w:pos="0"/>
        </w:tabs>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6.  Ответственность Сторон.</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.3. Штрафы начисляются за неисполнение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обязательств размер штрафа устанавливается в виде фиксированной суммы, определяемой в следующем порядке:</w:t>
      </w:r>
    </w:p>
    <w:p w:rsidR="00C4708E" w:rsidRPr="007302BE" w:rsidRDefault="00C4708E" w:rsidP="00C4708E">
      <w:pPr>
        <w:spacing w:after="0" w:line="240" w:lineRule="auto"/>
        <w:ind w:firstLine="709"/>
        <w:jc w:val="both"/>
        <w:rPr>
          <w:rFonts w:ascii="Times New Roman" w:eastAsia="Times New Roman" w:hAnsi="Times New Roman" w:cs="Times New Roman"/>
          <w:color w:val="FF0000"/>
          <w:sz w:val="24"/>
          <w:szCs w:val="24"/>
          <w:lang w:eastAsia="ru-RU"/>
        </w:rPr>
      </w:pPr>
      <w:r w:rsidRPr="00C4708E">
        <w:rPr>
          <w:rFonts w:ascii="Times New Roman" w:eastAsia="Times New Roman" w:hAnsi="Times New Roman" w:cs="Times New Roman"/>
          <w:sz w:val="24"/>
          <w:szCs w:val="24"/>
          <w:lang w:eastAsia="ru-RU"/>
        </w:rPr>
        <w:t xml:space="preserve">5 процентов цены Договора, что составляет </w:t>
      </w:r>
      <w:r w:rsidR="00ED64FC" w:rsidRPr="00ED64FC">
        <w:rPr>
          <w:rFonts w:ascii="Times New Roman" w:eastAsia="Times New Roman" w:hAnsi="Times New Roman" w:cs="Times New Roman"/>
          <w:sz w:val="24"/>
          <w:szCs w:val="24"/>
          <w:lang w:eastAsia="ru-RU"/>
        </w:rPr>
        <w:t>_______________________</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 xml:space="preserve">.4.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w:t>
      </w:r>
      <w:r w:rsidR="00C4708E" w:rsidRPr="00C4708E">
        <w:rPr>
          <w:rFonts w:ascii="Times New Roman" w:eastAsia="Times New Roman" w:hAnsi="Times New Roman" w:cs="Times New Roman"/>
          <w:sz w:val="24"/>
          <w:szCs w:val="24"/>
          <w:lang w:eastAsia="ru-RU"/>
        </w:rPr>
        <w:lastRenderedPageBreak/>
        <w:t>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 каждый факт неисполнения или ненадлежащего исполнения в виде фиксированной суммы, определяемой в следующем порядке:</w:t>
      </w:r>
    </w:p>
    <w:p w:rsidR="00D8496A" w:rsidRPr="007302BE" w:rsidRDefault="00C4708E" w:rsidP="00C4708E">
      <w:pPr>
        <w:spacing w:after="0" w:line="240" w:lineRule="auto"/>
        <w:ind w:firstLine="709"/>
        <w:jc w:val="both"/>
        <w:rPr>
          <w:rFonts w:ascii="Times New Roman" w:eastAsia="Times New Roman" w:hAnsi="Times New Roman" w:cs="Times New Roman"/>
          <w:color w:val="FF0000"/>
          <w:sz w:val="24"/>
          <w:szCs w:val="24"/>
          <w:lang w:eastAsia="ru-RU"/>
        </w:rPr>
      </w:pPr>
      <w:r w:rsidRPr="00C4708E">
        <w:rPr>
          <w:rFonts w:ascii="Times New Roman" w:eastAsia="Times New Roman" w:hAnsi="Times New Roman" w:cs="Times New Roman"/>
          <w:sz w:val="24"/>
          <w:szCs w:val="24"/>
          <w:lang w:eastAsia="ru-RU"/>
        </w:rPr>
        <w:t xml:space="preserve">5 процентов цены настоящего Договора, что составляет </w:t>
      </w:r>
      <w:r w:rsidR="00ED64FC" w:rsidRPr="00ED64FC">
        <w:rPr>
          <w:rFonts w:ascii="Times New Roman" w:eastAsia="Times New Roman" w:hAnsi="Times New Roman" w:cs="Times New Roman"/>
          <w:sz w:val="24"/>
          <w:szCs w:val="24"/>
          <w:lang w:eastAsia="ru-RU"/>
        </w:rPr>
        <w:t>____________</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.10. 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Российской Федерации.</w:t>
      </w: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F71A05"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C4708E" w:rsidRPr="00C4708E">
        <w:rPr>
          <w:rFonts w:ascii="Times New Roman" w:eastAsia="Times New Roman" w:hAnsi="Times New Roman" w:cs="Times New Roman"/>
          <w:b/>
          <w:sz w:val="24"/>
          <w:szCs w:val="24"/>
          <w:lang w:eastAsia="ru-RU"/>
        </w:rPr>
        <w:t>. Порядок разрешения споров.</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.2. Претензионный порядок рассмотрения между Сторонами обязателен. Претензия должна быть рассмотрена и по ней дан ответ в течение 5 дней с момента получения, за исключением случаев, установленных настоящим Договором.</w:t>
      </w:r>
    </w:p>
    <w:p w:rsidR="00C4708E" w:rsidRPr="00C4708E" w:rsidRDefault="00F71A05" w:rsidP="00C4708E">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.3. В случае недостижения взаимного согласия, споры по настоящему Договору передаются на разрешение Арбитражного суда Московский области.</w:t>
      </w:r>
    </w:p>
    <w:p w:rsidR="00C4708E" w:rsidRPr="00C4708E" w:rsidRDefault="00C4708E" w:rsidP="00C4708E">
      <w:pPr>
        <w:spacing w:after="0" w:line="240" w:lineRule="auto"/>
        <w:jc w:val="both"/>
        <w:rPr>
          <w:rFonts w:ascii="Times New Roman" w:eastAsia="Times New Roman" w:hAnsi="Times New Roman" w:cs="Times New Roman"/>
          <w:sz w:val="24"/>
          <w:szCs w:val="24"/>
          <w:lang w:eastAsia="ru-RU"/>
        </w:rPr>
      </w:pPr>
    </w:p>
    <w:p w:rsidR="00C4708E" w:rsidRPr="00C4708E" w:rsidRDefault="00F71A05" w:rsidP="00C470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w:t>
      </w:r>
      <w:r w:rsidR="00C4708E" w:rsidRPr="00C4708E">
        <w:rPr>
          <w:rFonts w:ascii="Times New Roman" w:eastAsia="Times New Roman" w:hAnsi="Times New Roman" w:cs="Times New Roman"/>
          <w:b/>
          <w:sz w:val="24"/>
          <w:szCs w:val="24"/>
          <w:lang w:eastAsia="ru-RU"/>
        </w:rPr>
        <w:t>. Обстоятельства непреодолимой силы</w:t>
      </w:r>
      <w:r w:rsidR="00C4708E" w:rsidRPr="00C4708E">
        <w:rPr>
          <w:rFonts w:ascii="Times New Roman" w:eastAsia="Times New Roman" w:hAnsi="Times New Roman" w:cs="Times New Roman"/>
          <w:sz w:val="24"/>
          <w:szCs w:val="24"/>
          <w:lang w:eastAsia="ru-RU"/>
        </w:rPr>
        <w:t>.</w:t>
      </w:r>
    </w:p>
    <w:p w:rsidR="00C4708E" w:rsidRPr="00C4708E" w:rsidRDefault="00C4708E" w:rsidP="00C4708E">
      <w:pPr>
        <w:spacing w:after="0" w:line="240" w:lineRule="auto"/>
        <w:ind w:firstLine="709"/>
        <w:jc w:val="center"/>
        <w:rPr>
          <w:rFonts w:ascii="Times New Roman" w:eastAsia="Times New Roman" w:hAnsi="Times New Roman" w:cs="Times New Roman"/>
          <w:sz w:val="24"/>
          <w:szCs w:val="24"/>
          <w:lang w:eastAsia="ru-RU"/>
        </w:rPr>
      </w:pP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4708E" w:rsidRPr="00C4708E">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p>
    <w:p w:rsidR="00C4708E" w:rsidRPr="00C4708E" w:rsidRDefault="00F71A05" w:rsidP="00C4708E">
      <w:pPr>
        <w:widowControl w:val="0"/>
        <w:shd w:val="clear" w:color="auto" w:fill="FFFFFF"/>
        <w:spacing w:after="0" w:line="240" w:lineRule="auto"/>
        <w:ind w:firstLine="40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9</w:t>
      </w:r>
      <w:r w:rsidR="00C4708E" w:rsidRPr="00C4708E">
        <w:rPr>
          <w:rFonts w:ascii="Times New Roman" w:eastAsia="Times New Roman" w:hAnsi="Times New Roman" w:cs="Times New Roman"/>
          <w:b/>
          <w:bCs/>
          <w:sz w:val="24"/>
          <w:szCs w:val="24"/>
          <w:lang w:eastAsia="ru-RU"/>
        </w:rPr>
        <w:t>. Антикоррупционные условия.</w:t>
      </w:r>
    </w:p>
    <w:p w:rsidR="00C4708E" w:rsidRPr="00C4708E" w:rsidRDefault="00C4708E" w:rsidP="00C4708E">
      <w:pPr>
        <w:widowControl w:val="0"/>
        <w:shd w:val="clear" w:color="auto" w:fill="FFFFFF"/>
        <w:spacing w:after="0" w:line="240" w:lineRule="auto"/>
        <w:ind w:firstLine="400"/>
        <w:jc w:val="center"/>
        <w:rPr>
          <w:rFonts w:ascii="Times New Roman" w:eastAsia="Times New Roman" w:hAnsi="Times New Roman" w:cs="Times New Roman"/>
          <w:b/>
          <w:bCs/>
          <w:sz w:val="24"/>
          <w:szCs w:val="24"/>
          <w:lang w:eastAsia="ru-RU"/>
        </w:rPr>
      </w:pP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.4. Под действиями работника, осуществляемыми в пользу стимулирующей его Стороны, понимаются:</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предоставление неоправданных преимуществ по сравнению с другими Поставщиками;</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предоставление каких-либо гарантий;</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ускорение существующих процедур;</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4708E" w:rsidRPr="00C4708E" w:rsidRDefault="00F71A05" w:rsidP="00C4708E">
      <w:pPr>
        <w:widowControl w:val="0"/>
        <w:shd w:val="clear" w:color="auto" w:fill="FFFFFF"/>
        <w:tabs>
          <w:tab w:val="left" w:pos="600"/>
          <w:tab w:val="left" w:pos="9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 xml:space="preserve">.5.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 </w:t>
      </w:r>
    </w:p>
    <w:p w:rsidR="00C4708E" w:rsidRPr="00C4708E" w:rsidRDefault="00F71A05" w:rsidP="00C4708E">
      <w:pPr>
        <w:widowControl w:val="0"/>
        <w:shd w:val="clear" w:color="auto" w:fill="FFFFFF"/>
        <w:tabs>
          <w:tab w:val="left" w:pos="600"/>
          <w:tab w:val="left" w:pos="9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4708E" w:rsidRPr="00C4708E" w:rsidRDefault="00DF7FED"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Поставщиками,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4708E" w:rsidRPr="00C4708E" w:rsidRDefault="00DF7FED"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.8. В целях проведения антикоррупционных проверок Поставщик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Поставщика, включая бенефициаров (в том числе, конечных) с приложением подтверждающих документов (далее - Информация).</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В случае изменений в цепочке собственников Поставщика включая бенефициаров (в том числе, конечных) и (или) в исполнительных органах, Поставщик обязуется в течение 5 (пять) </w:t>
      </w:r>
      <w:r w:rsidRPr="00C4708E">
        <w:rPr>
          <w:rFonts w:ascii="Times New Roman" w:eastAsia="Times New Roman" w:hAnsi="Times New Roman" w:cs="Times New Roman"/>
          <w:sz w:val="24"/>
          <w:szCs w:val="24"/>
          <w:lang w:eastAsia="ru-RU"/>
        </w:rPr>
        <w:lastRenderedPageBreak/>
        <w:t>рабочих дней с даты внесения таких изменений предоставить соответствующую информацию Заказчику.</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Поставщика)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Указанное в настоящем пункте условие является существенным условием настоящего договора в соответствии с ч. 1 ст. 432 ГК РФ.</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.9.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.10.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.11.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.12. В случае отказа Поставщика от предоставления Информации, согласно настоящему разделу договора</w:t>
      </w:r>
      <w:r w:rsidR="00C4708E" w:rsidRPr="00C4708E">
        <w:rPr>
          <w:rFonts w:ascii="Times New Roman" w:eastAsia="Times New Roman" w:hAnsi="Times New Roman" w:cs="Times New Roman"/>
          <w:i/>
          <w:iCs/>
          <w:sz w:val="24"/>
          <w:szCs w:val="24"/>
          <w:lang w:eastAsia="ru-RU"/>
        </w:rPr>
        <w:t xml:space="preserve">, </w:t>
      </w:r>
      <w:r w:rsidR="00C4708E" w:rsidRPr="00C4708E">
        <w:rPr>
          <w:rFonts w:ascii="Times New Roman" w:eastAsia="Times New Roman" w:hAnsi="Times New Roman" w:cs="Times New Roman"/>
          <w:sz w:val="24"/>
          <w:szCs w:val="24"/>
          <w:lang w:eastAsia="ru-RU"/>
        </w:rPr>
        <w:t>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4708E" w:rsidRPr="00C4708E" w:rsidRDefault="00C4708E" w:rsidP="00C4708E">
      <w:pPr>
        <w:widowControl w:val="0"/>
        <w:shd w:val="clear" w:color="auto" w:fill="FFFFFF"/>
        <w:tabs>
          <w:tab w:val="left" w:pos="4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DF7FED" w:rsidP="00C4708E">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C4708E" w:rsidRPr="00C4708E">
        <w:rPr>
          <w:rFonts w:ascii="Times New Roman" w:eastAsia="Times New Roman" w:hAnsi="Times New Roman" w:cs="Times New Roman"/>
          <w:b/>
          <w:sz w:val="24"/>
          <w:szCs w:val="24"/>
          <w:lang w:eastAsia="ru-RU"/>
        </w:rPr>
        <w:t>. Заключительные положения.</w:t>
      </w:r>
    </w:p>
    <w:p w:rsidR="00C4708E" w:rsidRPr="00C4708E" w:rsidRDefault="00C4708E" w:rsidP="00C4708E">
      <w:pPr>
        <w:spacing w:after="0" w:line="240" w:lineRule="auto"/>
        <w:ind w:firstLine="709"/>
        <w:jc w:val="center"/>
        <w:rPr>
          <w:rFonts w:ascii="Times New Roman" w:eastAsia="Times New Roman" w:hAnsi="Times New Roman" w:cs="Times New Roman"/>
          <w:sz w:val="24"/>
          <w:szCs w:val="24"/>
          <w:lang w:eastAsia="ru-RU"/>
        </w:rPr>
      </w:pP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 xml:space="preserve">.1. Настоящий Договор вступает в силу с момента заключения Договора и действует </w:t>
      </w:r>
      <w:r w:rsidR="00C4708E" w:rsidRPr="00C4708E">
        <w:rPr>
          <w:rFonts w:ascii="Times New Roman" w:eastAsia="Times New Roman" w:hAnsi="Times New Roman" w:cs="Times New Roman"/>
          <w:b/>
          <w:bCs/>
          <w:sz w:val="24"/>
          <w:szCs w:val="24"/>
          <w:lang w:eastAsia="ru-RU"/>
        </w:rPr>
        <w:t>по 31 декабря 202</w:t>
      </w:r>
      <w:r w:rsidR="007302BE">
        <w:rPr>
          <w:rFonts w:ascii="Times New Roman" w:eastAsia="Times New Roman" w:hAnsi="Times New Roman" w:cs="Times New Roman"/>
          <w:b/>
          <w:bCs/>
          <w:sz w:val="24"/>
          <w:szCs w:val="24"/>
          <w:lang w:eastAsia="ru-RU"/>
        </w:rPr>
        <w:t>6</w:t>
      </w:r>
      <w:r w:rsidR="00C4708E" w:rsidRPr="00C4708E">
        <w:rPr>
          <w:rFonts w:ascii="Times New Roman" w:eastAsia="Times New Roman" w:hAnsi="Times New Roman" w:cs="Times New Roman"/>
          <w:b/>
          <w:bCs/>
          <w:sz w:val="24"/>
          <w:szCs w:val="24"/>
          <w:lang w:eastAsia="ru-RU"/>
        </w:rPr>
        <w:t xml:space="preserve"> г.</w:t>
      </w:r>
      <w:r w:rsidR="00C4708E" w:rsidRPr="00C4708E">
        <w:rPr>
          <w:rFonts w:ascii="Times New Roman" w:eastAsia="Times New Roman" w:hAnsi="Times New Roman" w:cs="Times New Roman"/>
          <w:sz w:val="24"/>
          <w:szCs w:val="24"/>
          <w:lang w:eastAsia="ru-RU"/>
        </w:rPr>
        <w:t>, а в части осуществления расчетов по Договору и ответственности Сторон, предусмотренной главой 7 Договора, - до полного исполнения Сторонами взаимных обязательств.</w:t>
      </w:r>
    </w:p>
    <w:p w:rsidR="00C4708E" w:rsidRPr="00C4708E" w:rsidRDefault="00DF7FED" w:rsidP="00C4708E">
      <w:pPr>
        <w:tabs>
          <w:tab w:val="left" w:pos="414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rsidR="00C4708E" w:rsidRPr="00C4708E" w:rsidRDefault="00DF7FED" w:rsidP="00C4708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4708E" w:rsidRPr="00C4708E" w:rsidRDefault="00DF7FED" w:rsidP="00C4708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.4. В случае перемены Заказчика права и обязанности Заказчика, предусмотренные Договором, переходят к новому Заказчику.</w:t>
      </w:r>
    </w:p>
    <w:p w:rsidR="00C4708E" w:rsidRPr="00C4708E" w:rsidRDefault="00DF7FED" w:rsidP="00C47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00C4708E" w:rsidRPr="00C4708E">
        <w:rPr>
          <w:rFonts w:ascii="Times New Roman" w:eastAsia="Times New Roman" w:hAnsi="Times New Roman" w:cs="Times New Roman"/>
          <w:sz w:val="24"/>
          <w:szCs w:val="24"/>
          <w:lang w:eastAsia="ru-RU"/>
        </w:rPr>
        <w:t>.5. Изменение условий настоящего Договора не допускается, за исключением случаев, предусмотренных действующим законодательством Российской Федерации.</w:t>
      </w:r>
    </w:p>
    <w:p w:rsidR="00C4708E" w:rsidRPr="00C4708E" w:rsidRDefault="00DF7FED" w:rsidP="00C47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.6. При исполнении договора по соглашению сторон допускается поставка товара качественные характеристики которых являются улучшенными по сравнению с указанными в договоре.</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C4708E" w:rsidRPr="00C4708E">
        <w:rPr>
          <w:rFonts w:ascii="Times New Roman" w:eastAsia="Calibri" w:hAnsi="Times New Roman" w:cs="Times New Roman"/>
          <w:sz w:val="24"/>
          <w:szCs w:val="24"/>
          <w:lang w:eastAsia="ru-RU"/>
        </w:rPr>
        <w:t>.7.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10</w:t>
      </w:r>
      <w:r w:rsidR="00C4708E" w:rsidRPr="00C4708E">
        <w:rPr>
          <w:rFonts w:ascii="Times New Roman" w:eastAsia="Calibri" w:hAnsi="Times New Roman" w:cs="Times New Roman"/>
          <w:sz w:val="24"/>
          <w:szCs w:val="24"/>
          <w:lang w:eastAsia="ru-RU"/>
        </w:rPr>
        <w:t xml:space="preserve">.8. </w:t>
      </w:r>
      <w:r w:rsidR="00C4708E" w:rsidRPr="00C4708E">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отказа Поставщика передать Заказчику Товар или принадлежности к нему;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невыполнения Поставщиком в разумный срок требования Заказчика о доукомплектовании Товара;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неоднократного нарушения Поставщиком сроков поставки Товара.</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.10. Стороны обязаны известить друг друга, если произошли изменения в сведениях о лице, в том числе о его банковских реквизитах в 5-ти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00C4708E" w:rsidRPr="00C4708E">
        <w:rPr>
          <w:rFonts w:ascii="Times New Roman" w:eastAsia="Times New Roman" w:hAnsi="Times New Roman" w:cs="Times New Roman"/>
          <w:sz w:val="24"/>
          <w:szCs w:val="24"/>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C4708E" w:rsidRPr="00C4708E">
        <w:rPr>
          <w:rFonts w:ascii="Times New Roman" w:eastAsia="Calibri" w:hAnsi="Times New Roman" w:cs="Times New Roman"/>
          <w:sz w:val="24"/>
          <w:szCs w:val="24"/>
          <w:lang w:eastAsia="ru-RU"/>
        </w:rPr>
        <w:t xml:space="preserve">.13.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Дополнительно стороны вправе оформить идентичный Договор на бумажном носителе, имеющий такую же юридическую силу, как и Договор, заключенный в электронной форме.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Приложения к Договору, являющиеся его неотъемлемой частью:</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№1 - Спецификация;</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№2 - Технические характеристики;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№3 – Порядок казначейского сопровождения договора (контракта);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4708E" w:rsidRPr="00C4708E" w:rsidRDefault="00DF7FED"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C4708E" w:rsidRPr="00C4708E">
        <w:rPr>
          <w:rFonts w:ascii="Times New Roman" w:eastAsia="Times New Roman" w:hAnsi="Times New Roman" w:cs="Times New Roman"/>
          <w:b/>
          <w:sz w:val="24"/>
          <w:szCs w:val="24"/>
          <w:lang w:eastAsia="ru-RU"/>
        </w:rPr>
        <w:t>. Адреса и реквизиты Сторон</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tbl>
      <w:tblPr>
        <w:tblW w:w="4802" w:type="pct"/>
        <w:tblInd w:w="142" w:type="dxa"/>
        <w:tblLayout w:type="fixed"/>
        <w:tblLook w:val="04A0"/>
      </w:tblPr>
      <w:tblGrid>
        <w:gridCol w:w="5358"/>
        <w:gridCol w:w="4631"/>
      </w:tblGrid>
      <w:tr w:rsidR="00D8496A" w:rsidRPr="00747CBB" w:rsidTr="009A3D7B">
        <w:trPr>
          <w:trHeight w:val="1926"/>
        </w:trPr>
        <w:tc>
          <w:tcPr>
            <w:tcW w:w="2682" w:type="pct"/>
          </w:tcPr>
          <w:p w:rsidR="00D8496A" w:rsidRPr="00747CBB" w:rsidRDefault="00D8496A" w:rsidP="009A3D7B">
            <w:pPr>
              <w:widowControl w:val="0"/>
              <w:spacing w:after="0" w:line="240" w:lineRule="auto"/>
              <w:jc w:val="center"/>
              <w:rPr>
                <w:rFonts w:ascii="Times New Roman" w:eastAsia="Times New Roman" w:hAnsi="Times New Roman" w:cs="Times New Roman"/>
                <w:b/>
                <w:sz w:val="24"/>
                <w:szCs w:val="24"/>
                <w:lang w:eastAsia="ru-RU"/>
              </w:rPr>
            </w:pPr>
            <w:r w:rsidRPr="00747CBB">
              <w:rPr>
                <w:rFonts w:ascii="Times New Roman" w:eastAsia="Times New Roman" w:hAnsi="Times New Roman" w:cs="Times New Roman"/>
                <w:b/>
                <w:sz w:val="24"/>
                <w:szCs w:val="24"/>
                <w:lang w:eastAsia="ru-RU"/>
              </w:rPr>
              <w:lastRenderedPageBreak/>
              <w:t>ЗАКАЗЧИК</w:t>
            </w:r>
          </w:p>
          <w:p w:rsidR="00D8496A" w:rsidRPr="00747CBB" w:rsidRDefault="00D8496A" w:rsidP="009A3D7B">
            <w:pPr>
              <w:spacing w:after="0" w:line="240" w:lineRule="auto"/>
              <w:ind w:left="39" w:hanging="39"/>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ФНЦ «ВИК им. В.Р. Вильямса»</w:t>
            </w:r>
          </w:p>
          <w:p w:rsidR="00D8496A" w:rsidRPr="00747CBB" w:rsidRDefault="00D8496A" w:rsidP="009A3D7B">
            <w:pPr>
              <w:spacing w:after="0" w:line="240" w:lineRule="auto"/>
              <w:ind w:left="39" w:hanging="39"/>
              <w:rPr>
                <w:rFonts w:ascii="Times New Roman" w:eastAsia="Times New Roman" w:hAnsi="Times New Roman" w:cs="Times New Roman"/>
                <w:bCs/>
                <w:lang w:eastAsia="ru-RU"/>
              </w:rPr>
            </w:pPr>
            <w:r w:rsidRPr="00747CBB">
              <w:rPr>
                <w:rFonts w:ascii="Times New Roman" w:eastAsia="Times New Roman" w:hAnsi="Times New Roman" w:cs="Times New Roman"/>
                <w:lang w:eastAsia="ru-RU"/>
              </w:rPr>
              <w:t>Юридический адрес:141055 г. Лобня, Московская обл., ул. Научный городок, корпус 1</w:t>
            </w:r>
          </w:p>
          <w:p w:rsidR="00D8496A" w:rsidRPr="00747CBB" w:rsidRDefault="00D8496A" w:rsidP="009A3D7B">
            <w:pPr>
              <w:spacing w:after="0" w:line="240" w:lineRule="auto"/>
              <w:ind w:left="39" w:hanging="39"/>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ИНН 5025003468; КПП 502501001</w:t>
            </w: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Lucida Sans Unicode" w:hAnsi="Times New Roman" w:cs="Times New Roman"/>
                <w:color w:val="000000"/>
                <w:kern w:val="2"/>
                <w:lang w:eastAsia="ru-RU"/>
              </w:rPr>
              <w:t>ОГРН 1025003080827</w:t>
            </w:r>
            <w:r w:rsidRPr="00747CBB">
              <w:rPr>
                <w:rFonts w:ascii="Times New Roman" w:eastAsia="Times New Roman" w:hAnsi="Times New Roman" w:cs="Times New Roman"/>
                <w:lang w:eastAsia="ru-RU"/>
              </w:rPr>
              <w:t xml:space="preserve">     </w:t>
            </w: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ОКВЭД: 72.19, ОКПО    -  00495243, ОКФС: 12,</w:t>
            </w:r>
          </w:p>
          <w:p w:rsidR="00D8496A" w:rsidRPr="00747CBB" w:rsidRDefault="00D8496A" w:rsidP="009A3D7B">
            <w:pPr>
              <w:spacing w:after="0" w:line="240" w:lineRule="auto"/>
              <w:ind w:left="39" w:hanging="39"/>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 xml:space="preserve">ОКАТО  -  46440000000, ОКТМО -  46740000001, ОКОГУ  -  1322600, </w:t>
            </w:r>
          </w:p>
          <w:p w:rsidR="00D8496A" w:rsidRPr="00747CBB" w:rsidRDefault="00D8496A" w:rsidP="009A3D7B">
            <w:pPr>
              <w:spacing w:after="0" w:line="240" w:lineRule="auto"/>
              <w:ind w:left="39" w:hanging="39"/>
              <w:jc w:val="both"/>
              <w:rPr>
                <w:rFonts w:ascii="Times New Roman" w:eastAsia="Lucida Sans Unicode" w:hAnsi="Times New Roman" w:cs="Times New Roman"/>
                <w:color w:val="000000"/>
                <w:kern w:val="2"/>
                <w:lang w:eastAsia="ru-RU"/>
              </w:rPr>
            </w:pPr>
            <w:r w:rsidRPr="00747CBB">
              <w:rPr>
                <w:rFonts w:ascii="Times New Roman" w:eastAsia="Times New Roman" w:hAnsi="Times New Roman" w:cs="Times New Roman"/>
                <w:lang w:eastAsia="ru-RU"/>
              </w:rPr>
              <w:t xml:space="preserve">ОКОПФ -  75103 </w:t>
            </w:r>
          </w:p>
          <w:p w:rsidR="00D8496A" w:rsidRPr="00747CBB" w:rsidRDefault="00D8496A" w:rsidP="009A3D7B">
            <w:pPr>
              <w:widowControl w:val="0"/>
              <w:spacing w:after="0" w:line="240" w:lineRule="auto"/>
              <w:ind w:left="39" w:hanging="39"/>
              <w:contextualSpacing/>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Телефон: 8(495)5777798</w:t>
            </w:r>
          </w:p>
          <w:p w:rsidR="00D8496A" w:rsidRPr="00747CBB" w:rsidRDefault="00D8496A" w:rsidP="009A3D7B">
            <w:pPr>
              <w:spacing w:after="0" w:line="240" w:lineRule="auto"/>
              <w:ind w:left="39" w:hanging="39"/>
              <w:rPr>
                <w:rFonts w:ascii="Times New Roman" w:eastAsia="Times New Roman" w:hAnsi="Times New Roman" w:cs="Times New Roman"/>
                <w:lang w:eastAsia="ru-RU"/>
              </w:rPr>
            </w:pPr>
            <w:r w:rsidRPr="00747CBB">
              <w:rPr>
                <w:rFonts w:ascii="Times New Roman" w:eastAsia="Times New Roman" w:hAnsi="Times New Roman" w:cs="Times New Roman"/>
                <w:lang w:val="en-US" w:eastAsia="ru-RU"/>
              </w:rPr>
              <w:t>Email</w:t>
            </w:r>
            <w:r w:rsidRPr="00747CBB">
              <w:rPr>
                <w:rFonts w:ascii="Times New Roman" w:eastAsia="Times New Roman" w:hAnsi="Times New Roman" w:cs="Times New Roman"/>
                <w:lang w:eastAsia="ru-RU"/>
              </w:rPr>
              <w:t xml:space="preserve">: </w:t>
            </w:r>
            <w:hyperlink r:id="rId6" w:history="1">
              <w:r w:rsidRPr="00747CBB">
                <w:rPr>
                  <w:rFonts w:ascii="Times New Roman" w:eastAsia="Times New Roman" w:hAnsi="Times New Roman" w:cs="Times New Roman"/>
                  <w:color w:val="0000FF"/>
                  <w:u w:val="single"/>
                  <w:lang w:val="en-US" w:eastAsia="ru-RU"/>
                </w:rPr>
                <w:t>zakupki</w:t>
              </w:r>
              <w:r w:rsidRPr="00747CBB">
                <w:rPr>
                  <w:rFonts w:ascii="Times New Roman" w:eastAsia="Times New Roman" w:hAnsi="Times New Roman" w:cs="Times New Roman"/>
                  <w:color w:val="0000FF"/>
                  <w:u w:val="single"/>
                  <w:lang w:eastAsia="ru-RU"/>
                </w:rPr>
                <w:t>@</w:t>
              </w:r>
              <w:r w:rsidRPr="00747CBB">
                <w:rPr>
                  <w:rFonts w:ascii="Times New Roman" w:eastAsia="Times New Roman" w:hAnsi="Times New Roman" w:cs="Times New Roman"/>
                  <w:color w:val="0000FF"/>
                  <w:u w:val="single"/>
                  <w:lang w:val="en-US" w:eastAsia="ru-RU"/>
                </w:rPr>
                <w:t>vniikormov</w:t>
              </w:r>
              <w:r w:rsidRPr="00747CBB">
                <w:rPr>
                  <w:rFonts w:ascii="Times New Roman" w:eastAsia="Times New Roman" w:hAnsi="Times New Roman" w:cs="Times New Roman"/>
                  <w:color w:val="0000FF"/>
                  <w:u w:val="single"/>
                  <w:lang w:eastAsia="ru-RU"/>
                </w:rPr>
                <w:t>.</w:t>
              </w:r>
              <w:r w:rsidRPr="00747CBB">
                <w:rPr>
                  <w:rFonts w:ascii="Times New Roman" w:eastAsia="Times New Roman" w:hAnsi="Times New Roman" w:cs="Times New Roman"/>
                  <w:color w:val="0000FF"/>
                  <w:u w:val="single"/>
                  <w:lang w:val="en-US" w:eastAsia="ru-RU"/>
                </w:rPr>
                <w:t>ru</w:t>
              </w:r>
            </w:hyperlink>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b/>
                <w:lang w:eastAsia="ru-RU"/>
              </w:rPr>
            </w:pP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Times New Roman" w:hAnsi="Times New Roman" w:cs="Times New Roman"/>
                <w:b/>
                <w:lang w:eastAsia="ru-RU"/>
              </w:rPr>
              <w:t>Реквизиты казначейского счета:</w:t>
            </w:r>
            <w:r w:rsidRPr="00747CBB">
              <w:rPr>
                <w:rFonts w:ascii="Times New Roman" w:eastAsia="Times New Roman" w:hAnsi="Times New Roman" w:cs="Times New Roman"/>
                <w:lang w:eastAsia="ru-RU"/>
              </w:rPr>
              <w:t xml:space="preserve"> </w:t>
            </w:r>
          </w:p>
          <w:p w:rsidR="00822FBD"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 xml:space="preserve">Банк получателя: </w:t>
            </w:r>
            <w:r w:rsidR="00822FBD" w:rsidRPr="00822FBD">
              <w:rPr>
                <w:rFonts w:ascii="Times New Roman" w:eastAsia="Times New Roman" w:hAnsi="Times New Roman" w:cs="Times New Roman"/>
                <w:lang w:eastAsia="ru-RU"/>
              </w:rPr>
              <w:t xml:space="preserve">ОКЦ N 1 ГУ Банка России по ЦФО//УФК ПО Г. МОСКВЕ г Москва </w:t>
            </w:r>
            <w:r w:rsidRPr="00747CBB">
              <w:rPr>
                <w:rFonts w:ascii="Times New Roman" w:eastAsia="Times New Roman" w:hAnsi="Times New Roman" w:cs="Times New Roman"/>
                <w:lang w:eastAsia="ru-RU"/>
              </w:rPr>
              <w:t xml:space="preserve">(ФНЦ «ВИК им. В.Р. Вильямса», номер лицевого счета  </w:t>
            </w:r>
            <w:r w:rsidR="00822FBD" w:rsidRPr="00822FBD">
              <w:rPr>
                <w:rFonts w:ascii="Times New Roman" w:eastAsia="Times New Roman" w:hAnsi="Times New Roman" w:cs="Times New Roman"/>
                <w:lang w:eastAsia="ru-RU"/>
              </w:rPr>
              <w:t>711У4495001</w:t>
            </w:r>
            <w:r w:rsidRPr="00747CBB">
              <w:rPr>
                <w:rFonts w:ascii="Times New Roman" w:eastAsia="Times New Roman" w:hAnsi="Times New Roman" w:cs="Times New Roman"/>
                <w:lang w:eastAsia="ru-RU"/>
              </w:rPr>
              <w:t xml:space="preserve">)  </w:t>
            </w:r>
          </w:p>
          <w:p w:rsidR="00D8496A" w:rsidRPr="00747CBB" w:rsidRDefault="00822FBD" w:rsidP="009A3D7B">
            <w:pPr>
              <w:widowControl w:val="0"/>
              <w:spacing w:after="0" w:line="240" w:lineRule="auto"/>
              <w:ind w:left="39" w:hanging="3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Код ТОФК </w:t>
            </w:r>
            <w:r w:rsidR="00D8496A" w:rsidRPr="00747CBB">
              <w:rPr>
                <w:rFonts w:ascii="Times New Roman" w:eastAsia="Times New Roman" w:hAnsi="Times New Roman" w:cs="Times New Roman"/>
                <w:lang w:eastAsia="ru-RU"/>
              </w:rPr>
              <w:t xml:space="preserve"> </w:t>
            </w:r>
            <w:r w:rsidRPr="00822FBD">
              <w:rPr>
                <w:rFonts w:ascii="Times New Roman" w:eastAsia="Times New Roman" w:hAnsi="Times New Roman" w:cs="Times New Roman"/>
                <w:lang w:eastAsia="ru-RU"/>
              </w:rPr>
              <w:t>7300</w:t>
            </w:r>
            <w:r w:rsidR="00D8496A" w:rsidRPr="00747CBB">
              <w:rPr>
                <w:rFonts w:ascii="Times New Roman" w:eastAsia="Times New Roman" w:hAnsi="Times New Roman" w:cs="Times New Roman"/>
                <w:lang w:eastAsia="ru-RU"/>
              </w:rPr>
              <w:t xml:space="preserve">                                      </w:t>
            </w:r>
          </w:p>
          <w:p w:rsidR="00D8496A" w:rsidRPr="00747CBB" w:rsidRDefault="00D8496A" w:rsidP="009A3D7B">
            <w:pPr>
              <w:widowControl w:val="0"/>
              <w:spacing w:after="0" w:line="240" w:lineRule="auto"/>
              <w:ind w:left="39" w:right="306" w:hanging="39"/>
              <w:contextualSpacing/>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 xml:space="preserve">Номер единого казначейского счета </w:t>
            </w:r>
            <w:r w:rsidR="00822FBD" w:rsidRPr="00822FBD">
              <w:rPr>
                <w:rFonts w:ascii="Times New Roman" w:eastAsia="Times New Roman" w:hAnsi="Times New Roman" w:cs="Times New Roman"/>
                <w:lang w:eastAsia="ru-RU"/>
              </w:rPr>
              <w:t>40102810545370000003</w:t>
            </w:r>
            <w:r w:rsidRPr="00747CBB">
              <w:rPr>
                <w:rFonts w:ascii="Times New Roman" w:eastAsia="Times New Roman" w:hAnsi="Times New Roman" w:cs="Times New Roman"/>
                <w:lang w:eastAsia="ru-RU"/>
              </w:rPr>
              <w:t>;</w:t>
            </w:r>
          </w:p>
          <w:p w:rsidR="00D8496A" w:rsidRPr="00747CBB" w:rsidRDefault="00D8496A" w:rsidP="009A3D7B">
            <w:pPr>
              <w:widowControl w:val="0"/>
              <w:spacing w:after="0" w:line="240" w:lineRule="auto"/>
              <w:ind w:left="39" w:right="306" w:hanging="39"/>
              <w:contextualSpacing/>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 xml:space="preserve">Номер казначейского счета               03215643000000017301         </w:t>
            </w:r>
          </w:p>
          <w:p w:rsidR="00D8496A" w:rsidRPr="00747CBB" w:rsidRDefault="00822FBD" w:rsidP="009A3D7B">
            <w:pPr>
              <w:widowControl w:val="0"/>
              <w:spacing w:after="0" w:line="240" w:lineRule="auto"/>
              <w:ind w:left="39" w:right="306" w:hanging="39"/>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w:t>
            </w:r>
            <w:r w:rsidR="00D8496A" w:rsidRPr="00747CBB">
              <w:rPr>
                <w:rFonts w:ascii="Times New Roman" w:eastAsia="Times New Roman" w:hAnsi="Times New Roman" w:cs="Times New Roman"/>
                <w:lang w:eastAsia="ru-RU"/>
              </w:rPr>
              <w:t>004525988</w:t>
            </w:r>
          </w:p>
          <w:p w:rsidR="00D8496A" w:rsidRPr="00747CBB" w:rsidRDefault="00D8496A" w:rsidP="009A3D7B">
            <w:pPr>
              <w:widowControl w:val="0"/>
              <w:tabs>
                <w:tab w:val="left" w:pos="1134"/>
                <w:tab w:val="left" w:leader="underscore" w:pos="3914"/>
              </w:tabs>
              <w:autoSpaceDN w:val="0"/>
              <w:spacing w:after="0" w:line="240" w:lineRule="auto"/>
              <w:jc w:val="both"/>
              <w:rPr>
                <w:rFonts w:ascii="Times New Roman" w:eastAsia="Times New Roman" w:hAnsi="Times New Roman" w:cs="Times New Roman"/>
                <w:b/>
                <w:sz w:val="24"/>
                <w:szCs w:val="24"/>
                <w:lang w:eastAsia="ru-RU"/>
              </w:rPr>
            </w:pPr>
          </w:p>
        </w:tc>
        <w:tc>
          <w:tcPr>
            <w:tcW w:w="2318" w:type="pct"/>
          </w:tcPr>
          <w:p w:rsidR="00D8496A" w:rsidRPr="00747CBB" w:rsidRDefault="00D8496A" w:rsidP="009A3D7B">
            <w:pPr>
              <w:widowControl w:val="0"/>
              <w:tabs>
                <w:tab w:val="left" w:pos="1134"/>
                <w:tab w:val="left" w:leader="underscore" w:pos="3914"/>
              </w:tabs>
              <w:autoSpaceDN w:val="0"/>
              <w:spacing w:after="0" w:line="240" w:lineRule="auto"/>
              <w:jc w:val="center"/>
              <w:rPr>
                <w:rFonts w:ascii="Times New Roman" w:eastAsia="Times New Roman" w:hAnsi="Times New Roman" w:cs="Times New Roman"/>
                <w:b/>
                <w:sz w:val="24"/>
                <w:szCs w:val="24"/>
                <w:lang w:eastAsia="ru-RU"/>
              </w:rPr>
            </w:pPr>
            <w:r w:rsidRPr="00747CBB">
              <w:rPr>
                <w:rFonts w:ascii="Times New Roman" w:eastAsia="Times New Roman" w:hAnsi="Times New Roman" w:cs="Times New Roman"/>
                <w:b/>
                <w:sz w:val="24"/>
                <w:szCs w:val="24"/>
                <w:lang w:eastAsia="ru-RU"/>
              </w:rPr>
              <w:t>ПОСТАВЩИК</w:t>
            </w:r>
          </w:p>
          <w:p w:rsidR="00D8496A" w:rsidRPr="0045427E" w:rsidRDefault="00D8496A" w:rsidP="009A3D7B">
            <w:pPr>
              <w:widowControl w:val="0"/>
              <w:spacing w:after="0" w:line="240" w:lineRule="auto"/>
              <w:jc w:val="both"/>
              <w:rPr>
                <w:rFonts w:ascii="Times New Roman" w:eastAsia="Times New Roman" w:hAnsi="Times New Roman" w:cs="Times New Roman"/>
                <w:sz w:val="24"/>
                <w:szCs w:val="24"/>
                <w:lang w:eastAsia="ru-RU"/>
              </w:rPr>
            </w:pPr>
          </w:p>
          <w:p w:rsidR="00D8496A" w:rsidRPr="00747CBB" w:rsidRDefault="00D8496A" w:rsidP="009A3D7B">
            <w:pPr>
              <w:widowControl w:val="0"/>
              <w:spacing w:after="0" w:line="240" w:lineRule="auto"/>
              <w:jc w:val="both"/>
              <w:rPr>
                <w:rFonts w:ascii="Times New Roman" w:eastAsia="Times New Roman" w:hAnsi="Times New Roman" w:cs="Times New Roman"/>
                <w:sz w:val="24"/>
                <w:szCs w:val="24"/>
                <w:lang w:eastAsia="ru-RU"/>
              </w:rPr>
            </w:pPr>
          </w:p>
        </w:tc>
      </w:tr>
    </w:tbl>
    <w:p w:rsidR="00C4708E" w:rsidRDefault="00C4708E" w:rsidP="00C4708E">
      <w:pPr>
        <w:spacing w:after="0" w:line="240" w:lineRule="auto"/>
        <w:rPr>
          <w:rFonts w:ascii="Times New Roman" w:eastAsia="Calibri" w:hAnsi="Times New Roman" w:cs="Times New Roman"/>
          <w:sz w:val="24"/>
          <w:szCs w:val="24"/>
        </w:rPr>
      </w:pPr>
    </w:p>
    <w:p w:rsidR="00D8496A" w:rsidRPr="00C4708E" w:rsidRDefault="00D8496A" w:rsidP="00C4708E">
      <w:pPr>
        <w:spacing w:after="0" w:line="240" w:lineRule="auto"/>
        <w:rPr>
          <w:rFonts w:ascii="Times New Roman" w:eastAsia="Calibri" w:hAnsi="Times New Roman" w:cs="Times New Roman"/>
          <w:sz w:val="24"/>
          <w:szCs w:val="24"/>
        </w:rPr>
      </w:pPr>
    </w:p>
    <w:p w:rsidR="00D8496A" w:rsidRPr="00C4708E" w:rsidRDefault="00D8496A" w:rsidP="00C4708E">
      <w:pPr>
        <w:spacing w:after="0" w:line="240" w:lineRule="auto"/>
        <w:rPr>
          <w:rFonts w:ascii="Times New Roman" w:eastAsia="Times New Roman" w:hAnsi="Times New Roman" w:cs="Times New Roman"/>
          <w:sz w:val="24"/>
          <w:szCs w:val="24"/>
          <w:lang w:eastAsia="ru-RU"/>
        </w:rPr>
      </w:pPr>
      <w:bookmarkStart w:id="0" w:name="_Toc533171933"/>
      <w:bookmarkStart w:id="1" w:name="_Toc533172672"/>
      <w:bookmarkStart w:id="2" w:name="_Toc533174425"/>
      <w:bookmarkStart w:id="3" w:name="_Toc533590214"/>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spacing w:after="0" w:line="240" w:lineRule="auto"/>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EA4000">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Приложение №1</w:t>
      </w:r>
      <w:bookmarkEnd w:id="0"/>
      <w:bookmarkEnd w:id="1"/>
      <w:bookmarkEnd w:id="2"/>
      <w:bookmarkEnd w:id="3"/>
    </w:p>
    <w:p w:rsidR="00C4708E" w:rsidRDefault="00C4708E" w:rsidP="00C4708E">
      <w:pPr>
        <w:autoSpaceDE w:val="0"/>
        <w:autoSpaceDN w:val="0"/>
        <w:spacing w:after="0" w:line="240" w:lineRule="auto"/>
        <w:ind w:left="2829"/>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p>
    <w:p w:rsidR="007302BE" w:rsidRPr="00C4708E" w:rsidRDefault="007302BE" w:rsidP="00C4708E">
      <w:pPr>
        <w:autoSpaceDE w:val="0"/>
        <w:autoSpaceDN w:val="0"/>
        <w:spacing w:after="0" w:line="240" w:lineRule="auto"/>
        <w:ind w:left="2829"/>
        <w:jc w:val="right"/>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center"/>
        <w:outlineLvl w:val="0"/>
        <w:rPr>
          <w:rFonts w:ascii="Times New Roman" w:eastAsia="Times New Roman" w:hAnsi="Times New Roman" w:cs="Times New Roman"/>
          <w:sz w:val="24"/>
          <w:szCs w:val="24"/>
          <w:lang w:eastAsia="ru-RU"/>
        </w:rPr>
      </w:pPr>
      <w:bookmarkStart w:id="4" w:name="_Toc533171934"/>
      <w:bookmarkStart w:id="5" w:name="_Toc533172673"/>
      <w:bookmarkStart w:id="6" w:name="_Toc533174426"/>
      <w:bookmarkStart w:id="7" w:name="_Toc533590215"/>
    </w:p>
    <w:p w:rsidR="00C4708E" w:rsidRPr="00C4708E" w:rsidRDefault="00C4708E" w:rsidP="00C4708E">
      <w:pPr>
        <w:autoSpaceDE w:val="0"/>
        <w:autoSpaceDN w:val="0"/>
        <w:spacing w:after="0" w:line="240" w:lineRule="auto"/>
        <w:jc w:val="center"/>
        <w:outlineLvl w:val="0"/>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СПЕЦИФИКАЦИЯ</w:t>
      </w:r>
      <w:r w:rsidRPr="00C4708E">
        <w:rPr>
          <w:rFonts w:ascii="Times New Roman" w:eastAsia="Times New Roman" w:hAnsi="Times New Roman" w:cs="Times New Roman"/>
          <w:b/>
          <w:sz w:val="24"/>
          <w:szCs w:val="24"/>
          <w:lang w:eastAsia="ru-RU"/>
        </w:rPr>
        <w:br/>
      </w:r>
      <w:bookmarkEnd w:id="4"/>
      <w:bookmarkEnd w:id="5"/>
      <w:bookmarkEnd w:id="6"/>
      <w:bookmarkEnd w:id="7"/>
    </w:p>
    <w:tbl>
      <w:tblPr>
        <w:tblW w:w="10461" w:type="dxa"/>
        <w:tblInd w:w="-5" w:type="dxa"/>
        <w:tblLook w:val="04A0"/>
      </w:tblPr>
      <w:tblGrid>
        <w:gridCol w:w="583"/>
        <w:gridCol w:w="1814"/>
        <w:gridCol w:w="1476"/>
        <w:gridCol w:w="738"/>
        <w:gridCol w:w="491"/>
        <w:gridCol w:w="388"/>
        <w:gridCol w:w="1688"/>
        <w:gridCol w:w="1106"/>
        <w:gridCol w:w="2177"/>
      </w:tblGrid>
      <w:tr w:rsidR="00BA2014" w:rsidRPr="00C4708E" w:rsidTr="00BA2014">
        <w:trPr>
          <w:trHeight w:val="1044"/>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w:t>
            </w:r>
            <w:r w:rsidRPr="00C4708E">
              <w:rPr>
                <w:rFonts w:ascii="Times New Roman" w:eastAsia="Times New Roman" w:hAnsi="Times New Roman" w:cs="Times New Roman"/>
                <w:lang w:eastAsia="ru-RU"/>
              </w:rPr>
              <w:br/>
              <w:t xml:space="preserve"> п/п</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Наименование/</w:t>
            </w:r>
            <w:r w:rsidRPr="00C4708E">
              <w:rPr>
                <w:rFonts w:ascii="Times New Roman" w:eastAsia="Times New Roman" w:hAnsi="Times New Roman" w:cs="Times New Roman"/>
                <w:lang w:eastAsia="ru-RU"/>
              </w:rPr>
              <w:br/>
              <w:t xml:space="preserve"> модель</w:t>
            </w:r>
          </w:p>
        </w:tc>
        <w:tc>
          <w:tcPr>
            <w:tcW w:w="1476" w:type="dxa"/>
            <w:tcBorders>
              <w:top w:val="single" w:sz="4" w:space="0" w:color="auto"/>
              <w:left w:val="single" w:sz="4" w:space="0" w:color="auto"/>
              <w:right w:val="single" w:sz="4" w:space="0" w:color="auto"/>
            </w:tcBorders>
            <w:vAlign w:val="center"/>
          </w:tcPr>
          <w:p w:rsidR="00BA2014" w:rsidRPr="00C4708E" w:rsidRDefault="00BA2014" w:rsidP="00BA20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ОКПД2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Ед. </w:t>
            </w:r>
            <w:r w:rsidRPr="00C4708E">
              <w:rPr>
                <w:rFonts w:ascii="Times New Roman" w:eastAsia="Times New Roman" w:hAnsi="Times New Roman" w:cs="Times New Roman"/>
                <w:lang w:eastAsia="ru-RU"/>
              </w:rPr>
              <w:br/>
              <w:t>изм.</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Кол-во</w:t>
            </w:r>
          </w:p>
        </w:tc>
        <w:tc>
          <w:tcPr>
            <w:tcW w:w="910" w:type="dxa"/>
            <w:tcBorders>
              <w:top w:val="single" w:sz="4" w:space="0" w:color="auto"/>
              <w:left w:val="single" w:sz="4" w:space="0" w:color="auto"/>
              <w:bottom w:val="single" w:sz="4" w:space="0" w:color="auto"/>
              <w:right w:val="single" w:sz="4" w:space="0" w:color="auto"/>
            </w:tcBorders>
            <w:vAlign w:val="center"/>
          </w:tcPr>
          <w:p w:rsidR="00BA2014" w:rsidRPr="00C4708E" w:rsidRDefault="00BA2014" w:rsidP="00BA20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Цена за ед. товара </w:t>
            </w:r>
            <w:r w:rsidRPr="00C4708E">
              <w:rPr>
                <w:rFonts w:ascii="Times New Roman" w:eastAsia="Times New Roman" w:hAnsi="Times New Roman" w:cs="Times New Roman"/>
                <w:lang w:eastAsia="ru-RU"/>
              </w:rPr>
              <w:br/>
              <w:t>с  НДС (руб.)</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Сумма с учетом </w:t>
            </w:r>
            <w:r w:rsidRPr="00C4708E">
              <w:rPr>
                <w:rFonts w:ascii="Times New Roman" w:eastAsia="Times New Roman" w:hAnsi="Times New Roman" w:cs="Times New Roman"/>
                <w:lang w:eastAsia="ru-RU"/>
              </w:rPr>
              <w:br/>
              <w:t>НДС (руб.)</w:t>
            </w:r>
          </w:p>
        </w:tc>
      </w:tr>
      <w:tr w:rsidR="00BA2014" w:rsidRPr="00C4708E" w:rsidTr="00BA2014">
        <w:trPr>
          <w:trHeight w:val="240"/>
        </w:trPr>
        <w:tc>
          <w:tcPr>
            <w:tcW w:w="608" w:type="dxa"/>
            <w:tcBorders>
              <w:top w:val="nil"/>
              <w:left w:val="single" w:sz="4" w:space="0" w:color="auto"/>
              <w:bottom w:val="single" w:sz="4" w:space="0" w:color="auto"/>
              <w:right w:val="single" w:sz="4" w:space="0" w:color="auto"/>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73" w:type="dxa"/>
            <w:tcBorders>
              <w:top w:val="single" w:sz="4" w:space="0" w:color="auto"/>
              <w:left w:val="nil"/>
              <w:bottom w:val="single" w:sz="4" w:space="0" w:color="auto"/>
              <w:right w:val="single" w:sz="4" w:space="0" w:color="auto"/>
            </w:tcBorders>
            <w:shd w:val="clear" w:color="auto" w:fill="auto"/>
            <w:vAlign w:val="center"/>
          </w:tcPr>
          <w:p w:rsidR="00BA2014" w:rsidRPr="0029025D" w:rsidRDefault="00BA2014" w:rsidP="00BA20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Cs w:val="24"/>
                <w:shd w:val="clear" w:color="auto" w:fill="FFFFFF"/>
                <w:lang w:eastAsia="ru-RU"/>
              </w:rPr>
              <w:t>Флуориметр</w:t>
            </w:r>
          </w:p>
        </w:tc>
        <w:tc>
          <w:tcPr>
            <w:tcW w:w="1476" w:type="dxa"/>
            <w:tcBorders>
              <w:top w:val="single" w:sz="4" w:space="0" w:color="auto"/>
              <w:left w:val="single" w:sz="4" w:space="0" w:color="auto"/>
              <w:bottom w:val="single" w:sz="4" w:space="0" w:color="auto"/>
              <w:right w:val="single" w:sz="4" w:space="0" w:color="auto"/>
            </w:tcBorders>
            <w:vAlign w:val="center"/>
          </w:tcPr>
          <w:p w:rsidR="00BA2014" w:rsidRDefault="00BA2014" w:rsidP="00BA2014">
            <w:pPr>
              <w:spacing w:after="0" w:line="240" w:lineRule="auto"/>
              <w:jc w:val="center"/>
              <w:rPr>
                <w:rFonts w:ascii="Times New Roman" w:eastAsia="Times New Roman" w:hAnsi="Times New Roman" w:cs="Times New Roman"/>
                <w:sz w:val="24"/>
                <w:szCs w:val="24"/>
                <w:lang w:eastAsia="ru-RU"/>
              </w:rPr>
            </w:pPr>
            <w:r w:rsidRPr="007E6AB3">
              <w:rPr>
                <w:rFonts w:ascii="Times New Roman" w:hAnsi="Times New Roman" w:cs="Times New Roman"/>
                <w:sz w:val="24"/>
                <w:szCs w:val="24"/>
                <w:shd w:val="clear" w:color="auto" w:fill="FFFFFF"/>
              </w:rPr>
              <w:t>26.51.53.150</w:t>
            </w:r>
          </w:p>
        </w:tc>
        <w:tc>
          <w:tcPr>
            <w:tcW w:w="783" w:type="dxa"/>
            <w:tcBorders>
              <w:top w:val="single" w:sz="4" w:space="0" w:color="auto"/>
              <w:left w:val="single" w:sz="4" w:space="0" w:color="auto"/>
              <w:bottom w:val="single" w:sz="4" w:space="0" w:color="auto"/>
              <w:right w:val="nil"/>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59" w:type="dxa"/>
            <w:gridSpan w:val="2"/>
            <w:tcBorders>
              <w:top w:val="nil"/>
              <w:left w:val="single" w:sz="4" w:space="0" w:color="auto"/>
              <w:bottom w:val="single" w:sz="4" w:space="0" w:color="auto"/>
              <w:right w:val="single" w:sz="4" w:space="0" w:color="auto"/>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10" w:type="dxa"/>
            <w:tcBorders>
              <w:top w:val="single" w:sz="4" w:space="0" w:color="auto"/>
              <w:left w:val="nil"/>
              <w:bottom w:val="single" w:sz="4" w:space="0" w:color="auto"/>
              <w:right w:val="single" w:sz="4" w:space="0" w:color="auto"/>
            </w:tcBorders>
            <w:vAlign w:val="center"/>
          </w:tcPr>
          <w:p w:rsidR="00BA2014" w:rsidRDefault="00BA2014" w:rsidP="00BA2014">
            <w:pPr>
              <w:spacing w:after="0" w:line="240" w:lineRule="auto"/>
              <w:jc w:val="center"/>
              <w:rPr>
                <w:rFonts w:ascii="Times New Roman" w:eastAsia="Times New Roman" w:hAnsi="Times New Roman" w:cs="Times New Roman"/>
                <w:sz w:val="24"/>
                <w:szCs w:val="24"/>
                <w:lang w:eastAsia="ru-RU"/>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A2014" w:rsidRDefault="00BA2014" w:rsidP="00BA2014">
            <w:pPr>
              <w:spacing w:after="0" w:line="240" w:lineRule="auto"/>
              <w:jc w:val="center"/>
              <w:rPr>
                <w:rFonts w:ascii="Times New Roman" w:eastAsia="Times New Roman" w:hAnsi="Times New Roman" w:cs="Times New Roman"/>
                <w:sz w:val="24"/>
                <w:szCs w:val="24"/>
                <w:lang w:eastAsia="ru-RU"/>
              </w:rPr>
            </w:pPr>
          </w:p>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p>
        </w:tc>
        <w:tc>
          <w:tcPr>
            <w:tcW w:w="2647" w:type="dxa"/>
            <w:tcBorders>
              <w:top w:val="nil"/>
              <w:left w:val="nil"/>
              <w:bottom w:val="single" w:sz="4" w:space="0" w:color="auto"/>
              <w:right w:val="single" w:sz="4" w:space="0" w:color="auto"/>
            </w:tcBorders>
            <w:shd w:val="clear" w:color="auto" w:fill="auto"/>
            <w:vAlign w:val="center"/>
          </w:tcPr>
          <w:p w:rsidR="00BA2014" w:rsidRDefault="00BA2014" w:rsidP="00BA2014">
            <w:pPr>
              <w:spacing w:after="0" w:line="240" w:lineRule="auto"/>
              <w:jc w:val="center"/>
              <w:rPr>
                <w:rFonts w:ascii="Times New Roman" w:eastAsia="Times New Roman" w:hAnsi="Times New Roman" w:cs="Times New Roman"/>
                <w:sz w:val="24"/>
                <w:szCs w:val="24"/>
                <w:lang w:eastAsia="ru-RU"/>
              </w:rPr>
            </w:pPr>
          </w:p>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p>
        </w:tc>
      </w:tr>
      <w:tr w:rsidR="00BA2014" w:rsidRPr="00C4708E" w:rsidTr="00BA2014">
        <w:trPr>
          <w:trHeight w:val="240"/>
        </w:trPr>
        <w:tc>
          <w:tcPr>
            <w:tcW w:w="608" w:type="dxa"/>
            <w:tcBorders>
              <w:top w:val="nil"/>
              <w:left w:val="single" w:sz="4" w:space="0" w:color="auto"/>
              <w:bottom w:val="single" w:sz="4" w:space="0" w:color="auto"/>
              <w:right w:val="single" w:sz="4" w:space="0" w:color="auto"/>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p>
        </w:tc>
        <w:tc>
          <w:tcPr>
            <w:tcW w:w="1873" w:type="dxa"/>
            <w:tcBorders>
              <w:top w:val="nil"/>
              <w:left w:val="single" w:sz="4" w:space="0" w:color="auto"/>
              <w:bottom w:val="single" w:sz="4" w:space="0" w:color="auto"/>
              <w:right w:val="nil"/>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16"/>
                <w:szCs w:val="16"/>
                <w:lang w:eastAsia="ru-RU"/>
              </w:rPr>
            </w:pPr>
          </w:p>
        </w:tc>
        <w:tc>
          <w:tcPr>
            <w:tcW w:w="1476" w:type="dxa"/>
            <w:tcBorders>
              <w:top w:val="nil"/>
              <w:left w:val="nil"/>
              <w:bottom w:val="single" w:sz="4" w:space="0" w:color="auto"/>
              <w:right w:val="nil"/>
            </w:tcBorders>
            <w:vAlign w:val="center"/>
          </w:tcPr>
          <w:p w:rsidR="00BA2014" w:rsidRPr="009A3D7B" w:rsidRDefault="00BA2014" w:rsidP="00BA2014">
            <w:pPr>
              <w:spacing w:after="0" w:line="240" w:lineRule="auto"/>
              <w:jc w:val="center"/>
              <w:rPr>
                <w:rFonts w:ascii="Times New Roman" w:eastAsia="Times New Roman" w:hAnsi="Times New Roman" w:cs="Times New Roman"/>
                <w:sz w:val="24"/>
                <w:szCs w:val="24"/>
                <w:lang w:eastAsia="ru-RU"/>
              </w:rPr>
            </w:pPr>
          </w:p>
        </w:tc>
        <w:tc>
          <w:tcPr>
            <w:tcW w:w="1296" w:type="dxa"/>
            <w:gridSpan w:val="2"/>
            <w:tcBorders>
              <w:top w:val="nil"/>
              <w:left w:val="nil"/>
              <w:bottom w:val="single" w:sz="4" w:space="0" w:color="auto"/>
              <w:right w:val="nil"/>
            </w:tcBorders>
            <w:vAlign w:val="center"/>
          </w:tcPr>
          <w:p w:rsidR="00BA2014" w:rsidRPr="009A3D7B" w:rsidRDefault="00BA2014" w:rsidP="00BA2014">
            <w:pPr>
              <w:spacing w:after="0" w:line="240" w:lineRule="auto"/>
              <w:jc w:val="center"/>
              <w:rPr>
                <w:rFonts w:ascii="Times New Roman" w:eastAsia="Times New Roman" w:hAnsi="Times New Roman" w:cs="Times New Roman"/>
                <w:sz w:val="24"/>
                <w:szCs w:val="24"/>
                <w:lang w:eastAsia="ru-RU"/>
              </w:rPr>
            </w:pPr>
          </w:p>
        </w:tc>
        <w:tc>
          <w:tcPr>
            <w:tcW w:w="2561" w:type="dxa"/>
            <w:gridSpan w:val="3"/>
            <w:tcBorders>
              <w:top w:val="nil"/>
              <w:left w:val="nil"/>
              <w:bottom w:val="single" w:sz="4" w:space="0" w:color="auto"/>
              <w:right w:val="single" w:sz="4" w:space="0" w:color="auto"/>
            </w:tcBorders>
            <w:shd w:val="clear" w:color="auto" w:fill="auto"/>
            <w:vAlign w:val="center"/>
          </w:tcPr>
          <w:p w:rsidR="00BA2014" w:rsidRPr="00C4708E" w:rsidRDefault="00BA2014" w:rsidP="00BA2014">
            <w:pPr>
              <w:spacing w:after="0" w:line="240" w:lineRule="auto"/>
              <w:jc w:val="center"/>
              <w:rPr>
                <w:rFonts w:ascii="Times New Roman" w:eastAsia="Times New Roman" w:hAnsi="Times New Roman" w:cs="Times New Roman"/>
                <w:sz w:val="24"/>
                <w:szCs w:val="24"/>
                <w:lang w:eastAsia="ru-RU"/>
              </w:rPr>
            </w:pPr>
            <w:r w:rsidRPr="009A3D7B">
              <w:rPr>
                <w:rFonts w:ascii="Times New Roman" w:eastAsia="Times New Roman" w:hAnsi="Times New Roman" w:cs="Times New Roman"/>
                <w:sz w:val="24"/>
                <w:szCs w:val="24"/>
                <w:lang w:eastAsia="ru-RU"/>
              </w:rPr>
              <w:t>ИТОГО:</w:t>
            </w:r>
          </w:p>
        </w:tc>
        <w:tc>
          <w:tcPr>
            <w:tcW w:w="2647" w:type="dxa"/>
            <w:tcBorders>
              <w:top w:val="nil"/>
              <w:left w:val="nil"/>
              <w:bottom w:val="single" w:sz="4" w:space="0" w:color="auto"/>
              <w:right w:val="single" w:sz="4" w:space="0" w:color="auto"/>
            </w:tcBorders>
            <w:shd w:val="clear" w:color="auto" w:fill="auto"/>
            <w:vAlign w:val="center"/>
          </w:tcPr>
          <w:p w:rsidR="00BA2014" w:rsidRDefault="00BA2014" w:rsidP="00BA2014">
            <w:pPr>
              <w:spacing w:after="0" w:line="240" w:lineRule="auto"/>
              <w:jc w:val="center"/>
              <w:rPr>
                <w:rFonts w:ascii="Times New Roman" w:eastAsia="Times New Roman" w:hAnsi="Times New Roman" w:cs="Times New Roman"/>
                <w:sz w:val="24"/>
                <w:szCs w:val="24"/>
                <w:lang w:eastAsia="ru-RU"/>
              </w:rPr>
            </w:pPr>
          </w:p>
          <w:p w:rsidR="00BA2014" w:rsidRPr="00C4708E" w:rsidRDefault="00BA2014" w:rsidP="00BA2014">
            <w:pPr>
              <w:spacing w:after="0" w:line="240" w:lineRule="auto"/>
              <w:ind w:right="1306"/>
              <w:jc w:val="center"/>
              <w:rPr>
                <w:rFonts w:ascii="Times New Roman" w:eastAsia="Times New Roman" w:hAnsi="Times New Roman" w:cs="Times New Roman"/>
                <w:sz w:val="24"/>
                <w:szCs w:val="24"/>
                <w:lang w:eastAsia="ru-RU"/>
              </w:rPr>
            </w:pPr>
          </w:p>
        </w:tc>
      </w:tr>
    </w:tbl>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b/>
          <w:sz w:val="24"/>
          <w:szCs w:val="24"/>
          <w:lang w:eastAsia="ru-RU"/>
        </w:rPr>
      </w:pPr>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autoSpaceDE w:val="0"/>
        <w:autoSpaceDN w:val="0"/>
        <w:spacing w:after="0" w:line="240" w:lineRule="auto"/>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bookmarkStart w:id="8" w:name="_Toc533171935"/>
      <w:bookmarkStart w:id="9" w:name="_Toc533172674"/>
      <w:bookmarkStart w:id="10" w:name="_Toc533174427"/>
      <w:bookmarkStart w:id="11" w:name="_Toc533590216"/>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Pr="00C4708E"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B740AA" w:rsidRDefault="00B740A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Приложение №2</w:t>
      </w:r>
      <w:bookmarkEnd w:id="8"/>
      <w:bookmarkEnd w:id="9"/>
      <w:bookmarkEnd w:id="10"/>
      <w:bookmarkEnd w:id="11"/>
    </w:p>
    <w:p w:rsidR="00C4708E" w:rsidRPr="00C4708E" w:rsidRDefault="00C4708E" w:rsidP="007302BE">
      <w:pPr>
        <w:autoSpaceDE w:val="0"/>
        <w:autoSpaceDN w:val="0"/>
        <w:spacing w:after="0" w:line="240" w:lineRule="auto"/>
        <w:ind w:left="2832"/>
        <w:jc w:val="right"/>
        <w:rPr>
          <w:rFonts w:ascii="Times New Roman" w:eastAsia="Calibri" w:hAnsi="Times New Roman" w:cs="Times New Roman"/>
          <w:b/>
          <w:caps/>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p>
    <w:p w:rsidR="00C4708E" w:rsidRPr="00C4708E" w:rsidRDefault="00C4708E" w:rsidP="00C4708E">
      <w:pPr>
        <w:spacing w:after="0" w:line="240" w:lineRule="auto"/>
        <w:jc w:val="center"/>
        <w:rPr>
          <w:rFonts w:ascii="Times New Roman" w:eastAsia="Calibri" w:hAnsi="Times New Roman" w:cs="Times New Roman"/>
          <w:b/>
          <w:caps/>
          <w:sz w:val="24"/>
          <w:szCs w:val="24"/>
          <w:lang w:eastAsia="ru-RU"/>
        </w:rPr>
      </w:pPr>
      <w:r w:rsidRPr="00C4708E">
        <w:rPr>
          <w:rFonts w:ascii="Times New Roman" w:eastAsia="Calibri" w:hAnsi="Times New Roman" w:cs="Times New Roman"/>
          <w:b/>
          <w:caps/>
          <w:sz w:val="24"/>
          <w:szCs w:val="24"/>
          <w:lang w:eastAsia="ru-RU"/>
        </w:rPr>
        <w:t>ТЕХНИЧЕСКИЕ ХАРАКТЕРИСТИКИ</w:t>
      </w:r>
      <w:r w:rsidR="00870274">
        <w:rPr>
          <w:rFonts w:ascii="Times New Roman" w:eastAsia="Calibri" w:hAnsi="Times New Roman" w:cs="Times New Roman"/>
          <w:b/>
          <w:caps/>
          <w:sz w:val="24"/>
          <w:szCs w:val="24"/>
          <w:lang w:eastAsia="ru-RU"/>
        </w:rPr>
        <w:t xml:space="preserve"> </w:t>
      </w:r>
    </w:p>
    <w:p w:rsidR="00C4708E" w:rsidRPr="00C4708E" w:rsidRDefault="00C4708E" w:rsidP="00C4708E">
      <w:pPr>
        <w:widowControl w:val="0"/>
        <w:spacing w:after="0" w:line="240" w:lineRule="auto"/>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b/>
          <w:sz w:val="24"/>
          <w:szCs w:val="24"/>
          <w:lang w:eastAsia="ru-RU"/>
        </w:rPr>
        <w:t xml:space="preserve">   </w:t>
      </w:r>
    </w:p>
    <w:p w:rsidR="00C4708E" w:rsidRPr="00C4708E" w:rsidRDefault="00C4708E" w:rsidP="00C4708E">
      <w:pPr>
        <w:widowControl w:val="0"/>
        <w:spacing w:after="0" w:line="240" w:lineRule="auto"/>
        <w:jc w:val="both"/>
        <w:rPr>
          <w:rFonts w:ascii="Times New Roman" w:eastAsia="Times New Roman" w:hAnsi="Times New Roman" w:cs="Times New Roman"/>
          <w:sz w:val="24"/>
          <w:szCs w:val="24"/>
          <w:lang w:eastAsia="ru-RU"/>
        </w:rPr>
      </w:pPr>
    </w:p>
    <w:tbl>
      <w:tblPr>
        <w:tblStyle w:val="a6"/>
        <w:tblW w:w="10740" w:type="dxa"/>
        <w:tblLook w:val="04A0"/>
      </w:tblPr>
      <w:tblGrid>
        <w:gridCol w:w="5495"/>
        <w:gridCol w:w="5245"/>
      </w:tblGrid>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1C68B0">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r w:rsidR="00A46275" w:rsidTr="00A46275">
        <w:tc>
          <w:tcPr>
            <w:tcW w:w="549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c>
          <w:tcPr>
            <w:tcW w:w="5245" w:type="dxa"/>
          </w:tcPr>
          <w:p w:rsidR="00A46275" w:rsidRPr="001C68B0" w:rsidRDefault="00A46275" w:rsidP="004A0094">
            <w:pPr>
              <w:shd w:val="clear" w:color="auto" w:fill="FFFFFF"/>
              <w:spacing w:line="300" w:lineRule="atLeast"/>
              <w:rPr>
                <w:rFonts w:ascii="Times New Roman" w:hAnsi="Times New Roman" w:cs="Times New Roman"/>
                <w:sz w:val="24"/>
                <w:szCs w:val="24"/>
                <w:lang w:val="en-US"/>
              </w:rPr>
            </w:pPr>
          </w:p>
        </w:tc>
      </w:tr>
    </w:tbl>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2D1DCA">
      <w:pPr>
        <w:autoSpaceDE w:val="0"/>
        <w:autoSpaceDN w:val="0"/>
        <w:spacing w:after="0" w:line="240" w:lineRule="auto"/>
        <w:rPr>
          <w:rFonts w:ascii="Times New Roman" w:eastAsia="Times New Roman" w:hAnsi="Times New Roman" w:cs="Times New Roman"/>
          <w:b/>
          <w:bCs/>
          <w:sz w:val="28"/>
          <w:szCs w:val="28"/>
          <w:lang w:eastAsia="ru-RU"/>
        </w:rPr>
      </w:pPr>
      <w:r w:rsidRPr="00C4708E">
        <w:rPr>
          <w:rFonts w:ascii="Times New Roman" w:eastAsia="Times New Roman" w:hAnsi="Times New Roman" w:cs="Times New Roman"/>
          <w:b/>
          <w:color w:val="000000"/>
          <w:sz w:val="24"/>
          <w:szCs w:val="24"/>
          <w:lang w:eastAsia="ru-RU"/>
        </w:rPr>
        <w:br w:type="page"/>
      </w: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Приложение №3</w:t>
      </w:r>
    </w:p>
    <w:p w:rsidR="00C4708E" w:rsidRPr="00C4708E" w:rsidRDefault="00C4708E" w:rsidP="00C4708E">
      <w:pPr>
        <w:autoSpaceDE w:val="0"/>
        <w:autoSpaceDN w:val="0"/>
        <w:spacing w:after="0" w:line="240" w:lineRule="auto"/>
        <w:ind w:left="2832"/>
        <w:jc w:val="right"/>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r w:rsidR="009A3D7B" w:rsidRPr="009A3D7B">
        <w:rPr>
          <w:rFonts w:ascii="Times New Roman" w:eastAsia="Times New Roman" w:hAnsi="Times New Roman" w:cs="Times New Roman"/>
          <w:sz w:val="24"/>
          <w:szCs w:val="24"/>
          <w:lang w:eastAsia="ru-RU"/>
        </w:rPr>
        <w:t xml:space="preserve"> </w:t>
      </w:r>
    </w:p>
    <w:p w:rsidR="00C4708E" w:rsidRPr="00C4708E" w:rsidRDefault="00C4708E" w:rsidP="00C4708E">
      <w:pPr>
        <w:autoSpaceDE w:val="0"/>
        <w:autoSpaceDN w:val="0"/>
        <w:spacing w:after="0" w:line="240" w:lineRule="auto"/>
        <w:jc w:val="center"/>
        <w:rPr>
          <w:rFonts w:ascii="Times New Roman" w:eastAsia="Times New Roman" w:hAnsi="Times New Roman" w:cs="Times New Roman"/>
          <w:b/>
          <w:bCs/>
          <w:sz w:val="24"/>
          <w:szCs w:val="24"/>
          <w:lang w:eastAsia="ru-RU"/>
        </w:rPr>
      </w:pPr>
    </w:p>
    <w:p w:rsidR="00C4708E" w:rsidRPr="00C4708E" w:rsidRDefault="00C4708E" w:rsidP="00C4708E">
      <w:pPr>
        <w:autoSpaceDE w:val="0"/>
        <w:autoSpaceDN w:val="0"/>
        <w:spacing w:after="0" w:line="240" w:lineRule="auto"/>
        <w:jc w:val="center"/>
        <w:rPr>
          <w:rFonts w:ascii="Times New Roman" w:eastAsia="Calibri" w:hAnsi="Times New Roman" w:cs="Times New Roman"/>
          <w:b/>
          <w:sz w:val="24"/>
          <w:szCs w:val="24"/>
          <w:lang w:eastAsia="ru-RU"/>
        </w:rPr>
      </w:pPr>
      <w:r w:rsidRPr="00C4708E">
        <w:rPr>
          <w:rFonts w:ascii="Times New Roman" w:eastAsia="Calibri" w:hAnsi="Times New Roman" w:cs="Times New Roman"/>
          <w:b/>
          <w:sz w:val="24"/>
          <w:szCs w:val="24"/>
          <w:lang w:eastAsia="ru-RU"/>
        </w:rPr>
        <w:t>ПОРЯДОК КАЗНАЧЕЙСКОГО СОПРОВОЖДЕНИЯ ДОГОВОРА (КОНТРАКТА)</w:t>
      </w:r>
    </w:p>
    <w:p w:rsidR="00AC59EB" w:rsidRDefault="00AC59EB" w:rsidP="001975F3">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p>
    <w:p w:rsidR="001975F3" w:rsidRPr="00745E27" w:rsidRDefault="001975F3" w:rsidP="001975F3">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Стороны настоящего договора пришли к соглашению о соблюдении требований, установленных действующим законодательство Российской Федерации, в следующем порядке:</w:t>
      </w:r>
      <w:r w:rsidRPr="00745E27">
        <w:rPr>
          <w:rFonts w:ascii="Times New Roman" w:eastAsia="Calibri" w:hAnsi="Times New Roman" w:cs="Times New Roman"/>
          <w:color w:val="000000"/>
          <w:sz w:val="24"/>
          <w:szCs w:val="24"/>
          <w:lang w:eastAsia="ru-RU"/>
        </w:rPr>
        <w:t xml:space="preserve"> </w:t>
      </w:r>
    </w:p>
    <w:p w:rsidR="00570F33" w:rsidRDefault="00745E27" w:rsidP="00745E27">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Расчеты по настоящему договору подлежит казначейскому сопровождению </w:t>
      </w:r>
      <w:r w:rsidR="00AC59EB">
        <w:rPr>
          <w:rFonts w:ascii="Times New Roman" w:eastAsia="Calibri" w:hAnsi="Times New Roman" w:cs="Times New Roman"/>
          <w:color w:val="000000"/>
          <w:sz w:val="24"/>
          <w:szCs w:val="24"/>
          <w:lang w:eastAsia="ru-RU"/>
        </w:rPr>
        <w:t xml:space="preserve">(базовому) </w:t>
      </w:r>
      <w:r>
        <w:rPr>
          <w:rFonts w:ascii="Times New Roman" w:eastAsia="Calibri" w:hAnsi="Times New Roman" w:cs="Times New Roman"/>
          <w:color w:val="000000"/>
          <w:sz w:val="24"/>
          <w:szCs w:val="24"/>
          <w:lang w:eastAsia="ru-RU"/>
        </w:rPr>
        <w:t xml:space="preserve">в связи с тем, что источником финансирования настоящего договора является </w:t>
      </w:r>
      <w:r w:rsidRPr="00745E27">
        <w:rPr>
          <w:rFonts w:ascii="Times New Roman" w:eastAsia="Calibri" w:hAnsi="Times New Roman" w:cs="Times New Roman"/>
          <w:color w:val="000000"/>
          <w:sz w:val="24"/>
          <w:szCs w:val="24"/>
          <w:lang w:eastAsia="ru-RU"/>
        </w:rPr>
        <w:t>грант в форме субсидий бюджетн</w:t>
      </w:r>
      <w:r>
        <w:rPr>
          <w:rFonts w:ascii="Times New Roman" w:eastAsia="Calibri" w:hAnsi="Times New Roman" w:cs="Times New Roman"/>
          <w:color w:val="000000"/>
          <w:sz w:val="24"/>
          <w:szCs w:val="24"/>
          <w:lang w:eastAsia="ru-RU"/>
        </w:rPr>
        <w:t>ому</w:t>
      </w:r>
      <w:r w:rsidRPr="00745E27">
        <w:rPr>
          <w:rFonts w:ascii="Times New Roman" w:eastAsia="Calibri" w:hAnsi="Times New Roman" w:cs="Times New Roman"/>
          <w:color w:val="000000"/>
          <w:sz w:val="24"/>
          <w:szCs w:val="24"/>
          <w:lang w:eastAsia="ru-RU"/>
        </w:rPr>
        <w:t xml:space="preserve"> учреждени</w:t>
      </w:r>
      <w:r>
        <w:rPr>
          <w:rFonts w:ascii="Times New Roman" w:eastAsia="Calibri" w:hAnsi="Times New Roman" w:cs="Times New Roman"/>
          <w:color w:val="000000"/>
          <w:sz w:val="24"/>
          <w:szCs w:val="24"/>
          <w:lang w:eastAsia="ru-RU"/>
        </w:rPr>
        <w:t>ю</w:t>
      </w:r>
      <w:r w:rsidRPr="00745E27">
        <w:rPr>
          <w:rFonts w:ascii="Times New Roman" w:eastAsia="Calibri" w:hAnsi="Times New Roman" w:cs="Times New Roman"/>
          <w:color w:val="000000"/>
          <w:sz w:val="24"/>
          <w:szCs w:val="24"/>
          <w:lang w:eastAsia="ru-RU"/>
        </w:rPr>
        <w:t>, предоставляемы</w:t>
      </w:r>
      <w:r w:rsidR="001975F3">
        <w:rPr>
          <w:rFonts w:ascii="Times New Roman" w:eastAsia="Calibri" w:hAnsi="Times New Roman" w:cs="Times New Roman"/>
          <w:color w:val="000000"/>
          <w:sz w:val="24"/>
          <w:szCs w:val="24"/>
          <w:lang w:eastAsia="ru-RU"/>
        </w:rPr>
        <w:t>й</w:t>
      </w:r>
      <w:r w:rsidRPr="00745E27">
        <w:rPr>
          <w:rFonts w:ascii="Times New Roman" w:eastAsia="Calibri" w:hAnsi="Times New Roman" w:cs="Times New Roman"/>
          <w:color w:val="000000"/>
          <w:sz w:val="24"/>
          <w:szCs w:val="24"/>
          <w:lang w:eastAsia="ru-RU"/>
        </w:rPr>
        <w:t xml:space="preserve"> в соответствии с пунктом 4 статьи 78.1 Бюджетного кодекса Российской Федерации</w:t>
      </w:r>
      <w:r w:rsidR="00570F33">
        <w:rPr>
          <w:rFonts w:ascii="Times New Roman" w:eastAsia="Calibri" w:hAnsi="Times New Roman" w:cs="Times New Roman"/>
          <w:color w:val="000000"/>
          <w:sz w:val="24"/>
          <w:szCs w:val="24"/>
          <w:lang w:eastAsia="ru-RU"/>
        </w:rPr>
        <w:t>.</w:t>
      </w:r>
    </w:p>
    <w:p w:rsidR="00197D38" w:rsidRDefault="00197D38" w:rsidP="008113D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sidRPr="00197D38">
        <w:rPr>
          <w:rFonts w:ascii="Times New Roman" w:eastAsia="Calibri" w:hAnsi="Times New Roman" w:cs="Times New Roman"/>
          <w:color w:val="000000"/>
          <w:sz w:val="24"/>
          <w:szCs w:val="24"/>
          <w:lang w:eastAsia="ru-RU"/>
        </w:rPr>
        <w:t>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пункте 1 статьи 242.23 БК РФ,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C4708E" w:rsidRPr="00C4708E" w:rsidRDefault="00C4708E" w:rsidP="008113DB">
      <w:pPr>
        <w:autoSpaceDE w:val="0"/>
        <w:autoSpaceDN w:val="0"/>
        <w:adjustRightInd w:val="0"/>
        <w:spacing w:after="0" w:line="240" w:lineRule="auto"/>
        <w:ind w:firstLine="720"/>
        <w:jc w:val="both"/>
        <w:rPr>
          <w:rFonts w:ascii="Times New Roman" w:eastAsia="Calibri" w:hAnsi="Times New Roman" w:cs="Times New Roman"/>
          <w:bCs/>
          <w:color w:val="000000"/>
          <w:sz w:val="24"/>
          <w:szCs w:val="24"/>
          <w:lang w:eastAsia="ru-RU"/>
        </w:rPr>
      </w:pPr>
      <w:r w:rsidRPr="00C4708E">
        <w:rPr>
          <w:rFonts w:ascii="Times New Roman" w:eastAsia="Calibri" w:hAnsi="Times New Roman" w:cs="Times New Roman"/>
          <w:color w:val="000000"/>
          <w:sz w:val="24"/>
          <w:szCs w:val="24"/>
          <w:lang w:eastAsia="ru-RU"/>
        </w:rPr>
        <w:t xml:space="preserve">Контракт, а также контракты, договоры, соглашения, заключенные в рамках его исполнения, на основании ст. 5  Федерального </w:t>
      </w:r>
      <w:r w:rsidRPr="00570F33">
        <w:rPr>
          <w:rFonts w:ascii="Times New Roman" w:eastAsia="Calibri" w:hAnsi="Times New Roman" w:cs="Times New Roman"/>
          <w:sz w:val="24"/>
          <w:szCs w:val="24"/>
          <w:lang w:eastAsia="ru-RU"/>
        </w:rPr>
        <w:t xml:space="preserve">закона </w:t>
      </w:r>
      <w:r w:rsidR="008113DB" w:rsidRPr="00570F33">
        <w:rPr>
          <w:rFonts w:ascii="Times New Roman" w:eastAsia="Calibri" w:hAnsi="Times New Roman" w:cs="Times New Roman"/>
          <w:sz w:val="24"/>
          <w:szCs w:val="24"/>
          <w:lang w:eastAsia="ru-RU"/>
        </w:rPr>
        <w:t xml:space="preserve">от 28.11.2025 № 426-ФЗ </w:t>
      </w:r>
      <w:r w:rsidR="00822FBD">
        <w:rPr>
          <w:rFonts w:ascii="Times New Roman" w:eastAsia="Calibri" w:hAnsi="Times New Roman" w:cs="Times New Roman"/>
          <w:sz w:val="24"/>
          <w:szCs w:val="24"/>
          <w:lang w:eastAsia="ru-RU"/>
        </w:rPr>
        <w:t>«</w:t>
      </w:r>
      <w:r w:rsidR="008113DB" w:rsidRPr="00570F33">
        <w:rPr>
          <w:rFonts w:ascii="Times New Roman" w:eastAsia="Calibri" w:hAnsi="Times New Roman" w:cs="Times New Roman"/>
          <w:sz w:val="24"/>
          <w:szCs w:val="24"/>
          <w:lang w:eastAsia="ru-RU"/>
        </w:rPr>
        <w:t>О федеральном бюджете на 2026 год и на плановый период 2027 и 2028 годов</w:t>
      </w:r>
      <w:r w:rsidR="00822FBD">
        <w:rPr>
          <w:rFonts w:ascii="Times New Roman" w:eastAsia="Calibri" w:hAnsi="Times New Roman" w:cs="Times New Roman"/>
          <w:sz w:val="24"/>
          <w:szCs w:val="24"/>
          <w:lang w:eastAsia="ru-RU"/>
        </w:rPr>
        <w:t>»</w:t>
      </w:r>
      <w:r w:rsidRPr="00570F33">
        <w:rPr>
          <w:rFonts w:ascii="Times New Roman" w:eastAsia="Calibri" w:hAnsi="Times New Roman" w:cs="Times New Roman"/>
          <w:sz w:val="24"/>
          <w:szCs w:val="24"/>
          <w:lang w:eastAsia="ru-RU"/>
        </w:rPr>
        <w:t xml:space="preserve"> и</w:t>
      </w:r>
      <w:r w:rsidRPr="00C4708E">
        <w:rPr>
          <w:rFonts w:ascii="Times New Roman" w:eastAsia="Calibri" w:hAnsi="Times New Roman" w:cs="Times New Roman"/>
          <w:color w:val="000000"/>
          <w:sz w:val="24"/>
          <w:szCs w:val="24"/>
          <w:lang w:eastAsia="ru-RU"/>
        </w:rPr>
        <w:t xml:space="preserve">  </w:t>
      </w:r>
      <w:r w:rsidRPr="00C4708E">
        <w:rPr>
          <w:rFonts w:ascii="Times New Roman" w:eastAsia="Calibri" w:hAnsi="Times New Roman" w:cs="Times New Roman"/>
          <w:color w:val="000000"/>
          <w:sz w:val="24"/>
          <w:szCs w:val="24"/>
          <w:u w:val="single"/>
          <w:lang w:eastAsia="ru-RU"/>
        </w:rPr>
        <w:t>статьи 242.25</w:t>
      </w:r>
      <w:r w:rsidRPr="00C4708E">
        <w:rPr>
          <w:rFonts w:ascii="Times New Roman" w:eastAsia="Calibri" w:hAnsi="Times New Roman" w:cs="Times New Roman"/>
          <w:color w:val="000000"/>
          <w:sz w:val="24"/>
          <w:szCs w:val="24"/>
          <w:lang w:eastAsia="ru-RU"/>
        </w:rPr>
        <w:t xml:space="preserve"> Бюджетного кодекса Российской Федерации подлежат казначейскому сопровождению в порядке, установленном Правилами казначейского сопровождения, утвержденными Постановлением Правительства от 24.11.2021 N 2024 (далее - </w:t>
      </w:r>
      <w:r w:rsidRPr="00C4708E">
        <w:rPr>
          <w:rFonts w:ascii="Times New Roman" w:eastAsia="Calibri" w:hAnsi="Times New Roman" w:cs="Times New Roman"/>
          <w:b/>
          <w:i/>
          <w:color w:val="000000"/>
          <w:sz w:val="24"/>
          <w:szCs w:val="24"/>
          <w:lang w:eastAsia="ru-RU"/>
        </w:rPr>
        <w:t>Правила</w:t>
      </w:r>
      <w:r w:rsidRPr="00C4708E">
        <w:rPr>
          <w:rFonts w:ascii="Times New Roman" w:eastAsia="Calibri" w:hAnsi="Times New Roman" w:cs="Times New Roman"/>
          <w:color w:val="000000"/>
          <w:sz w:val="24"/>
          <w:szCs w:val="24"/>
          <w:lang w:eastAsia="ru-RU"/>
        </w:rPr>
        <w:t>)</w:t>
      </w:r>
      <w:r w:rsidR="008113DB">
        <w:rPr>
          <w:rFonts w:ascii="Times New Roman" w:eastAsia="Calibri" w:hAnsi="Times New Roman" w:cs="Times New Roman"/>
          <w:bCs/>
          <w:color w:val="000000"/>
          <w:sz w:val="24"/>
          <w:szCs w:val="24"/>
          <w:lang w:eastAsia="ru-RU"/>
        </w:rPr>
        <w:t>:</w:t>
      </w:r>
    </w:p>
    <w:p w:rsidR="008113DB" w:rsidRDefault="008113DB"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8113DB">
        <w:rPr>
          <w:rFonts w:ascii="Times New Roman" w:eastAsia="Calibri" w:hAnsi="Times New Roman" w:cs="Times New Roman"/>
          <w:color w:val="000000"/>
          <w:sz w:val="24"/>
          <w:szCs w:val="24"/>
          <w:lang w:eastAsia="ru-RU"/>
        </w:rPr>
        <w:t xml:space="preserve">Положения </w:t>
      </w:r>
      <w:r w:rsidR="00197D38">
        <w:rPr>
          <w:rFonts w:ascii="Times New Roman" w:eastAsia="Calibri" w:hAnsi="Times New Roman" w:cs="Times New Roman"/>
          <w:color w:val="000000"/>
          <w:sz w:val="24"/>
          <w:szCs w:val="24"/>
          <w:lang w:eastAsia="ru-RU"/>
        </w:rPr>
        <w:t xml:space="preserve">Правил распространяются </w:t>
      </w:r>
      <w:r w:rsidRPr="008113DB">
        <w:rPr>
          <w:rFonts w:ascii="Times New Roman" w:eastAsia="Calibri" w:hAnsi="Times New Roman" w:cs="Times New Roman"/>
          <w:color w:val="000000"/>
          <w:sz w:val="24"/>
          <w:szCs w:val="24"/>
          <w:lang w:eastAsia="ru-RU"/>
        </w:rPr>
        <w:t>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1975F3" w:rsidRDefault="001975F3" w:rsidP="008113D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w:t>
      </w:r>
      <w:r w:rsidRPr="001975F3">
        <w:rPr>
          <w:rFonts w:ascii="Times New Roman" w:eastAsia="Calibri" w:hAnsi="Times New Roman" w:cs="Times New Roman"/>
          <w:color w:val="000000"/>
          <w:sz w:val="24"/>
          <w:szCs w:val="24"/>
          <w:lang w:eastAsia="ru-RU"/>
        </w:rPr>
        <w:t xml:space="preserve"> соответствии со статьей 242.25 Бюджетного кодекса Российской Федерации казначейскому сопровождению</w:t>
      </w:r>
      <w:r w:rsidR="00AC59EB">
        <w:rPr>
          <w:rFonts w:ascii="Times New Roman" w:eastAsia="Calibri" w:hAnsi="Times New Roman" w:cs="Times New Roman"/>
          <w:color w:val="000000"/>
          <w:sz w:val="24"/>
          <w:szCs w:val="24"/>
          <w:lang w:eastAsia="ru-RU"/>
        </w:rPr>
        <w:t xml:space="preserve"> (базовому)</w:t>
      </w:r>
      <w:r w:rsidRPr="001975F3">
        <w:rPr>
          <w:rFonts w:ascii="Times New Roman" w:eastAsia="Calibri" w:hAnsi="Times New Roman" w:cs="Times New Roman"/>
          <w:color w:val="000000"/>
          <w:sz w:val="24"/>
          <w:szCs w:val="24"/>
          <w:lang w:eastAsia="ru-RU"/>
        </w:rPr>
        <w:t xml:space="preserve"> подлежат авансовые платежи по контрактам (договорам) о поставке товаров, выполнении работ, оказании услуг, источником финансового обеспечения которых являются</w:t>
      </w:r>
      <w:r>
        <w:rPr>
          <w:rFonts w:ascii="Times New Roman" w:eastAsia="Calibri" w:hAnsi="Times New Roman" w:cs="Times New Roman"/>
          <w:color w:val="000000"/>
          <w:sz w:val="24"/>
          <w:szCs w:val="24"/>
          <w:lang w:eastAsia="ru-RU"/>
        </w:rPr>
        <w:t xml:space="preserve"> средства</w:t>
      </w:r>
      <w:r w:rsidRPr="001975F3">
        <w:rPr>
          <w:rFonts w:ascii="Times New Roman" w:eastAsia="Calibri" w:hAnsi="Times New Roman" w:cs="Times New Roman"/>
          <w:color w:val="000000"/>
          <w:sz w:val="24"/>
          <w:szCs w:val="24"/>
          <w:lang w:eastAsia="ru-RU"/>
        </w:rPr>
        <w:t xml:space="preserve"> грант</w:t>
      </w:r>
      <w:r>
        <w:rPr>
          <w:rFonts w:ascii="Times New Roman" w:eastAsia="Calibri" w:hAnsi="Times New Roman" w:cs="Times New Roman"/>
          <w:color w:val="000000"/>
          <w:sz w:val="24"/>
          <w:szCs w:val="24"/>
          <w:lang w:eastAsia="ru-RU"/>
        </w:rPr>
        <w:t>а</w:t>
      </w:r>
      <w:r w:rsidRPr="001975F3">
        <w:rPr>
          <w:rFonts w:ascii="Times New Roman" w:eastAsia="Calibri" w:hAnsi="Times New Roman" w:cs="Times New Roman"/>
          <w:color w:val="000000"/>
          <w:sz w:val="24"/>
          <w:szCs w:val="24"/>
          <w:lang w:eastAsia="ru-RU"/>
        </w:rPr>
        <w:t xml:space="preserve"> в форме субсидий бюджетному учреждению</w:t>
      </w:r>
      <w:r>
        <w:rPr>
          <w:rFonts w:ascii="Times New Roman" w:eastAsia="Calibri" w:hAnsi="Times New Roman" w:cs="Times New Roman"/>
          <w:color w:val="000000"/>
          <w:sz w:val="24"/>
          <w:szCs w:val="24"/>
          <w:lang w:eastAsia="ru-RU"/>
        </w:rPr>
        <w:t>.</w:t>
      </w:r>
    </w:p>
    <w:p w:rsidR="008113DB" w:rsidRPr="008113DB" w:rsidRDefault="001975F3" w:rsidP="008113D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975F3">
        <w:rPr>
          <w:rFonts w:ascii="Times New Roman" w:eastAsia="Calibri" w:hAnsi="Times New Roman" w:cs="Times New Roman"/>
          <w:color w:val="000000"/>
          <w:sz w:val="24"/>
          <w:szCs w:val="24"/>
          <w:lang w:eastAsia="ru-RU"/>
        </w:rPr>
        <w:t xml:space="preserve"> </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lang w:eastAsia="ru-RU"/>
        </w:rPr>
      </w:pPr>
      <w:r w:rsidRPr="00C4708E">
        <w:rPr>
          <w:rFonts w:ascii="Times New Roman" w:eastAsia="Calibri" w:hAnsi="Times New Roman" w:cs="Times New Roman"/>
          <w:color w:val="000000"/>
          <w:sz w:val="24"/>
          <w:szCs w:val="24"/>
          <w:lang w:eastAsia="ru-RU"/>
        </w:rPr>
        <w:t xml:space="preserve">1. </w:t>
      </w:r>
      <w:r w:rsidRPr="00C4708E">
        <w:rPr>
          <w:rFonts w:ascii="Times New Roman" w:eastAsia="Calibri" w:hAnsi="Times New Roman" w:cs="Times New Roman"/>
          <w:color w:val="000000"/>
          <w:sz w:val="24"/>
          <w:szCs w:val="24"/>
          <w:u w:val="single"/>
          <w:lang w:eastAsia="ru-RU"/>
        </w:rPr>
        <w:t>Положения предусматриваемые в соответствии с частью 2 статьи 242.23. Бюджетного кодекса Российской Федерации (далее -БК РФ):</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b/>
          <w:i/>
          <w:color w:val="000000"/>
          <w:sz w:val="24"/>
          <w:szCs w:val="24"/>
          <w:lang w:eastAsia="ru-RU"/>
        </w:rPr>
      </w:pPr>
      <w:r w:rsidRPr="00C4708E">
        <w:rPr>
          <w:rFonts w:ascii="Times New Roman" w:eastAsia="Calibri" w:hAnsi="Times New Roman" w:cs="Times New Roman"/>
          <w:b/>
          <w:i/>
          <w:color w:val="000000"/>
          <w:sz w:val="24"/>
          <w:szCs w:val="24"/>
          <w:lang w:eastAsia="ru-RU"/>
        </w:rPr>
        <w:t>1) Положения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r w:rsidRPr="00C4708E">
        <w:rPr>
          <w:rFonts w:ascii="Times New Roman" w:eastAsia="Calibri" w:hAnsi="Times New Roman" w:cs="Times New Roman"/>
          <w:b/>
          <w:i/>
          <w:color w:val="000000"/>
          <w:sz w:val="24"/>
          <w:szCs w:val="24"/>
          <w:vertAlign w:val="superscript"/>
          <w:lang w:eastAsia="ru-RU"/>
        </w:rPr>
        <w:footnoteReference w:id="1"/>
      </w:r>
      <w:r w:rsidRPr="00C4708E">
        <w:rPr>
          <w:rFonts w:ascii="Times New Roman" w:eastAsia="Calibri" w:hAnsi="Times New Roman" w:cs="Times New Roman"/>
          <w:b/>
          <w:i/>
          <w:color w:val="000000"/>
          <w:sz w:val="24"/>
          <w:szCs w:val="24"/>
          <w:lang w:eastAsia="ru-RU"/>
        </w:rPr>
        <w:t>:</w:t>
      </w:r>
    </w:p>
    <w:p w:rsidR="00C4708E" w:rsidRPr="00C4708E" w:rsidRDefault="00C4708E" w:rsidP="00C4708E">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7" w:history="1">
        <w:r w:rsidRPr="00C4708E">
          <w:rPr>
            <w:rFonts w:ascii="Times New Roman" w:eastAsia="Calibri" w:hAnsi="Times New Roman" w:cs="Times New Roman"/>
            <w:color w:val="000000"/>
            <w:sz w:val="24"/>
            <w:szCs w:val="24"/>
            <w:lang w:eastAsia="ru-RU"/>
          </w:rPr>
          <w:t>подпунктом 6.1 пункта 1 статьи 242.14</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и отражаются 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8" w:history="1">
        <w:r w:rsidRPr="00C4708E">
          <w:rPr>
            <w:rFonts w:ascii="Times New Roman" w:eastAsia="Calibri" w:hAnsi="Times New Roman" w:cs="Times New Roman"/>
            <w:color w:val="000000"/>
            <w:sz w:val="24"/>
            <w:szCs w:val="24"/>
            <w:lang w:eastAsia="ru-RU"/>
          </w:rPr>
          <w:t xml:space="preserve">пунктом 7.1 </w:t>
        </w:r>
        <w:r w:rsidRPr="00C4708E">
          <w:rPr>
            <w:rFonts w:ascii="Times New Roman" w:eastAsia="Calibri" w:hAnsi="Times New Roman" w:cs="Times New Roman"/>
            <w:color w:val="000000"/>
            <w:sz w:val="24"/>
            <w:szCs w:val="24"/>
            <w:lang w:eastAsia="ru-RU"/>
          </w:rPr>
          <w:lastRenderedPageBreak/>
          <w:t>статьи 220.1</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w:t>
      </w:r>
      <w:r w:rsidRPr="00C4708E">
        <w:rPr>
          <w:rFonts w:ascii="Times New Roman" w:eastAsia="Calibri" w:hAnsi="Times New Roman" w:cs="Times New Roman"/>
          <w:i/>
          <w:color w:val="000000"/>
          <w:sz w:val="24"/>
          <w:szCs w:val="24"/>
          <w:lang w:eastAsia="ru-RU"/>
        </w:rPr>
        <w:t>далее - лицевой счет</w:t>
      </w:r>
      <w:r w:rsidRPr="00C4708E">
        <w:rPr>
          <w:rFonts w:ascii="Times New Roman" w:eastAsia="Calibri" w:hAnsi="Times New Roman" w:cs="Times New Roman"/>
          <w:color w:val="000000"/>
          <w:sz w:val="24"/>
          <w:szCs w:val="24"/>
          <w:lang w:eastAsia="ru-RU"/>
        </w:rPr>
        <w:t>)</w:t>
      </w:r>
      <w:r w:rsidRPr="00C4708E">
        <w:rPr>
          <w:rFonts w:ascii="Calibri" w:eastAsia="Calibri" w:hAnsi="Calibri" w:cs="Times New Roman"/>
          <w:color w:val="000000"/>
          <w:sz w:val="24"/>
          <w:szCs w:val="24"/>
        </w:rPr>
        <w:t xml:space="preserve"> </w:t>
      </w:r>
      <w:r w:rsidRPr="00C4708E">
        <w:rPr>
          <w:rFonts w:ascii="Times New Roman" w:eastAsia="Calibri" w:hAnsi="Times New Roman" w:cs="Times New Roman"/>
          <w:color w:val="000000"/>
          <w:sz w:val="24"/>
          <w:szCs w:val="24"/>
          <w:lang w:eastAsia="ru-RU"/>
        </w:rPr>
        <w:t>в территориальном о</w:t>
      </w:r>
      <w:r w:rsidR="00EA7085">
        <w:rPr>
          <w:rFonts w:ascii="Times New Roman" w:eastAsia="Calibri" w:hAnsi="Times New Roman" w:cs="Times New Roman"/>
          <w:color w:val="000000"/>
          <w:sz w:val="24"/>
          <w:szCs w:val="24"/>
          <w:lang w:eastAsia="ru-RU"/>
        </w:rPr>
        <w:t>ргане Федерального казначейства,</w:t>
      </w:r>
      <w:r w:rsidR="00EA7085" w:rsidRPr="00EA7085">
        <w:rPr>
          <w:rFonts w:ascii="Times New Roman" w:eastAsia="Calibri" w:hAnsi="Times New Roman" w:cs="Times New Roman"/>
          <w:color w:val="000000"/>
          <w:sz w:val="24"/>
          <w:szCs w:val="24"/>
          <w:lang w:eastAsia="ru-RU"/>
        </w:rPr>
        <w:t xml:space="preserve"> </w:t>
      </w:r>
      <w:r w:rsidR="00EA7085" w:rsidRPr="008113DB">
        <w:rPr>
          <w:rFonts w:ascii="Times New Roman" w:eastAsia="Calibri" w:hAnsi="Times New Roman" w:cs="Times New Roman"/>
          <w:color w:val="000000"/>
          <w:sz w:val="24"/>
          <w:szCs w:val="24"/>
          <w:lang w:eastAsia="ru-RU"/>
        </w:rPr>
        <w:t>в том числе на основании сформированной в форме электронного документа информации из контракта (договора), указанного в подпункте "в" пункта 1 Правил, информация о котором не размещается в реестре контрактов, заключенных заказчиками, в единой информационной системе в сфере закупок, предусмотренной порядком открытия лицевых счетов, установленным Федеральным казначейством.</w:t>
      </w:r>
    </w:p>
    <w:p w:rsidR="00C4708E" w:rsidRPr="00C4708E" w:rsidRDefault="00C4708E" w:rsidP="00C4708E">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9" w:history="1">
        <w:r w:rsidRPr="00C4708E">
          <w:rPr>
            <w:rFonts w:ascii="Times New Roman" w:eastAsia="Calibri" w:hAnsi="Times New Roman" w:cs="Times New Roman"/>
            <w:color w:val="000000"/>
            <w:sz w:val="24"/>
            <w:szCs w:val="24"/>
            <w:lang w:eastAsia="ru-RU"/>
          </w:rPr>
          <w:t>пунктом 4 статьи 242.23</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w:t>
      </w:r>
      <w:r w:rsidRPr="00C4708E">
        <w:rPr>
          <w:rFonts w:ascii="Times New Roman" w:eastAsia="Calibri" w:hAnsi="Times New Roman" w:cs="Times New Roman"/>
          <w:i/>
          <w:color w:val="000000"/>
          <w:sz w:val="24"/>
          <w:szCs w:val="24"/>
          <w:lang w:eastAsia="ru-RU"/>
        </w:rPr>
        <w:t>далее - Порядок санкционирования</w:t>
      </w:r>
      <w:r w:rsidRPr="00C4708E">
        <w:rPr>
          <w:rFonts w:ascii="Times New Roman" w:eastAsia="Calibri" w:hAnsi="Times New Roman" w:cs="Times New Roman"/>
          <w:color w:val="000000"/>
          <w:sz w:val="24"/>
          <w:szCs w:val="24"/>
          <w:vertAlign w:val="superscript"/>
          <w:lang w:eastAsia="ru-RU"/>
        </w:rPr>
        <w:footnoteReference w:id="2"/>
      </w:r>
      <w:r w:rsidRPr="00C4708E">
        <w:rPr>
          <w:rFonts w:ascii="Times New Roman" w:eastAsia="Calibri" w:hAnsi="Times New Roman" w:cs="Times New Roman"/>
          <w:color w:val="000000"/>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2) Положения о представлении в Федеральное казначейство документов, установленных порядком санкционирования, предусмотренным </w:t>
      </w:r>
      <w:hyperlink w:anchor="Par17" w:history="1">
        <w:r w:rsidRPr="00C4708E">
          <w:rPr>
            <w:rFonts w:ascii="Times New Roman" w:eastAsia="Calibri" w:hAnsi="Times New Roman" w:cs="Times New Roman"/>
            <w:b/>
            <w:i/>
            <w:color w:val="000000"/>
            <w:sz w:val="24"/>
            <w:szCs w:val="24"/>
            <w:u w:val="single"/>
            <w:lang w:eastAsia="ru-RU"/>
          </w:rPr>
          <w:t>пунктом 4</w:t>
        </w:r>
      </w:hyperlink>
      <w:r w:rsidRPr="00C4708E">
        <w:rPr>
          <w:rFonts w:ascii="Times New Roman" w:eastAsia="Calibri" w:hAnsi="Times New Roman" w:cs="Times New Roman"/>
          <w:b/>
          <w:i/>
          <w:color w:val="000000"/>
          <w:sz w:val="24"/>
          <w:szCs w:val="24"/>
          <w:u w:val="single"/>
          <w:lang w:eastAsia="ru-RU"/>
        </w:rPr>
        <w:t xml:space="preserve"> статьи 242.23 БК РФ</w:t>
      </w:r>
      <w:r w:rsidRPr="00C4708E">
        <w:rPr>
          <w:rFonts w:ascii="Times New Roman" w:eastAsia="Calibri" w:hAnsi="Times New Roman" w:cs="Times New Roman"/>
          <w:b/>
          <w:color w:val="000000"/>
          <w:sz w:val="24"/>
          <w:szCs w:val="24"/>
          <w:lang w:eastAsia="ru-RU"/>
        </w:rPr>
        <w:t>:</w:t>
      </w:r>
      <w:r w:rsidR="00197D38">
        <w:rPr>
          <w:rFonts w:ascii="Times New Roman" w:eastAsia="Calibri" w:hAnsi="Times New Roman" w:cs="Times New Roman"/>
          <w:b/>
          <w:color w:val="000000"/>
          <w:sz w:val="24"/>
          <w:szCs w:val="24"/>
          <w:lang w:eastAsia="ru-RU"/>
        </w:rPr>
        <w:t xml:space="preserve"> </w:t>
      </w:r>
      <w:r w:rsidRPr="00C4708E">
        <w:rPr>
          <w:rFonts w:ascii="Times New Roman" w:eastAsia="Calibri" w:hAnsi="Times New Roman" w:cs="Times New Roman"/>
          <w:color w:val="000000"/>
          <w:sz w:val="24"/>
          <w:szCs w:val="24"/>
          <w:lang w:eastAsia="ru-RU"/>
        </w:rPr>
        <w:t>Для санкционирования операций с целевыми средствами участник казначейского 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приложению N 1 к Порядку санкционирования (далее - Сведения), в которых указываются источники поступлений целевых средств согласно приложению N 2 к Порядку санкционирования, а также направления расходования целевых средств (далее - целевые расходы) согласно приложению N 3 к Порядку санкционирования, обеспечивающие достижение результата предоставления бюджетных инвестиций (субсидии), соответствующие предмету государственного (муниципального) контракта, контракта (Контракта).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b/>
          <w:i/>
          <w:sz w:val="24"/>
          <w:szCs w:val="24"/>
          <w:lang w:eastAsia="ru-RU"/>
        </w:rPr>
        <w:t xml:space="preserve">3) Положения об указании в Договорах (Контрактах), распоряжениях, а также в документах, установленных порядком санкционирования, предусмотренным пунктом 4 статьи 242.23 БК РФ, идентификатора государственного контракта: </w:t>
      </w:r>
      <w:r w:rsidRPr="00C4708E">
        <w:rPr>
          <w:rFonts w:ascii="Times New Roman" w:eastAsia="Calibri" w:hAnsi="Times New Roman" w:cs="Times New Roman"/>
          <w:sz w:val="24"/>
          <w:szCs w:val="24"/>
          <w:lang w:eastAsia="ru-RU"/>
        </w:rPr>
        <w:t xml:space="preserve">В Договорах (Контрактах), распоряжениях, а также в документах, установленных порядком санкционирования, указывается идентификатор государственного контракта. </w:t>
      </w:r>
      <w:hyperlink r:id="rId10" w:history="1">
        <w:r w:rsidRPr="00C4708E">
          <w:rPr>
            <w:rFonts w:ascii="Times New Roman" w:eastAsia="Calibri" w:hAnsi="Times New Roman" w:cs="Times New Roman"/>
            <w:sz w:val="24"/>
            <w:szCs w:val="24"/>
            <w:lang w:eastAsia="ru-RU"/>
          </w:rPr>
          <w:t>Порядок</w:t>
        </w:r>
      </w:hyperlink>
      <w:r w:rsidRPr="00C4708E">
        <w:rPr>
          <w:rFonts w:ascii="Times New Roman" w:eastAsia="Calibri" w:hAnsi="Times New Roman" w:cs="Times New Roman"/>
          <w:sz w:val="24"/>
          <w:szCs w:val="24"/>
          <w:lang w:eastAsia="ru-RU"/>
        </w:rPr>
        <w:t xml:space="preserve"> формирования указанного идентификатора устанавливается Министерством финансов Российской Федерации (Приказом Минфина России от 02.12.2021 N 205н «</w:t>
      </w:r>
      <w:r w:rsidRPr="00C4708E">
        <w:rPr>
          <w:rFonts w:ascii="Times New Roman" w:eastAsia="Calibri" w:hAnsi="Times New Roman" w:cs="Times New Roman"/>
          <w:i/>
          <w:sz w:val="24"/>
          <w:szCs w:val="24"/>
          <w:lang w:eastAsia="ru-RU"/>
        </w:rPr>
        <w:t>Об утверждении Порядка формирования идентификатора государственного контракта, Договора (соглашения) при казначейском сопровождении средств</w:t>
      </w:r>
      <w:r w:rsidRPr="00C4708E">
        <w:rPr>
          <w:rFonts w:ascii="Times New Roman" w:eastAsia="Calibri" w:hAnsi="Times New Roman" w:cs="Times New Roman"/>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4) Положения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r w:rsidRPr="00C4708E">
        <w:rPr>
          <w:rFonts w:ascii="Times New Roman" w:eastAsia="Calibri" w:hAnsi="Times New Roman" w:cs="Times New Roman"/>
          <w:color w:val="000000"/>
          <w:sz w:val="24"/>
          <w:szCs w:val="24"/>
          <w:lang w:eastAsia="ru-RU"/>
        </w:rPr>
        <w:t>Ведение раздельного учета результатов финансово-хозяйственной деятельности по каждому государственному контракту, договору (соглашению), контракту (договору) осуществляется в соответствии с порядком, определенным Правительством Российской Федерации.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Раздельный учет результатов финансово-хозяйственной деятельности при исполнении государственного (муниципального) контракта, Контракта (соглашения), контракта (Контракта) (далее при совместном упоминании - Договор) осуществляется участником казначейского сопровождения обособленно по каждому Договору.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Участник казначейского сопровождения ведет раздельный учет результатов финансово-хозяйственной деятельности по Договору в соответствии с учетной политикой, принятой участником казначейского сопровождения в соответствии со </w:t>
      </w:r>
      <w:hyperlink r:id="rId11" w:history="1">
        <w:r w:rsidRPr="00C4708E">
          <w:rPr>
            <w:rFonts w:ascii="Times New Roman" w:eastAsia="Calibri" w:hAnsi="Times New Roman" w:cs="Times New Roman"/>
            <w:color w:val="000000"/>
            <w:sz w:val="24"/>
            <w:szCs w:val="24"/>
            <w:u w:val="single"/>
            <w:lang w:eastAsia="ru-RU"/>
          </w:rPr>
          <w:t>статьей 8</w:t>
        </w:r>
      </w:hyperlink>
      <w:r w:rsidRPr="00C4708E">
        <w:rPr>
          <w:rFonts w:ascii="Times New Roman" w:eastAsia="Calibri" w:hAnsi="Times New Roman" w:cs="Times New Roman"/>
          <w:color w:val="000000"/>
          <w:sz w:val="24"/>
          <w:szCs w:val="24"/>
          <w:lang w:eastAsia="ru-RU"/>
        </w:rPr>
        <w:t xml:space="preserve"> Федерального закона от 6 декабря </w:t>
      </w:r>
      <w:smartTag w:uri="urn:schemas-microsoft-com:office:smarttags" w:element="metricconverter">
        <w:smartTagPr>
          <w:attr w:name="ProductID" w:val="2011 г"/>
        </w:smartTagPr>
        <w:r w:rsidRPr="00C4708E">
          <w:rPr>
            <w:rFonts w:ascii="Times New Roman" w:eastAsia="Calibri" w:hAnsi="Times New Roman" w:cs="Times New Roman"/>
            <w:color w:val="000000"/>
            <w:sz w:val="24"/>
            <w:szCs w:val="24"/>
            <w:lang w:eastAsia="ru-RU"/>
          </w:rPr>
          <w:t>2011 г</w:t>
        </w:r>
      </w:smartTag>
      <w:r w:rsidRPr="00C4708E">
        <w:rPr>
          <w:rFonts w:ascii="Times New Roman" w:eastAsia="Calibri" w:hAnsi="Times New Roman" w:cs="Times New Roman"/>
          <w:color w:val="000000"/>
          <w:sz w:val="24"/>
          <w:szCs w:val="24"/>
          <w:lang w:eastAsia="ru-RU"/>
        </w:rPr>
        <w:t>. N 402-ФЗ «О бухгалтерском учете».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Индивидуальные предприниматели, которые согласно </w:t>
      </w:r>
      <w:hyperlink r:id="rId12" w:history="1">
        <w:r w:rsidRPr="00C4708E">
          <w:rPr>
            <w:rFonts w:ascii="Times New Roman" w:eastAsia="Calibri" w:hAnsi="Times New Roman" w:cs="Times New Roman"/>
            <w:color w:val="000000"/>
            <w:sz w:val="24"/>
            <w:szCs w:val="24"/>
            <w:lang w:eastAsia="ru-RU"/>
          </w:rPr>
          <w:t>пункту 1 части 2 статьи 6</w:t>
        </w:r>
      </w:hyperlink>
      <w:r w:rsidRPr="00C4708E">
        <w:rPr>
          <w:rFonts w:ascii="Times New Roman" w:eastAsia="Calibri" w:hAnsi="Times New Roman" w:cs="Times New Roman"/>
          <w:color w:val="000000"/>
          <w:sz w:val="24"/>
          <w:szCs w:val="24"/>
          <w:lang w:eastAsia="ru-RU"/>
        </w:rPr>
        <w:t xml:space="preserve"> Федерального закона N 402-ФЗ не осуществляют ведение бухгалтерского учета, физические лица - производители товаров, работ, услуг, являющиеся участниками казначейского сопровождения, </w:t>
      </w:r>
      <w:r w:rsidRPr="00C4708E">
        <w:rPr>
          <w:rFonts w:ascii="Times New Roman" w:eastAsia="Calibri" w:hAnsi="Times New Roman" w:cs="Times New Roman"/>
          <w:color w:val="000000"/>
          <w:sz w:val="24"/>
          <w:szCs w:val="24"/>
          <w:lang w:eastAsia="ru-RU"/>
        </w:rPr>
        <w:lastRenderedPageBreak/>
        <w:t>определяют способ ведения раздельного учета результатов финансово-хозяйственной деятельности в целях настоящего Порядка самостоятельно.</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Порядок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установлен Приказом Минфина России от 10.12.2021 N 210н.</w:t>
      </w:r>
    </w:p>
    <w:p w:rsidR="00197D38" w:rsidRPr="00197D38" w:rsidRDefault="00197D38"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97D38">
        <w:rPr>
          <w:rFonts w:ascii="Times New Roman" w:eastAsia="Calibri" w:hAnsi="Times New Roman" w:cs="Times New Roman"/>
          <w:color w:val="000000"/>
          <w:sz w:val="24"/>
          <w:szCs w:val="24"/>
          <w:lang w:eastAsia="ru-RU"/>
        </w:rPr>
        <w:t>Основанием для осуществления записей в регистрах аналитического учета являются первичные (сводные) учетные документы, фиксирующие факты хозяйственной жизни, в том числе первичные (сводные) учетные документы, разработанные самостоятельно участником казначейского сопровождения в соответствии с Учетной политикой.</w:t>
      </w:r>
    </w:p>
    <w:p w:rsidR="00197D38" w:rsidRPr="00197D38" w:rsidRDefault="00197D38"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AC59EB">
        <w:rPr>
          <w:rFonts w:ascii="Times New Roman" w:eastAsia="Calibri" w:hAnsi="Times New Roman" w:cs="Times New Roman"/>
          <w:b/>
          <w:color w:val="000000"/>
          <w:sz w:val="24"/>
          <w:szCs w:val="24"/>
          <w:lang w:eastAsia="ru-RU"/>
        </w:rPr>
        <w:t>Первичные (сводные) учетные документы должны содержать</w:t>
      </w:r>
      <w:r w:rsidRPr="00197D38">
        <w:rPr>
          <w:rFonts w:ascii="Times New Roman" w:eastAsia="Calibri" w:hAnsi="Times New Roman" w:cs="Times New Roman"/>
          <w:color w:val="000000"/>
          <w:sz w:val="24"/>
          <w:szCs w:val="24"/>
          <w:lang w:eastAsia="ru-RU"/>
        </w:rPr>
        <w:t xml:space="preserve">, кроме обязательных реквизитов, предусмотренных Федеральным законом № 402-ФЗ, </w:t>
      </w:r>
      <w:r w:rsidRPr="00AC59EB">
        <w:rPr>
          <w:rFonts w:ascii="Times New Roman" w:eastAsia="Calibri" w:hAnsi="Times New Roman" w:cs="Times New Roman"/>
          <w:b/>
          <w:color w:val="000000"/>
          <w:sz w:val="24"/>
          <w:szCs w:val="24"/>
          <w:lang w:eastAsia="ru-RU"/>
        </w:rPr>
        <w:t>идентификатор государственного (муниципального) контракта, договора (соглашения)</w:t>
      </w:r>
      <w:r w:rsidRPr="00197D38">
        <w:rPr>
          <w:rFonts w:ascii="Times New Roman" w:eastAsia="Calibri" w:hAnsi="Times New Roman" w:cs="Times New Roman"/>
          <w:color w:val="000000"/>
          <w:sz w:val="24"/>
          <w:szCs w:val="24"/>
          <w:lang w:eastAsia="ru-RU"/>
        </w:rPr>
        <w:t xml:space="preserve"> и иные дополнительные реквизиты, позволяющие идентифицировать принадлежность отраженных в нем показателей к Договору.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5) Положения о формировании в установленных Правительством Российской Федерации случаях информации о структуре цены государственного контракта, контракта (Контракта), суммы средств, предусмотренной договором (соглашением), в </w:t>
      </w:r>
      <w:hyperlink r:id="rId13" w:history="1">
        <w:r w:rsidRPr="00C4708E">
          <w:rPr>
            <w:rFonts w:ascii="Times New Roman" w:eastAsia="Calibri" w:hAnsi="Times New Roman" w:cs="Times New Roman"/>
            <w:b/>
            <w:i/>
            <w:color w:val="000000"/>
            <w:sz w:val="24"/>
            <w:szCs w:val="24"/>
            <w:lang w:eastAsia="ru-RU"/>
          </w:rPr>
          <w:t>порядке</w:t>
        </w:r>
      </w:hyperlink>
      <w:r w:rsidRPr="00C4708E">
        <w:rPr>
          <w:rFonts w:ascii="Times New Roman" w:eastAsia="Calibri" w:hAnsi="Times New Roman" w:cs="Times New Roman"/>
          <w:b/>
          <w:i/>
          <w:color w:val="000000"/>
          <w:sz w:val="24"/>
          <w:szCs w:val="24"/>
          <w:lang w:eastAsia="ru-RU"/>
        </w:rPr>
        <w:t xml:space="preserve"> и по форме, установленным Министерством финансов Российской Федерации (далее - расходная декларация):</w:t>
      </w:r>
      <w:r w:rsidRPr="00C4708E">
        <w:rPr>
          <w:rFonts w:ascii="Times New Roman" w:eastAsia="Calibri" w:hAnsi="Times New Roman" w:cs="Times New Roman"/>
          <w:color w:val="000000"/>
          <w:sz w:val="24"/>
          <w:szCs w:val="24"/>
          <w:lang w:eastAsia="ru-RU"/>
        </w:rPr>
        <w:t xml:space="preserve"> В соответствии с </w:t>
      </w:r>
      <w:r w:rsidRPr="00C4708E">
        <w:rPr>
          <w:rFonts w:ascii="Times New Roman" w:eastAsia="Calibri" w:hAnsi="Times New Roman" w:cs="Times New Roman"/>
          <w:color w:val="000000"/>
          <w:sz w:val="24"/>
          <w:szCs w:val="24"/>
          <w:u w:val="single"/>
          <w:lang w:eastAsia="ru-RU"/>
        </w:rPr>
        <w:t>пунктом 7</w:t>
      </w:r>
      <w:r w:rsidRPr="00C4708E">
        <w:rPr>
          <w:rFonts w:ascii="Times New Roman" w:eastAsia="Calibri" w:hAnsi="Times New Roman" w:cs="Times New Roman"/>
          <w:color w:val="000000"/>
          <w:sz w:val="24"/>
          <w:szCs w:val="24"/>
          <w:lang w:eastAsia="ru-RU"/>
        </w:rPr>
        <w:t xml:space="preserve"> Порядка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w:t>
      </w:r>
      <w:r w:rsidRPr="00C4708E">
        <w:rPr>
          <w:rFonts w:ascii="Times New Roman" w:eastAsia="Calibri" w:hAnsi="Times New Roman" w:cs="Times New Roman"/>
          <w:color w:val="000000"/>
          <w:sz w:val="24"/>
          <w:szCs w:val="24"/>
          <w:u w:val="single"/>
          <w:lang w:eastAsia="ru-RU"/>
        </w:rPr>
        <w:t xml:space="preserve">утвержденного </w:t>
      </w:r>
      <w:r w:rsidRPr="00AC59EB">
        <w:rPr>
          <w:rFonts w:ascii="Times New Roman" w:eastAsia="Calibri" w:hAnsi="Times New Roman" w:cs="Times New Roman"/>
          <w:sz w:val="24"/>
          <w:szCs w:val="24"/>
          <w:u w:val="single"/>
          <w:lang w:eastAsia="ru-RU"/>
        </w:rPr>
        <w:t>Приказом Минфина России от 10.12.2021 N 210н</w:t>
      </w:r>
      <w:r w:rsidRPr="00AC59EB">
        <w:rPr>
          <w:rFonts w:ascii="Times New Roman" w:eastAsia="Calibri" w:hAnsi="Times New Roman" w:cs="Times New Roman"/>
          <w:sz w:val="24"/>
          <w:szCs w:val="24"/>
          <w:lang w:eastAsia="ru-RU"/>
        </w:rPr>
        <w:t>, информация о структуре цены государственног</w:t>
      </w:r>
      <w:r w:rsidRPr="00C4708E">
        <w:rPr>
          <w:rFonts w:ascii="Times New Roman" w:eastAsia="Calibri" w:hAnsi="Times New Roman" w:cs="Times New Roman"/>
          <w:color w:val="000000"/>
          <w:sz w:val="24"/>
          <w:szCs w:val="24"/>
          <w:lang w:eastAsia="ru-RU"/>
        </w:rPr>
        <w:t>о (муниципального), контракта (Контракта), суммы средств, предусмотренной договором (соглашением) (</w:t>
      </w:r>
      <w:r w:rsidRPr="00C4708E">
        <w:rPr>
          <w:rFonts w:ascii="Times New Roman" w:eastAsia="Calibri" w:hAnsi="Times New Roman" w:cs="Times New Roman"/>
          <w:i/>
          <w:color w:val="000000"/>
          <w:sz w:val="24"/>
          <w:szCs w:val="24"/>
          <w:lang w:eastAsia="ru-RU"/>
        </w:rPr>
        <w:t>далее - расходная декларация</w:t>
      </w:r>
      <w:r w:rsidRPr="00C4708E">
        <w:rPr>
          <w:rFonts w:ascii="Times New Roman" w:eastAsia="Calibri" w:hAnsi="Times New Roman" w:cs="Times New Roman"/>
          <w:color w:val="000000"/>
          <w:sz w:val="24"/>
          <w:szCs w:val="24"/>
          <w:lang w:eastAsia="ru-RU"/>
        </w:rPr>
        <w:t xml:space="preserve">) формируется по форме согласно приложению N 2 к данному Порядку, </w:t>
      </w:r>
      <w:r w:rsidRPr="00C4708E">
        <w:rPr>
          <w:rFonts w:ascii="Times New Roman" w:eastAsia="Calibri" w:hAnsi="Times New Roman" w:cs="Times New Roman"/>
          <w:color w:val="000000"/>
          <w:sz w:val="24"/>
          <w:szCs w:val="24"/>
          <w:u w:val="single"/>
          <w:lang w:eastAsia="ru-RU"/>
        </w:rPr>
        <w:t>в случаях осуществления расширенного казначейского сопровождения</w:t>
      </w:r>
      <w:r w:rsidRPr="00C4708E">
        <w:rPr>
          <w:rFonts w:ascii="Times New Roman" w:eastAsia="Calibri" w:hAnsi="Times New Roman" w:cs="Times New Roman"/>
          <w:color w:val="000000"/>
          <w:sz w:val="24"/>
          <w:szCs w:val="24"/>
          <w:lang w:eastAsia="ru-RU"/>
        </w:rPr>
        <w:t xml:space="preserve"> с учетом требований, предусмотренных </w:t>
      </w:r>
      <w:hyperlink r:id="rId14" w:history="1">
        <w:r w:rsidRPr="00C4708E">
          <w:rPr>
            <w:rFonts w:ascii="Times New Roman" w:eastAsia="Calibri" w:hAnsi="Times New Roman" w:cs="Times New Roman"/>
            <w:color w:val="000000"/>
            <w:sz w:val="24"/>
            <w:szCs w:val="24"/>
            <w:lang w:eastAsia="ru-RU"/>
          </w:rPr>
          <w:t>абзацем третьим подпункта 1 пункта 2 статьи 242.24</w:t>
        </w:r>
      </w:hyperlink>
      <w:r w:rsidRPr="00C4708E">
        <w:rPr>
          <w:rFonts w:ascii="Times New Roman" w:eastAsia="Calibri" w:hAnsi="Times New Roman" w:cs="Times New Roman"/>
          <w:color w:val="000000"/>
          <w:sz w:val="24"/>
          <w:szCs w:val="24"/>
          <w:lang w:eastAsia="ru-RU"/>
        </w:rPr>
        <w:t xml:space="preserve"> Бюджетного кодекса РФ.</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6) Положения о соблюдении запретов, установленных </w:t>
      </w:r>
      <w:hyperlink w:anchor="Par8" w:history="1">
        <w:r w:rsidRPr="00C4708E">
          <w:rPr>
            <w:rFonts w:ascii="Times New Roman" w:eastAsia="Calibri" w:hAnsi="Times New Roman" w:cs="Times New Roman"/>
            <w:b/>
            <w:i/>
            <w:color w:val="000000"/>
            <w:sz w:val="24"/>
            <w:szCs w:val="24"/>
            <w:lang w:eastAsia="ru-RU"/>
          </w:rPr>
          <w:t>пунктом 3</w:t>
        </w:r>
      </w:hyperlink>
      <w:r w:rsidRPr="00C4708E">
        <w:rPr>
          <w:rFonts w:ascii="Times New Roman" w:eastAsia="Calibri" w:hAnsi="Times New Roman" w:cs="Times New Roman"/>
          <w:b/>
          <w:i/>
          <w:color w:val="000000"/>
          <w:sz w:val="24"/>
          <w:szCs w:val="24"/>
          <w:lang w:eastAsia="ru-RU"/>
        </w:rPr>
        <w:t xml:space="preserve"> статьи 242.23 БК РФ:</w:t>
      </w:r>
      <w:bookmarkStart w:id="12" w:name="Par8"/>
      <w:bookmarkEnd w:id="12"/>
      <w:r w:rsidRPr="00C4708E">
        <w:rPr>
          <w:rFonts w:ascii="Times New Roman" w:eastAsia="Calibri" w:hAnsi="Times New Roman" w:cs="Times New Roman"/>
          <w:color w:val="000000"/>
          <w:sz w:val="24"/>
          <w:szCs w:val="24"/>
          <w:lang w:eastAsia="ru-RU"/>
        </w:rPr>
        <w:t xml:space="preserve">Казначейское сопровождение осуществляется Федеральным казначейством в соответствии с </w:t>
      </w:r>
      <w:hyperlink r:id="rId15" w:history="1">
        <w:r w:rsidRPr="00C4708E">
          <w:rPr>
            <w:rFonts w:ascii="Times New Roman" w:eastAsia="Calibri" w:hAnsi="Times New Roman" w:cs="Times New Roman"/>
            <w:color w:val="000000"/>
            <w:sz w:val="24"/>
            <w:szCs w:val="24"/>
            <w:lang w:eastAsia="ru-RU"/>
          </w:rPr>
          <w:t>порядком</w:t>
        </w:r>
      </w:hyperlink>
      <w:r w:rsidRPr="00C4708E">
        <w:rPr>
          <w:rFonts w:ascii="Times New Roman" w:eastAsia="Calibri" w:hAnsi="Times New Roman" w:cs="Times New Roman"/>
          <w:color w:val="000000"/>
          <w:sz w:val="24"/>
          <w:szCs w:val="24"/>
          <w:lang w:eastAsia="ru-RU"/>
        </w:rPr>
        <w:t xml:space="preserve">, установленным </w:t>
      </w:r>
      <w:r w:rsidRPr="00AC59EB">
        <w:rPr>
          <w:rFonts w:ascii="Times New Roman" w:eastAsia="Calibri" w:hAnsi="Times New Roman" w:cs="Times New Roman"/>
          <w:sz w:val="24"/>
          <w:szCs w:val="24"/>
          <w:lang w:eastAsia="ru-RU"/>
        </w:rPr>
        <w:t>Постановлением Правительства РФ от 24.11.2021 N 2024 «</w:t>
      </w:r>
      <w:r w:rsidRPr="00C4708E">
        <w:rPr>
          <w:rFonts w:ascii="Times New Roman" w:eastAsia="Calibri" w:hAnsi="Times New Roman" w:cs="Times New Roman"/>
          <w:color w:val="000000"/>
          <w:sz w:val="24"/>
          <w:szCs w:val="24"/>
          <w:lang w:eastAsia="ru-RU"/>
        </w:rPr>
        <w:t xml:space="preserve">О правилах казначейского сопровождения», содержащим, в том числе, положение об условиях ведения и использования лицевого счета (режим лицевого счета), </w:t>
      </w:r>
      <w:r w:rsidRPr="00C4708E">
        <w:rPr>
          <w:rFonts w:ascii="Times New Roman" w:eastAsia="Calibri" w:hAnsi="Times New Roman" w:cs="Times New Roman"/>
          <w:color w:val="000000"/>
          <w:sz w:val="24"/>
          <w:szCs w:val="24"/>
          <w:u w:val="single"/>
          <w:lang w:eastAsia="ru-RU"/>
        </w:rPr>
        <w:t>устанавливающих</w:t>
      </w:r>
      <w:r w:rsidRPr="00C4708E">
        <w:rPr>
          <w:rFonts w:ascii="Times New Roman" w:eastAsia="Calibri" w:hAnsi="Times New Roman" w:cs="Times New Roman"/>
          <w:color w:val="000000"/>
          <w:sz w:val="24"/>
          <w:szCs w:val="24"/>
          <w:lang w:eastAsia="ru-RU"/>
        </w:rPr>
        <w:t xml:space="preserve"> </w:t>
      </w:r>
      <w:r w:rsidRPr="00C4708E">
        <w:rPr>
          <w:rFonts w:ascii="Times New Roman" w:eastAsia="Calibri" w:hAnsi="Times New Roman" w:cs="Times New Roman"/>
          <w:color w:val="000000"/>
          <w:sz w:val="24"/>
          <w:szCs w:val="24"/>
          <w:u w:val="single"/>
          <w:lang w:eastAsia="ru-RU"/>
        </w:rPr>
        <w:t>запрет на перечисление средств с лицевого счета</w:t>
      </w:r>
      <w:r w:rsidRPr="00C4708E">
        <w:rPr>
          <w:rFonts w:ascii="Times New Roman" w:eastAsia="Calibri" w:hAnsi="Times New Roman" w:cs="Times New Roman"/>
          <w:color w:val="000000"/>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3) на счета, открытые в учреждении Центрального банка Российской Федерации или в кредитной организации участнику казначейского сопровождения, </w:t>
      </w:r>
      <w:r w:rsidRPr="00C4708E">
        <w:rPr>
          <w:rFonts w:ascii="Times New Roman" w:eastAsia="Calibri" w:hAnsi="Times New Roman" w:cs="Times New Roman"/>
          <w:sz w:val="24"/>
          <w:szCs w:val="24"/>
          <w:u w:val="single"/>
          <w:lang w:eastAsia="ru-RU"/>
        </w:rPr>
        <w:t>за исключением</w:t>
      </w:r>
      <w:r w:rsidRPr="00C4708E">
        <w:rPr>
          <w:rFonts w:ascii="Times New Roman" w:eastAsia="Calibri" w:hAnsi="Times New Roman" w:cs="Times New Roman"/>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оплаты обязательств участника казначейского сопровождения в соответствии с валютным законодательством Российской Федерации;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w:t>
      </w:r>
      <w:r w:rsidRPr="00C4708E">
        <w:rPr>
          <w:rFonts w:ascii="Times New Roman" w:eastAsia="Calibri" w:hAnsi="Times New Roman" w:cs="Times New Roman"/>
          <w:sz w:val="24"/>
          <w:szCs w:val="24"/>
          <w:lang w:eastAsia="ru-RU"/>
        </w:rPr>
        <w:lastRenderedPageBreak/>
        <w:t>состоящим в штате участника казначейского сопровождения, привлеченным для достижения цели, определенной при предоставлении средств;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 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w:t>
      </w:r>
      <w:r w:rsidRPr="00C4708E">
        <w:rPr>
          <w:rFonts w:ascii="Times New Roman" w:eastAsia="Calibri" w:hAnsi="Times New Roman" w:cs="Times New Roman"/>
          <w:sz w:val="24"/>
          <w:szCs w:val="24"/>
          <w:u w:val="single"/>
          <w:lang w:eastAsia="ru-RU"/>
        </w:rPr>
        <w:t>пунктом 4 статьи 242.23 БК РФ</w:t>
      </w:r>
      <w:r w:rsidRPr="00C4708E">
        <w:rPr>
          <w:rFonts w:ascii="Times New Roman" w:eastAsia="Calibri" w:hAnsi="Times New Roman" w:cs="Times New Roman"/>
          <w:sz w:val="24"/>
          <w:szCs w:val="24"/>
          <w:lang w:eastAsia="ru-RU"/>
        </w:rPr>
        <w:t>,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Контрактами (соглашениями), контрактами (Контрактами) или нормативными правовыми актами (правовыми актами), регулирующими порядок предоставления средств;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3" w:name="Par14"/>
      <w:bookmarkEnd w:id="13"/>
      <w:r w:rsidRPr="00C4708E">
        <w:rPr>
          <w:rFonts w:ascii="Times New Roman" w:eastAsia="Calibri" w:hAnsi="Times New Roman" w:cs="Times New Roman"/>
          <w:sz w:val="24"/>
          <w:szCs w:val="24"/>
          <w:lang w:eastAsia="ru-RU"/>
        </w:rPr>
        <w:t>- возмещения произведенных участником казначейского сопровождения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w:t>
      </w:r>
      <w:r w:rsidRPr="00C4708E">
        <w:rPr>
          <w:rFonts w:ascii="Times New Roman" w:eastAsia="Calibri" w:hAnsi="Times New Roman" w:cs="Times New Roman"/>
          <w:i/>
          <w:sz w:val="24"/>
          <w:szCs w:val="24"/>
          <w:u w:val="single"/>
          <w:lang w:eastAsia="ru-RU"/>
        </w:rPr>
        <w:t>за исключением контрактов (договоров), заключаемых</w:t>
      </w:r>
      <w:r w:rsidRPr="00C4708E">
        <w:rPr>
          <w:rFonts w:ascii="Times New Roman" w:eastAsia="Calibri" w:hAnsi="Times New Roman" w:cs="Times New Roman"/>
          <w:sz w:val="24"/>
          <w:szCs w:val="24"/>
          <w:lang w:eastAsia="ru-RU"/>
        </w:rPr>
        <w:t xml:space="preserve"> </w:t>
      </w:r>
      <w:r w:rsidRPr="00C4708E">
        <w:rPr>
          <w:rFonts w:ascii="Times New Roman" w:eastAsia="Calibri" w:hAnsi="Times New Roman" w:cs="Times New Roman"/>
          <w:i/>
          <w:sz w:val="24"/>
          <w:szCs w:val="24"/>
          <w:u w:val="single"/>
          <w:lang w:eastAsia="ru-RU"/>
        </w:rPr>
        <w:t xml:space="preserve">в целях </w:t>
      </w:r>
      <w:r w:rsidRPr="00C4708E">
        <w:rPr>
          <w:rFonts w:ascii="Times New Roman" w:eastAsia="Calibri" w:hAnsi="Times New Roman" w:cs="Times New Roman"/>
          <w:sz w:val="24"/>
          <w:szCs w:val="24"/>
          <w:lang w:eastAsia="ru-RU"/>
        </w:rPr>
        <w:t xml:space="preserve">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w:t>
      </w:r>
      <w:r w:rsidRPr="00C4708E">
        <w:rPr>
          <w:rFonts w:ascii="Times New Roman" w:eastAsia="Calibri" w:hAnsi="Times New Roman" w:cs="Times New Roman"/>
          <w:i/>
          <w:sz w:val="24"/>
          <w:szCs w:val="24"/>
          <w:lang w:eastAsia="ru-RU"/>
        </w:rPr>
        <w:t>государственной экспертизы проектной документации и результатов инженерных изысканий, проведения строительного контроля</w:t>
      </w:r>
      <w:r w:rsidRPr="00C4708E">
        <w:rPr>
          <w:rFonts w:ascii="Times New Roman" w:eastAsia="Calibri" w:hAnsi="Times New Roman" w:cs="Times New Roman"/>
          <w:sz w:val="24"/>
          <w:szCs w:val="24"/>
          <w:lang w:eastAsia="ru-RU"/>
        </w:rPr>
        <w:t xml:space="preserve">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bookmarkStart w:id="14" w:name="Par17"/>
      <w:bookmarkEnd w:id="14"/>
      <w:r w:rsidRPr="00C4708E">
        <w:rPr>
          <w:rFonts w:ascii="Times New Roman" w:eastAsia="Calibri" w:hAnsi="Times New Roman" w:cs="Times New Roman"/>
          <w:b/>
          <w:sz w:val="24"/>
          <w:szCs w:val="24"/>
          <w:lang w:eastAsia="ru-RU"/>
        </w:rPr>
        <w:t>7) Положения о соблюдении в установленных Правительством Российской Федерации случаях положений, предусмотренных статьей 242.24 БК РФ (</w:t>
      </w:r>
      <w:r w:rsidRPr="00C4708E">
        <w:rPr>
          <w:rFonts w:ascii="Times New Roman" w:eastAsia="Calibri" w:hAnsi="Times New Roman" w:cs="Times New Roman"/>
          <w:b/>
          <w:i/>
          <w:sz w:val="24"/>
          <w:szCs w:val="24"/>
          <w:lang w:eastAsia="ru-RU"/>
        </w:rPr>
        <w:t>расширенное казначейское сопровождение</w:t>
      </w:r>
      <w:r w:rsidRPr="00C4708E">
        <w:rPr>
          <w:rFonts w:ascii="Times New Roman" w:eastAsia="Calibri" w:hAnsi="Times New Roman" w:cs="Times New Roman"/>
          <w:b/>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C4708E">
        <w:rPr>
          <w:rFonts w:ascii="Times New Roman" w:eastAsia="Calibri" w:hAnsi="Times New Roman" w:cs="Times New Roman"/>
          <w:i/>
          <w:sz w:val="24"/>
          <w:szCs w:val="24"/>
          <w:lang w:eastAsia="ru-RU"/>
        </w:rPr>
        <w:t>- в рамках исполнения настоящего Договора расширенное казначейское сопровождение не предусмотрено.</w:t>
      </w: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tbl>
      <w:tblPr>
        <w:tblW w:w="10207" w:type="dxa"/>
        <w:tblInd w:w="432" w:type="dxa"/>
        <w:tblCellMar>
          <w:left w:w="0" w:type="dxa"/>
          <w:right w:w="0" w:type="dxa"/>
        </w:tblCellMar>
        <w:tblLook w:val="0000"/>
      </w:tblPr>
      <w:tblGrid>
        <w:gridCol w:w="4820"/>
        <w:gridCol w:w="5387"/>
      </w:tblGrid>
      <w:tr w:rsidR="009A3D7B" w:rsidRPr="00E5106E" w:rsidTr="009A3D7B">
        <w:tc>
          <w:tcPr>
            <w:tcW w:w="4820" w:type="dxa"/>
            <w:tcMar>
              <w:top w:w="0" w:type="dxa"/>
              <w:left w:w="108" w:type="dxa"/>
              <w:bottom w:w="0" w:type="dxa"/>
              <w:right w:w="108" w:type="dxa"/>
            </w:tcMar>
          </w:tcPr>
          <w:p w:rsidR="009A3D7B" w:rsidRPr="00E5106E" w:rsidRDefault="009A3D7B"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9A3D7B" w:rsidRPr="00E5106E" w:rsidRDefault="009A3D7B"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9A3D7B" w:rsidRPr="00E5106E" w:rsidRDefault="009A3D7B"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9A3D7B" w:rsidRPr="00E5106E" w:rsidRDefault="009A3D7B" w:rsidP="009A3D7B">
            <w:pPr>
              <w:spacing w:after="0" w:line="240" w:lineRule="atLeast"/>
              <w:rPr>
                <w:rFonts w:ascii="Times New Roman" w:eastAsia="Times New Roman" w:hAnsi="Times New Roman" w:cs="Times New Roman"/>
                <w:bCs/>
                <w:sz w:val="24"/>
                <w:szCs w:val="20"/>
                <w:lang w:eastAsia="ru-RU"/>
              </w:rPr>
            </w:pPr>
          </w:p>
        </w:tc>
      </w:tr>
      <w:tr w:rsidR="009A3D7B" w:rsidRPr="00E5106E" w:rsidTr="009A3D7B">
        <w:trPr>
          <w:trHeight w:val="841"/>
        </w:trPr>
        <w:tc>
          <w:tcPr>
            <w:tcW w:w="4820" w:type="dxa"/>
            <w:tcMar>
              <w:top w:w="0" w:type="dxa"/>
              <w:left w:w="108" w:type="dxa"/>
              <w:bottom w:w="0" w:type="dxa"/>
              <w:right w:w="108" w:type="dxa"/>
            </w:tcMar>
          </w:tcPr>
          <w:p w:rsidR="009A3D7B" w:rsidRPr="00E5106E" w:rsidRDefault="009A3D7B"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9A3D7B" w:rsidRPr="00E5106E" w:rsidRDefault="009A3D7B"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A857C9" w:rsidRDefault="00A857C9" w:rsidP="00AC59EB"/>
    <w:p w:rsidR="00BA2014" w:rsidRDefault="00BA2014" w:rsidP="00AC59EB"/>
    <w:p w:rsidR="00BA2014" w:rsidRDefault="00BA2014" w:rsidP="00BA2014">
      <w:pPr>
        <w:suppressAutoHyphens/>
        <w:spacing w:after="0" w:line="240" w:lineRule="auto"/>
        <w:ind w:firstLine="284"/>
        <w:jc w:val="right"/>
        <w:rPr>
          <w:rFonts w:ascii="Times New Roman" w:eastAsia="Times New Roman" w:hAnsi="Times New Roman" w:cs="Times New Roman"/>
          <w:sz w:val="24"/>
          <w:szCs w:val="24"/>
          <w:lang w:eastAsia="ar-SA"/>
        </w:rPr>
      </w:pPr>
    </w:p>
    <w:p w:rsidR="00BA2014" w:rsidRPr="00CE3ABA" w:rsidRDefault="00BA2014" w:rsidP="00BA2014">
      <w:pPr>
        <w:suppressAutoHyphens/>
        <w:spacing w:after="0" w:line="240" w:lineRule="auto"/>
        <w:ind w:firstLine="28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4</w:t>
      </w:r>
      <w:r w:rsidRPr="00CE3ABA">
        <w:rPr>
          <w:rFonts w:ascii="Times New Roman" w:eastAsia="Times New Roman" w:hAnsi="Times New Roman" w:cs="Times New Roman"/>
          <w:sz w:val="24"/>
          <w:szCs w:val="24"/>
          <w:lang w:eastAsia="ar-SA"/>
        </w:rPr>
        <w:t xml:space="preserve"> </w:t>
      </w:r>
    </w:p>
    <w:p w:rsidR="00BA2014" w:rsidRPr="00CE3ABA" w:rsidRDefault="00BA2014" w:rsidP="00BA2014">
      <w:pPr>
        <w:suppressAutoHyphens/>
        <w:spacing w:after="0" w:line="240" w:lineRule="auto"/>
        <w:ind w:firstLine="284"/>
        <w:jc w:val="right"/>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 xml:space="preserve">                                                                                     к  </w:t>
      </w:r>
      <w:r>
        <w:rPr>
          <w:rFonts w:ascii="Times New Roman" w:eastAsia="Times New Roman" w:hAnsi="Times New Roman" w:cs="Times New Roman"/>
          <w:sz w:val="24"/>
          <w:szCs w:val="24"/>
          <w:lang w:eastAsia="ar-SA"/>
        </w:rPr>
        <w:t>договору</w:t>
      </w:r>
      <w:r w:rsidRPr="00CE3ABA">
        <w:rPr>
          <w:rFonts w:ascii="Times New Roman" w:eastAsia="Times New Roman" w:hAnsi="Times New Roman" w:cs="Times New Roman"/>
          <w:sz w:val="24"/>
          <w:szCs w:val="24"/>
          <w:lang w:eastAsia="ar-SA"/>
        </w:rPr>
        <w:t xml:space="preserve">                                                                                    </w:t>
      </w:r>
    </w:p>
    <w:p w:rsidR="00BA2014" w:rsidRPr="00CE3ABA" w:rsidRDefault="00BA2014" w:rsidP="00BA2014">
      <w:pPr>
        <w:suppressAutoHyphens/>
        <w:spacing w:after="0" w:line="240" w:lineRule="auto"/>
        <w:ind w:firstLine="284"/>
        <w:jc w:val="right"/>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от______________№</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bookmarkStart w:id="15" w:name="_Hlk106633007"/>
    </w:p>
    <w:p w:rsidR="00BA2014" w:rsidRPr="00CE3ABA" w:rsidRDefault="00BA2014" w:rsidP="00BA2014">
      <w:pPr>
        <w:suppressAutoHyphens/>
        <w:spacing w:after="0" w:line="240" w:lineRule="auto"/>
        <w:ind w:firstLine="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ОБРАЗЕЦ ЗАПОЛНЕНИЯ</w:t>
      </w:r>
    </w:p>
    <w:p w:rsidR="00BA2014" w:rsidRPr="00CE3ABA" w:rsidRDefault="00BA2014" w:rsidP="00BA2014">
      <w:pPr>
        <w:suppressAutoHyphens/>
        <w:spacing w:after="0" w:line="240" w:lineRule="auto"/>
        <w:ind w:firstLine="284"/>
        <w:jc w:val="center"/>
        <w:rPr>
          <w:rFonts w:ascii="Times New Roman" w:eastAsia="Times New Roman" w:hAnsi="Times New Roman" w:cs="Times New Roman"/>
          <w:b/>
          <w:sz w:val="24"/>
          <w:szCs w:val="24"/>
          <w:lang w:eastAsia="ar-SA"/>
        </w:rPr>
      </w:pPr>
      <w:r w:rsidRPr="00CE3ABA">
        <w:rPr>
          <w:rFonts w:ascii="Times New Roman" w:eastAsia="Times New Roman" w:hAnsi="Times New Roman" w:cs="Times New Roman"/>
          <w:b/>
          <w:sz w:val="24"/>
          <w:szCs w:val="24"/>
          <w:lang w:eastAsia="ar-SA"/>
        </w:rPr>
        <w:t>АКТ</w:t>
      </w:r>
    </w:p>
    <w:p w:rsidR="00BA2014" w:rsidRPr="00CE3ABA" w:rsidRDefault="00BA2014" w:rsidP="00BA2014">
      <w:pPr>
        <w:suppressAutoHyphens/>
        <w:spacing w:after="0" w:line="240" w:lineRule="auto"/>
        <w:ind w:firstLine="284"/>
        <w:jc w:val="center"/>
        <w:rPr>
          <w:rFonts w:ascii="Times New Roman" w:eastAsia="Times New Roman" w:hAnsi="Times New Roman" w:cs="Times New Roman"/>
          <w:b/>
          <w:sz w:val="24"/>
          <w:szCs w:val="24"/>
          <w:lang w:eastAsia="ar-SA"/>
        </w:rPr>
      </w:pPr>
      <w:r w:rsidRPr="00CE3ABA">
        <w:rPr>
          <w:rFonts w:ascii="Times New Roman" w:eastAsia="Times New Roman" w:hAnsi="Times New Roman" w:cs="Times New Roman"/>
          <w:b/>
          <w:sz w:val="24"/>
          <w:szCs w:val="24"/>
          <w:lang w:eastAsia="ar-SA"/>
        </w:rPr>
        <w:t>приема – передачи товара</w:t>
      </w:r>
    </w:p>
    <w:p w:rsidR="00BA2014" w:rsidRDefault="00BA2014" w:rsidP="00BA2014">
      <w:pPr>
        <w:suppressAutoHyphens/>
        <w:spacing w:after="0" w:line="240" w:lineRule="auto"/>
        <w:ind w:firstLine="284"/>
        <w:jc w:val="center"/>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от «__»  _____________ 20</w:t>
      </w:r>
      <w:r>
        <w:rPr>
          <w:rFonts w:ascii="Times New Roman" w:eastAsia="Times New Roman" w:hAnsi="Times New Roman" w:cs="Times New Roman"/>
          <w:sz w:val="24"/>
          <w:szCs w:val="24"/>
          <w:lang w:eastAsia="ar-SA"/>
        </w:rPr>
        <w:t>26</w:t>
      </w:r>
      <w:r w:rsidRPr="00CE3ABA">
        <w:rPr>
          <w:rFonts w:ascii="Times New Roman" w:eastAsia="Times New Roman" w:hAnsi="Times New Roman" w:cs="Times New Roman"/>
          <w:sz w:val="24"/>
          <w:szCs w:val="24"/>
          <w:lang w:eastAsia="ar-SA"/>
        </w:rPr>
        <w:t xml:space="preserve"> г.</w:t>
      </w:r>
    </w:p>
    <w:p w:rsidR="001C68B0" w:rsidRDefault="001C68B0" w:rsidP="001C68B0">
      <w:pPr>
        <w:spacing w:after="0" w:line="240" w:lineRule="auto"/>
        <w:jc w:val="center"/>
        <w:rPr>
          <w:rFonts w:ascii="Times New Roman" w:eastAsia="Times New Roman" w:hAnsi="Times New Roman" w:cs="Times New Roman"/>
          <w:b/>
          <w:sz w:val="24"/>
          <w:szCs w:val="24"/>
          <w:lang w:eastAsia="ru-RU"/>
        </w:rPr>
      </w:pPr>
      <w:r w:rsidRPr="001C68B0">
        <w:rPr>
          <w:rFonts w:ascii="Times New Roman" w:eastAsia="Times New Roman" w:hAnsi="Times New Roman" w:cs="Times New Roman"/>
          <w:b/>
          <w:sz w:val="24"/>
          <w:szCs w:val="24"/>
          <w:lang w:eastAsia="ar-SA"/>
        </w:rPr>
        <w:t>ИГК</w:t>
      </w:r>
      <w:r w:rsidRPr="001C68B0">
        <w:rPr>
          <w:rFonts w:ascii="Times New Roman" w:eastAsia="Times New Roman" w:hAnsi="Times New Roman" w:cs="Times New Roman"/>
          <w:b/>
          <w:sz w:val="24"/>
          <w:szCs w:val="24"/>
          <w:lang w:val="en-US" w:eastAsia="ar-SA"/>
        </w:rPr>
        <w:t>:</w:t>
      </w:r>
      <w:r>
        <w:rPr>
          <w:rFonts w:ascii="Times New Roman" w:eastAsia="Times New Roman" w:hAnsi="Times New Roman" w:cs="Times New Roman"/>
          <w:sz w:val="24"/>
          <w:szCs w:val="24"/>
          <w:lang w:val="en-US" w:eastAsia="ar-SA"/>
        </w:rPr>
        <w:t xml:space="preserve"> </w:t>
      </w:r>
      <w:r w:rsidRPr="00C4708E">
        <w:rPr>
          <w:rFonts w:ascii="Times New Roman" w:eastAsia="Times New Roman" w:hAnsi="Times New Roman" w:cs="Times New Roman"/>
          <w:b/>
          <w:sz w:val="24"/>
          <w:szCs w:val="24"/>
          <w:lang w:eastAsia="ru-RU"/>
        </w:rPr>
        <w:t>00 00 00 00 07525 RPT0002</w:t>
      </w:r>
    </w:p>
    <w:p w:rsidR="001C68B0" w:rsidRPr="001C68B0" w:rsidRDefault="001C68B0" w:rsidP="00BA2014">
      <w:pPr>
        <w:suppressAutoHyphens/>
        <w:spacing w:after="0" w:line="240" w:lineRule="auto"/>
        <w:ind w:firstLine="284"/>
        <w:jc w:val="center"/>
        <w:rPr>
          <w:rFonts w:ascii="Times New Roman" w:eastAsia="Times New Roman" w:hAnsi="Times New Roman" w:cs="Times New Roman"/>
          <w:sz w:val="24"/>
          <w:szCs w:val="24"/>
          <w:lang w:val="en-US" w:eastAsia="ar-SA"/>
        </w:rPr>
      </w:pPr>
    </w:p>
    <w:p w:rsidR="00BA2014" w:rsidRPr="00CE3ABA" w:rsidRDefault="00BA2014" w:rsidP="00BA2014">
      <w:pPr>
        <w:suppressAutoHyphens/>
        <w:spacing w:after="0" w:line="240" w:lineRule="auto"/>
        <w:ind w:firstLine="284"/>
        <w:jc w:val="center"/>
        <w:rPr>
          <w:rFonts w:ascii="Times New Roman" w:eastAsia="Times New Roman" w:hAnsi="Times New Roman" w:cs="Times New Roman"/>
          <w:sz w:val="24"/>
          <w:szCs w:val="24"/>
          <w:lang w:eastAsia="ar-SA"/>
        </w:rPr>
      </w:pP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ru-RU"/>
        </w:rPr>
      </w:pPr>
      <w:r w:rsidRPr="00C9613A">
        <w:rPr>
          <w:rFonts w:ascii="Times New Roman" w:hAnsi="Times New Roman" w:cs="Times New Roman"/>
          <w:sz w:val="24"/>
          <w:szCs w:val="24"/>
        </w:rPr>
        <w:t>Федеральное государственное бюджетное научное учреждение «Федеральный научный центр кормопроизводства и агроэкологии имени В.Р. Вильямса» (ФНЦ «ВИК им. В.Р. Вильямса»), в лице  директора Разина Олега Анатольевича, действующего на основании Устава</w:t>
      </w:r>
      <w:r w:rsidRPr="00C9613A">
        <w:rPr>
          <w:rFonts w:ascii="Times New Roman" w:eastAsia="Times New Roman" w:hAnsi="Times New Roman" w:cs="Times New Roman"/>
          <w:bCs/>
          <w:color w:val="00000A"/>
          <w:sz w:val="24"/>
          <w:szCs w:val="24"/>
          <w:lang w:eastAsia="ru-RU"/>
        </w:rPr>
        <w:t>,</w:t>
      </w:r>
      <w:r w:rsidRPr="00CE3ABA">
        <w:rPr>
          <w:rFonts w:ascii="Times New Roman" w:eastAsia="Times New Roman" w:hAnsi="Times New Roman" w:cs="Times New Roman"/>
          <w:sz w:val="24"/>
          <w:szCs w:val="24"/>
          <w:lang w:eastAsia="ar-SA"/>
        </w:rPr>
        <w:t xml:space="preserve"> именуемое в дальнейшем «Заказчик», с одной стороны и </w:t>
      </w:r>
      <w:r>
        <w:rPr>
          <w:rFonts w:ascii="Times New Roman" w:eastAsia="Times New Roman" w:hAnsi="Times New Roman" w:cs="Times New Roman"/>
          <w:sz w:val="24"/>
          <w:szCs w:val="24"/>
          <w:lang w:eastAsia="ar-SA"/>
        </w:rPr>
        <w:t>_______________________</w:t>
      </w:r>
      <w:r w:rsidRPr="00C30DF2">
        <w:rPr>
          <w:rFonts w:ascii="Times New Roman" w:eastAsia="Times New Roman" w:hAnsi="Times New Roman" w:cs="Times New Roman"/>
          <w:sz w:val="24"/>
          <w:szCs w:val="24"/>
          <w:lang w:eastAsia="ru-RU"/>
        </w:rPr>
        <w:t>, действующ</w:t>
      </w:r>
      <w:r>
        <w:rPr>
          <w:rFonts w:ascii="Times New Roman" w:eastAsia="Times New Roman" w:hAnsi="Times New Roman" w:cs="Times New Roman"/>
          <w:sz w:val="24"/>
          <w:szCs w:val="24"/>
          <w:lang w:eastAsia="ru-RU"/>
        </w:rPr>
        <w:t>ий</w:t>
      </w:r>
      <w:r w:rsidRPr="00C30DF2">
        <w:rPr>
          <w:rFonts w:ascii="Times New Roman" w:eastAsia="Times New Roman" w:hAnsi="Times New Roman" w:cs="Times New Roman"/>
          <w:sz w:val="24"/>
          <w:szCs w:val="24"/>
          <w:lang w:eastAsia="ru-RU"/>
        </w:rPr>
        <w:t xml:space="preserve"> на основании</w:t>
      </w:r>
      <w:r w:rsidRPr="0081483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ru-RU"/>
        </w:rPr>
        <w:t>________________________________,</w:t>
      </w:r>
      <w:r w:rsidRPr="00CE3A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именуемый в дальнейшем «Поставщик», с другой стороны </w:t>
      </w:r>
      <w:r w:rsidRPr="00CE3ABA">
        <w:rPr>
          <w:rFonts w:ascii="Times New Roman" w:eastAsia="Times New Roman" w:hAnsi="Times New Roman" w:cs="Times New Roman"/>
          <w:sz w:val="24"/>
          <w:szCs w:val="24"/>
          <w:lang w:eastAsia="ar-SA"/>
        </w:rPr>
        <w:t>(в дальнейшем вместе именуемые «Стороны» и по отдельности «Сторона»), составили настоящий Акт о нижеследующем:</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 xml:space="preserve">1.В соответствии с  </w:t>
      </w:r>
      <w:r>
        <w:rPr>
          <w:rFonts w:ascii="Times New Roman" w:eastAsia="Times New Roman" w:hAnsi="Times New Roman" w:cs="Times New Roman"/>
          <w:sz w:val="24"/>
          <w:szCs w:val="24"/>
          <w:lang w:eastAsia="ar-SA"/>
        </w:rPr>
        <w:t>договором</w:t>
      </w:r>
      <w:r w:rsidRPr="00CE3ABA">
        <w:rPr>
          <w:rFonts w:ascii="Times New Roman" w:eastAsia="Times New Roman" w:hAnsi="Times New Roman" w:cs="Times New Roman"/>
          <w:sz w:val="24"/>
          <w:szCs w:val="24"/>
          <w:lang w:eastAsia="ar-SA"/>
        </w:rPr>
        <w:t xml:space="preserve"> от «__» ________ 20</w:t>
      </w:r>
      <w:r>
        <w:rPr>
          <w:rFonts w:ascii="Times New Roman" w:eastAsia="Times New Roman" w:hAnsi="Times New Roman" w:cs="Times New Roman"/>
          <w:sz w:val="24"/>
          <w:szCs w:val="24"/>
          <w:lang w:eastAsia="ar-SA"/>
        </w:rPr>
        <w:t>26</w:t>
      </w:r>
      <w:r w:rsidRPr="00CE3ABA">
        <w:rPr>
          <w:rFonts w:ascii="Times New Roman" w:eastAsia="Times New Roman" w:hAnsi="Times New Roman" w:cs="Times New Roman"/>
          <w:sz w:val="24"/>
          <w:szCs w:val="24"/>
          <w:lang w:eastAsia="ar-SA"/>
        </w:rPr>
        <w:t xml:space="preserve"> г. № _____ Поставщик передает, а Заказчик принимает Товар следующего ассортимента и количества:</w:t>
      </w:r>
    </w:p>
    <w:tbl>
      <w:tblPr>
        <w:tblStyle w:val="411"/>
        <w:tblW w:w="0" w:type="auto"/>
        <w:tblInd w:w="108" w:type="dxa"/>
        <w:tblLook w:val="04A0"/>
      </w:tblPr>
      <w:tblGrid>
        <w:gridCol w:w="851"/>
        <w:gridCol w:w="4961"/>
        <w:gridCol w:w="992"/>
        <w:gridCol w:w="1134"/>
        <w:gridCol w:w="1134"/>
        <w:gridCol w:w="1134"/>
      </w:tblGrid>
      <w:tr w:rsidR="00BA2014" w:rsidRPr="00CE3ABA" w:rsidTr="00B40C87">
        <w:tc>
          <w:tcPr>
            <w:tcW w:w="851" w:type="dxa"/>
          </w:tcPr>
          <w:p w:rsidR="00BA2014" w:rsidRPr="00CE3ABA" w:rsidRDefault="00BA2014" w:rsidP="00B40C87">
            <w:pPr>
              <w:suppressAutoHyphens/>
              <w:ind w:firstLine="284"/>
              <w:jc w:val="center"/>
              <w:rPr>
                <w:rFonts w:eastAsia="Calibri" w:cs="Calibri"/>
                <w:lang w:eastAsia="ar-SA"/>
              </w:rPr>
            </w:pPr>
            <w:r w:rsidRPr="00CE3ABA">
              <w:rPr>
                <w:rFonts w:eastAsia="Calibri" w:cs="Calibri"/>
                <w:lang w:eastAsia="ar-SA"/>
              </w:rPr>
              <w:t>№ п/п</w:t>
            </w:r>
          </w:p>
        </w:tc>
        <w:tc>
          <w:tcPr>
            <w:tcW w:w="4961" w:type="dxa"/>
          </w:tcPr>
          <w:p w:rsidR="00BA2014" w:rsidRPr="00CE3ABA" w:rsidRDefault="00BA2014" w:rsidP="00B40C87">
            <w:pPr>
              <w:suppressAutoHyphens/>
              <w:ind w:firstLine="284"/>
              <w:jc w:val="center"/>
              <w:rPr>
                <w:rFonts w:eastAsia="Calibri" w:cs="Calibri"/>
                <w:lang w:eastAsia="ar-SA"/>
              </w:rPr>
            </w:pPr>
            <w:r w:rsidRPr="00CE3ABA">
              <w:rPr>
                <w:rFonts w:eastAsia="Calibri" w:cs="Calibri"/>
                <w:lang w:eastAsia="ar-SA"/>
              </w:rPr>
              <w:t>Наименование и характеристики поставляемого товара в соответствии с требованиями Заказчика</w:t>
            </w:r>
          </w:p>
        </w:tc>
        <w:tc>
          <w:tcPr>
            <w:tcW w:w="992" w:type="dxa"/>
          </w:tcPr>
          <w:p w:rsidR="00BA2014" w:rsidRPr="00CE3ABA" w:rsidRDefault="00BA2014" w:rsidP="00B40C87">
            <w:pPr>
              <w:suppressAutoHyphens/>
              <w:ind w:firstLine="284"/>
              <w:jc w:val="center"/>
              <w:rPr>
                <w:rFonts w:eastAsia="Calibri" w:cs="Calibri"/>
                <w:lang w:eastAsia="ar-SA"/>
              </w:rPr>
            </w:pPr>
            <w:r w:rsidRPr="00CE3ABA">
              <w:rPr>
                <w:rFonts w:eastAsia="Calibri" w:cs="Calibri"/>
                <w:lang w:eastAsia="ar-SA"/>
              </w:rPr>
              <w:t>Ед. изм.</w:t>
            </w:r>
          </w:p>
        </w:tc>
        <w:tc>
          <w:tcPr>
            <w:tcW w:w="1134" w:type="dxa"/>
          </w:tcPr>
          <w:p w:rsidR="00BA2014" w:rsidRPr="00CE3ABA" w:rsidRDefault="00BA2014" w:rsidP="00B40C87">
            <w:pPr>
              <w:suppressAutoHyphens/>
              <w:ind w:firstLine="284"/>
              <w:jc w:val="center"/>
              <w:rPr>
                <w:rFonts w:eastAsia="Calibri" w:cs="Calibri"/>
                <w:lang w:eastAsia="ar-SA"/>
              </w:rPr>
            </w:pPr>
            <w:r w:rsidRPr="00CE3ABA">
              <w:rPr>
                <w:rFonts w:eastAsia="Calibri" w:cs="Calibri"/>
                <w:lang w:eastAsia="ar-SA"/>
              </w:rPr>
              <w:t>Кол-во</w:t>
            </w:r>
          </w:p>
        </w:tc>
        <w:tc>
          <w:tcPr>
            <w:tcW w:w="1134" w:type="dxa"/>
          </w:tcPr>
          <w:p w:rsidR="00BA2014" w:rsidRPr="00CE3ABA" w:rsidRDefault="00BA2014" w:rsidP="00B40C87">
            <w:pPr>
              <w:suppressAutoHyphens/>
              <w:ind w:firstLine="284"/>
              <w:jc w:val="center"/>
              <w:rPr>
                <w:rFonts w:eastAsia="Calibri" w:cs="Calibri"/>
                <w:lang w:eastAsia="ar-SA"/>
              </w:rPr>
            </w:pPr>
            <w:r w:rsidRPr="00CE3ABA">
              <w:rPr>
                <w:rFonts w:eastAsia="Calibri" w:cs="Calibri"/>
                <w:lang w:eastAsia="ar-SA"/>
              </w:rPr>
              <w:t>Цена за ед. товара</w:t>
            </w:r>
          </w:p>
        </w:tc>
        <w:tc>
          <w:tcPr>
            <w:tcW w:w="1134" w:type="dxa"/>
          </w:tcPr>
          <w:p w:rsidR="00BA2014" w:rsidRPr="00CE3ABA" w:rsidRDefault="00BA2014" w:rsidP="00B40C87">
            <w:pPr>
              <w:suppressAutoHyphens/>
              <w:ind w:firstLine="284"/>
              <w:jc w:val="both"/>
              <w:rPr>
                <w:rFonts w:eastAsia="Calibri" w:cs="Calibri"/>
                <w:lang w:eastAsia="ar-SA"/>
              </w:rPr>
            </w:pPr>
            <w:r w:rsidRPr="00CE3ABA">
              <w:rPr>
                <w:rFonts w:eastAsia="Calibri" w:cs="Calibri"/>
                <w:lang w:eastAsia="ar-SA"/>
              </w:rPr>
              <w:t>Сумма, в руб.</w:t>
            </w:r>
          </w:p>
        </w:tc>
      </w:tr>
      <w:tr w:rsidR="00BA2014" w:rsidRPr="00CE3ABA" w:rsidTr="00B40C87">
        <w:tc>
          <w:tcPr>
            <w:tcW w:w="851" w:type="dxa"/>
          </w:tcPr>
          <w:p w:rsidR="00BA2014" w:rsidRPr="00CE3ABA" w:rsidRDefault="00BA2014" w:rsidP="00B40C87">
            <w:pPr>
              <w:suppressAutoHyphens/>
              <w:ind w:firstLine="284"/>
              <w:jc w:val="both"/>
              <w:rPr>
                <w:rFonts w:eastAsia="Calibri" w:cs="Calibri"/>
                <w:lang w:eastAsia="ar-SA"/>
              </w:rPr>
            </w:pPr>
            <w:r w:rsidRPr="00CE3ABA">
              <w:rPr>
                <w:rFonts w:eastAsia="Calibri" w:cs="Calibri"/>
                <w:lang w:eastAsia="ar-SA"/>
              </w:rPr>
              <w:t>1</w:t>
            </w:r>
          </w:p>
        </w:tc>
        <w:tc>
          <w:tcPr>
            <w:tcW w:w="4961" w:type="dxa"/>
          </w:tcPr>
          <w:p w:rsidR="00BA2014" w:rsidRPr="009E7DE6" w:rsidRDefault="00BA2014" w:rsidP="00B40C87">
            <w:pPr>
              <w:suppressAutoHyphens/>
              <w:ind w:firstLine="284"/>
              <w:jc w:val="both"/>
              <w:rPr>
                <w:rFonts w:eastAsia="Calibri" w:cs="Calibri"/>
                <w:lang w:val="en-US" w:eastAsia="ar-SA"/>
              </w:rPr>
            </w:pPr>
            <w:r w:rsidRPr="00BA2014">
              <w:rPr>
                <w:rFonts w:eastAsia="Calibri"/>
                <w:szCs w:val="24"/>
              </w:rPr>
              <w:t>Флуориметр</w:t>
            </w:r>
          </w:p>
        </w:tc>
        <w:tc>
          <w:tcPr>
            <w:tcW w:w="992" w:type="dxa"/>
          </w:tcPr>
          <w:p w:rsidR="00BA2014" w:rsidRPr="00CE3ABA" w:rsidRDefault="00BA2014" w:rsidP="00B40C87">
            <w:pPr>
              <w:suppressAutoHyphens/>
              <w:ind w:firstLine="284"/>
              <w:jc w:val="both"/>
              <w:rPr>
                <w:rFonts w:eastAsia="Calibri" w:cs="Calibri"/>
                <w:lang w:eastAsia="ar-SA"/>
              </w:rPr>
            </w:pPr>
            <w:r>
              <w:rPr>
                <w:rFonts w:eastAsia="Calibri" w:cs="Calibri"/>
                <w:lang w:eastAsia="ar-SA"/>
              </w:rPr>
              <w:t>шт.</w:t>
            </w:r>
          </w:p>
        </w:tc>
        <w:tc>
          <w:tcPr>
            <w:tcW w:w="1134" w:type="dxa"/>
          </w:tcPr>
          <w:p w:rsidR="00BA2014" w:rsidRPr="00BA2014" w:rsidRDefault="00BA2014" w:rsidP="00B40C87">
            <w:pPr>
              <w:suppressAutoHyphens/>
              <w:ind w:firstLine="284"/>
              <w:jc w:val="both"/>
              <w:rPr>
                <w:rFonts w:eastAsia="Calibri" w:cs="Calibri"/>
                <w:lang w:eastAsia="ar-SA"/>
              </w:rPr>
            </w:pPr>
            <w:r>
              <w:rPr>
                <w:rFonts w:eastAsia="Calibri" w:cs="Calibri"/>
                <w:lang w:eastAsia="ar-SA"/>
              </w:rPr>
              <w:t>1</w:t>
            </w:r>
          </w:p>
        </w:tc>
        <w:tc>
          <w:tcPr>
            <w:tcW w:w="1134"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r>
      <w:tr w:rsidR="00BA2014" w:rsidRPr="00CE3ABA" w:rsidTr="00B40C87">
        <w:tc>
          <w:tcPr>
            <w:tcW w:w="851" w:type="dxa"/>
          </w:tcPr>
          <w:p w:rsidR="00BA2014" w:rsidRPr="00CE3ABA" w:rsidRDefault="00BA2014" w:rsidP="00B40C87">
            <w:pPr>
              <w:suppressAutoHyphens/>
              <w:ind w:firstLine="284"/>
              <w:jc w:val="both"/>
              <w:rPr>
                <w:rFonts w:eastAsia="Calibri" w:cs="Calibri"/>
                <w:lang w:eastAsia="ar-SA"/>
              </w:rPr>
            </w:pPr>
            <w:r w:rsidRPr="00CE3ABA">
              <w:rPr>
                <w:rFonts w:eastAsia="Calibri" w:cs="Calibri"/>
                <w:lang w:eastAsia="ar-SA"/>
              </w:rPr>
              <w:t>2</w:t>
            </w:r>
          </w:p>
        </w:tc>
        <w:tc>
          <w:tcPr>
            <w:tcW w:w="4961" w:type="dxa"/>
          </w:tcPr>
          <w:p w:rsidR="00BA2014" w:rsidRPr="00CE3ABA" w:rsidRDefault="00BA2014" w:rsidP="00B40C87">
            <w:pPr>
              <w:suppressAutoHyphens/>
              <w:ind w:firstLine="284"/>
              <w:jc w:val="both"/>
              <w:rPr>
                <w:rFonts w:eastAsia="Calibri" w:cs="Calibri"/>
                <w:lang w:eastAsia="ar-SA"/>
              </w:rPr>
            </w:pPr>
          </w:p>
        </w:tc>
        <w:tc>
          <w:tcPr>
            <w:tcW w:w="992"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r>
      <w:tr w:rsidR="00BA2014" w:rsidRPr="00CE3ABA" w:rsidTr="00B40C87">
        <w:tc>
          <w:tcPr>
            <w:tcW w:w="851" w:type="dxa"/>
          </w:tcPr>
          <w:p w:rsidR="00BA2014" w:rsidRPr="00CE3ABA" w:rsidRDefault="00BA2014" w:rsidP="00B40C87">
            <w:pPr>
              <w:suppressAutoHyphens/>
              <w:ind w:firstLine="284"/>
              <w:jc w:val="both"/>
              <w:rPr>
                <w:rFonts w:eastAsia="Calibri" w:cs="Calibri"/>
                <w:lang w:eastAsia="ar-SA"/>
              </w:rPr>
            </w:pPr>
            <w:r w:rsidRPr="00CE3ABA">
              <w:rPr>
                <w:rFonts w:eastAsia="Calibri" w:cs="Calibri"/>
                <w:lang w:eastAsia="ar-SA"/>
              </w:rPr>
              <w:t>3</w:t>
            </w:r>
          </w:p>
        </w:tc>
        <w:tc>
          <w:tcPr>
            <w:tcW w:w="4961" w:type="dxa"/>
          </w:tcPr>
          <w:p w:rsidR="00BA2014" w:rsidRPr="00CE3ABA" w:rsidRDefault="00BA2014" w:rsidP="00B40C87">
            <w:pPr>
              <w:suppressAutoHyphens/>
              <w:ind w:firstLine="284"/>
              <w:jc w:val="both"/>
              <w:rPr>
                <w:rFonts w:eastAsia="Calibri" w:cs="Calibri"/>
                <w:lang w:eastAsia="ar-SA"/>
              </w:rPr>
            </w:pPr>
          </w:p>
        </w:tc>
        <w:tc>
          <w:tcPr>
            <w:tcW w:w="992"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c>
          <w:tcPr>
            <w:tcW w:w="1134" w:type="dxa"/>
          </w:tcPr>
          <w:p w:rsidR="00BA2014" w:rsidRPr="00CE3ABA" w:rsidRDefault="00BA2014" w:rsidP="00B40C87">
            <w:pPr>
              <w:suppressAutoHyphens/>
              <w:ind w:firstLine="284"/>
              <w:jc w:val="both"/>
              <w:rPr>
                <w:rFonts w:eastAsia="Calibri" w:cs="Calibri"/>
                <w:lang w:eastAsia="ar-SA"/>
              </w:rPr>
            </w:pPr>
          </w:p>
        </w:tc>
      </w:tr>
      <w:tr w:rsidR="00BA2014" w:rsidRPr="00CE3ABA" w:rsidTr="00B40C87">
        <w:tc>
          <w:tcPr>
            <w:tcW w:w="9072" w:type="dxa"/>
            <w:gridSpan w:val="5"/>
          </w:tcPr>
          <w:p w:rsidR="00BA2014" w:rsidRPr="00CE3ABA" w:rsidRDefault="00BA2014" w:rsidP="00B40C87">
            <w:pPr>
              <w:suppressAutoHyphens/>
              <w:ind w:firstLine="284"/>
              <w:jc w:val="both"/>
              <w:rPr>
                <w:rFonts w:eastAsia="Calibri" w:cs="Calibri"/>
                <w:lang w:eastAsia="ar-SA"/>
              </w:rPr>
            </w:pPr>
            <w:r w:rsidRPr="00CE3ABA">
              <w:rPr>
                <w:rFonts w:eastAsia="Calibri" w:cs="Calibri"/>
                <w:lang w:eastAsia="ar-SA"/>
              </w:rPr>
              <w:t>Итого</w:t>
            </w:r>
          </w:p>
        </w:tc>
        <w:tc>
          <w:tcPr>
            <w:tcW w:w="1134" w:type="dxa"/>
          </w:tcPr>
          <w:p w:rsidR="00BA2014" w:rsidRPr="00CE3ABA" w:rsidRDefault="00BA2014" w:rsidP="00B40C87">
            <w:pPr>
              <w:suppressAutoHyphens/>
              <w:ind w:firstLine="284"/>
              <w:jc w:val="both"/>
              <w:rPr>
                <w:rFonts w:eastAsia="Calibri" w:cs="Calibri"/>
                <w:lang w:eastAsia="ar-SA"/>
              </w:rPr>
            </w:pPr>
          </w:p>
        </w:tc>
      </w:tr>
    </w:tbl>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 xml:space="preserve">Стоимость товара, поставленного в соответствии с условиями </w:t>
      </w:r>
      <w:r>
        <w:rPr>
          <w:rFonts w:ascii="Times New Roman" w:eastAsia="Times New Roman" w:hAnsi="Times New Roman" w:cs="Times New Roman"/>
          <w:sz w:val="24"/>
          <w:szCs w:val="24"/>
          <w:lang w:eastAsia="ar-SA"/>
        </w:rPr>
        <w:t>договора</w:t>
      </w:r>
      <w:r w:rsidRPr="00CE3ABA">
        <w:rPr>
          <w:rFonts w:ascii="Times New Roman" w:eastAsia="Times New Roman" w:hAnsi="Times New Roman" w:cs="Times New Roman"/>
          <w:sz w:val="24"/>
          <w:szCs w:val="24"/>
          <w:lang w:eastAsia="ar-SA"/>
        </w:rPr>
        <w:t xml:space="preserve"> составляет ____________ рублей.</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bCs/>
          <w:color w:val="000000"/>
          <w:sz w:val="24"/>
          <w:szCs w:val="24"/>
          <w:lang w:eastAsia="ru-RU"/>
        </w:rPr>
      </w:pPr>
      <w:r w:rsidRPr="00CE3ABA">
        <w:rPr>
          <w:rFonts w:ascii="Times New Roman" w:eastAsia="Times New Roman" w:hAnsi="Times New Roman" w:cs="Times New Roman"/>
          <w:bCs/>
          <w:color w:val="000000"/>
          <w:sz w:val="24"/>
          <w:szCs w:val="24"/>
          <w:lang w:eastAsia="ru-RU"/>
        </w:rPr>
        <w:t>2.Замечания (если имеются) ________________________________________.</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bCs/>
          <w:color w:val="000000"/>
          <w:sz w:val="24"/>
          <w:szCs w:val="24"/>
          <w:lang w:eastAsia="ru-RU"/>
        </w:rPr>
      </w:pPr>
      <w:r w:rsidRPr="00CE3ABA">
        <w:rPr>
          <w:rFonts w:ascii="Times New Roman" w:eastAsia="Times New Roman" w:hAnsi="Times New Roman" w:cs="Times New Roman"/>
          <w:bCs/>
          <w:color w:val="000000"/>
          <w:sz w:val="24"/>
          <w:szCs w:val="24"/>
          <w:lang w:eastAsia="ru-RU"/>
        </w:rPr>
        <w:t>3.Срок устранения замечаний (если имеются) _______________________ .</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bCs/>
          <w:color w:val="000000"/>
          <w:sz w:val="24"/>
          <w:szCs w:val="24"/>
          <w:lang w:eastAsia="ru-RU"/>
        </w:rPr>
      </w:pPr>
      <w:r w:rsidRPr="00CE3ABA">
        <w:rPr>
          <w:rFonts w:ascii="Times New Roman" w:eastAsia="Times New Roman" w:hAnsi="Times New Roman" w:cs="Times New Roman"/>
          <w:bCs/>
          <w:color w:val="000000"/>
          <w:sz w:val="24"/>
          <w:szCs w:val="24"/>
          <w:lang w:eastAsia="ru-RU"/>
        </w:rPr>
        <w:t xml:space="preserve">4.Сумма неустойки (при наличии) за ненадлежащее исполнение условий контракта _______________________________________________ рублей. </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5.Принятый Заказчиком товар обладает качеством и ассортиментом, соответ</w:t>
      </w:r>
      <w:r>
        <w:rPr>
          <w:rFonts w:ascii="Times New Roman" w:eastAsia="Times New Roman" w:hAnsi="Times New Roman" w:cs="Times New Roman"/>
          <w:sz w:val="24"/>
          <w:szCs w:val="24"/>
          <w:lang w:eastAsia="ar-SA"/>
        </w:rPr>
        <w:t>ствующим требованиям договора</w:t>
      </w:r>
      <w:r w:rsidRPr="00CE3ABA">
        <w:rPr>
          <w:rFonts w:ascii="Times New Roman" w:eastAsia="Times New Roman" w:hAnsi="Times New Roman" w:cs="Times New Roman"/>
          <w:sz w:val="24"/>
          <w:szCs w:val="24"/>
          <w:lang w:eastAsia="ar-SA"/>
        </w:rPr>
        <w:t>. Товар поставлен в установленные в контракта сроки. Заказчик не имеет/не имеет претензии(й) к принятому товару.</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6.Подлежит оплате Поставщику ___________________ рублей.</w:t>
      </w: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7.Настоящий акт составлен в двух экземплярах, имеющих равную юридическую силу и является неотъемлемой частью</w:t>
      </w:r>
      <w:r>
        <w:rPr>
          <w:rFonts w:ascii="Times New Roman" w:eastAsia="Times New Roman" w:hAnsi="Times New Roman" w:cs="Times New Roman"/>
          <w:sz w:val="24"/>
          <w:szCs w:val="24"/>
          <w:lang w:eastAsia="ar-SA"/>
        </w:rPr>
        <w:t xml:space="preserve"> договора</w:t>
      </w:r>
      <w:r w:rsidRPr="00CE3ABA">
        <w:rPr>
          <w:rFonts w:ascii="Times New Roman" w:eastAsia="Times New Roman" w:hAnsi="Times New Roman" w:cs="Times New Roman"/>
          <w:sz w:val="24"/>
          <w:szCs w:val="24"/>
          <w:lang w:eastAsia="ar-SA"/>
        </w:rPr>
        <w:t xml:space="preserve"> между Сторонами.</w:t>
      </w:r>
    </w:p>
    <w:p w:rsidR="00BA2014"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p>
    <w:p w:rsidR="00BA2014" w:rsidRPr="00CE3ABA" w:rsidRDefault="00BA2014" w:rsidP="00BA2014">
      <w:pPr>
        <w:suppressAutoHyphens/>
        <w:spacing w:after="0" w:line="240" w:lineRule="auto"/>
        <w:ind w:firstLine="284"/>
        <w:jc w:val="both"/>
        <w:rPr>
          <w:rFonts w:ascii="Times New Roman" w:eastAsia="Times New Roman" w:hAnsi="Times New Roman" w:cs="Times New Roman"/>
          <w:sz w:val="24"/>
          <w:szCs w:val="24"/>
          <w:lang w:eastAsia="ar-SA"/>
        </w:rPr>
      </w:pPr>
    </w:p>
    <w:tbl>
      <w:tblPr>
        <w:tblW w:w="0" w:type="auto"/>
        <w:tblLook w:val="04A0"/>
      </w:tblPr>
      <w:tblGrid>
        <w:gridCol w:w="5068"/>
        <w:gridCol w:w="5068"/>
      </w:tblGrid>
      <w:tr w:rsidR="00BA2014" w:rsidRPr="00CE3ABA" w:rsidTr="00B40C87">
        <w:tc>
          <w:tcPr>
            <w:tcW w:w="5068" w:type="dxa"/>
          </w:tcPr>
          <w:p w:rsidR="00BA2014" w:rsidRDefault="00BA2014" w:rsidP="00B40C87">
            <w:pPr>
              <w:suppressAutoHyphens/>
              <w:spacing w:after="0" w:line="240" w:lineRule="auto"/>
              <w:ind w:firstLine="284"/>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 xml:space="preserve">Заказчик:  </w:t>
            </w:r>
          </w:p>
          <w:p w:rsidR="00BA2014" w:rsidRPr="00E5106E" w:rsidRDefault="00BA2014" w:rsidP="00BA2014">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Директор  ФНЦ «ВИК им. В.Р.Вильямса</w:t>
            </w:r>
            <w:r>
              <w:rPr>
                <w:rFonts w:ascii="Times New Roman" w:eastAsia="Calibri" w:hAnsi="Times New Roman" w:cs="Times New Roman"/>
                <w:sz w:val="24"/>
                <w:szCs w:val="20"/>
                <w:lang w:eastAsia="ru-RU"/>
              </w:rPr>
              <w:t>»</w:t>
            </w:r>
          </w:p>
          <w:p w:rsidR="00BA2014" w:rsidRPr="00BA2014" w:rsidRDefault="00BA2014" w:rsidP="00BA2014">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BA2014" w:rsidRPr="00CE3ABA" w:rsidRDefault="00BA2014" w:rsidP="00B40C87">
            <w:pPr>
              <w:suppressLineNumbers/>
              <w:suppressAutoHyphens/>
              <w:spacing w:after="0" w:line="240" w:lineRule="auto"/>
              <w:ind w:firstLine="284"/>
              <w:rPr>
                <w:rFonts w:ascii="Times New Roman" w:eastAsia="Times New Roman" w:hAnsi="Times New Roman" w:cs="Times New Roman"/>
                <w:sz w:val="24"/>
                <w:szCs w:val="24"/>
                <w:lang w:eastAsia="ar-SA"/>
              </w:rPr>
            </w:pPr>
          </w:p>
        </w:tc>
        <w:tc>
          <w:tcPr>
            <w:tcW w:w="5068" w:type="dxa"/>
          </w:tcPr>
          <w:p w:rsidR="00BA2014" w:rsidRDefault="00BA2014" w:rsidP="00B40C87">
            <w:pPr>
              <w:suppressAutoHyphens/>
              <w:spacing w:after="0" w:line="240" w:lineRule="auto"/>
              <w:ind w:firstLine="284"/>
              <w:jc w:val="both"/>
              <w:rPr>
                <w:rFonts w:ascii="Times New Roman" w:eastAsia="Times New Roman" w:hAnsi="Times New Roman" w:cs="Times New Roman"/>
                <w:sz w:val="24"/>
                <w:szCs w:val="24"/>
                <w:lang w:eastAsia="ar-SA"/>
              </w:rPr>
            </w:pPr>
            <w:r w:rsidRPr="00CE3ABA">
              <w:rPr>
                <w:rFonts w:ascii="Times New Roman" w:eastAsia="Times New Roman" w:hAnsi="Times New Roman" w:cs="Times New Roman"/>
                <w:sz w:val="24"/>
                <w:szCs w:val="24"/>
                <w:lang w:eastAsia="ar-SA"/>
              </w:rPr>
              <w:t>Поставщик</w:t>
            </w:r>
            <w:r>
              <w:rPr>
                <w:rFonts w:ascii="Times New Roman" w:eastAsia="Times New Roman" w:hAnsi="Times New Roman" w:cs="Times New Roman"/>
                <w:sz w:val="24"/>
                <w:szCs w:val="24"/>
                <w:lang w:eastAsia="ar-SA"/>
              </w:rPr>
              <w:t>:</w:t>
            </w:r>
          </w:p>
          <w:p w:rsidR="00BA2014" w:rsidRPr="00CE3ABA" w:rsidRDefault="00BA2014" w:rsidP="00B40C87">
            <w:pPr>
              <w:suppressAutoHyphens/>
              <w:spacing w:after="0" w:line="240" w:lineRule="auto"/>
              <w:ind w:firstLine="284"/>
              <w:jc w:val="both"/>
              <w:rPr>
                <w:rFonts w:ascii="Times New Roman" w:eastAsia="Times New Roman" w:hAnsi="Times New Roman" w:cs="Times New Roman"/>
                <w:sz w:val="24"/>
                <w:szCs w:val="24"/>
                <w:lang w:eastAsia="ar-SA"/>
              </w:rPr>
            </w:pPr>
          </w:p>
        </w:tc>
      </w:tr>
    </w:tbl>
    <w:p w:rsidR="00BA2014" w:rsidRPr="00FA3E33" w:rsidRDefault="00BA2014" w:rsidP="00BA2014">
      <w:pPr>
        <w:ind w:firstLine="284"/>
        <w:rPr>
          <w:rFonts w:ascii="Times New Roman" w:hAnsi="Times New Roman" w:cs="Times New Roman"/>
        </w:rPr>
      </w:pPr>
      <w:r>
        <w:rPr>
          <w:rFonts w:ascii="Times New Roman" w:hAnsi="Times New Roman" w:cs="Times New Roman"/>
        </w:rPr>
        <w:t xml:space="preserve">  </w:t>
      </w:r>
      <w:r w:rsidRPr="00FA3E33">
        <w:rPr>
          <w:rFonts w:ascii="Times New Roman" w:hAnsi="Times New Roman" w:cs="Times New Roman"/>
        </w:rPr>
        <w:t>М.П.                                                                                          М.П.</w:t>
      </w:r>
      <w:bookmarkEnd w:id="15"/>
    </w:p>
    <w:p w:rsidR="00BA2014" w:rsidRDefault="00BA2014" w:rsidP="00AC59EB"/>
    <w:sectPr w:rsidR="00BA2014" w:rsidSect="00AC59EB">
      <w:pgSz w:w="11909" w:h="16838"/>
      <w:pgMar w:top="851" w:right="851" w:bottom="851" w:left="873"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B83" w:rsidRDefault="00FD1B83" w:rsidP="00C4708E">
      <w:pPr>
        <w:spacing w:after="0" w:line="240" w:lineRule="auto"/>
      </w:pPr>
      <w:r>
        <w:separator/>
      </w:r>
    </w:p>
  </w:endnote>
  <w:endnote w:type="continuationSeparator" w:id="0">
    <w:p w:rsidR="00FD1B83" w:rsidRDefault="00FD1B83" w:rsidP="00C47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B83" w:rsidRDefault="00FD1B83" w:rsidP="00C4708E">
      <w:pPr>
        <w:spacing w:after="0" w:line="240" w:lineRule="auto"/>
      </w:pPr>
      <w:r>
        <w:separator/>
      </w:r>
    </w:p>
  </w:footnote>
  <w:footnote w:type="continuationSeparator" w:id="0">
    <w:p w:rsidR="00FD1B83" w:rsidRDefault="00FD1B83" w:rsidP="00C4708E">
      <w:pPr>
        <w:spacing w:after="0" w:line="240" w:lineRule="auto"/>
      </w:pPr>
      <w:r>
        <w:continuationSeparator/>
      </w:r>
    </w:p>
  </w:footnote>
  <w:footnote w:id="1">
    <w:p w:rsidR="003B50FA" w:rsidRDefault="003B50FA" w:rsidP="00C4708E">
      <w:pPr>
        <w:pStyle w:val="a3"/>
        <w:jc w:val="both"/>
      </w:pPr>
      <w:r w:rsidRPr="00E07EEC">
        <w:rPr>
          <w:rStyle w:val="a5"/>
        </w:rPr>
        <w:footnoteRef/>
      </w:r>
      <w:r w:rsidRPr="00E07EEC">
        <w:t xml:space="preserve"> </w:t>
      </w:r>
      <w:r w:rsidRPr="00F811B1">
        <w:t>Действие пп. 1 п. 2 ст. 242.</w:t>
      </w:r>
      <w:r w:rsidRPr="00F811B1">
        <w:rPr>
          <w:u w:val="single"/>
        </w:rPr>
        <w:t>23 приостановлено с 01.01.2025 до 01.01.2026</w:t>
      </w:r>
      <w:r w:rsidRPr="00F811B1">
        <w:t xml:space="preserve"> (в части открытия лицевых счетов участника казначейского сопровождения поставщикам по контрактам при осуществлении расчетов в соответствии с ч. 2, 2.1, 3 и 6 ст. 15 ФЗ от 29.10.2024 N 367-ФЗ).</w:t>
      </w:r>
    </w:p>
  </w:footnote>
  <w:footnote w:id="2">
    <w:p w:rsidR="003B50FA" w:rsidRPr="00E609EC" w:rsidRDefault="003B50FA" w:rsidP="00C4708E">
      <w:pPr>
        <w:jc w:val="both"/>
        <w:rPr>
          <w:sz w:val="18"/>
          <w:szCs w:val="18"/>
        </w:rPr>
      </w:pPr>
      <w:r w:rsidRPr="00E609EC">
        <w:rPr>
          <w:rStyle w:val="a5"/>
          <w:sz w:val="18"/>
          <w:szCs w:val="18"/>
        </w:rPr>
        <w:footnoteRef/>
      </w:r>
      <w:r w:rsidRPr="00E609EC">
        <w:rPr>
          <w:sz w:val="18"/>
          <w:szCs w:val="18"/>
        </w:rPr>
        <w:t xml:space="preserve">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w:t>
      </w:r>
      <w:r w:rsidRPr="00E609EC">
        <w:rPr>
          <w:color w:val="0000FF"/>
          <w:sz w:val="18"/>
          <w:szCs w:val="18"/>
        </w:rPr>
        <w:t>Приказом Минфина России от 17.12.2021 N 214н.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02820"/>
    <w:rsid w:val="00005FF3"/>
    <w:rsid w:val="00061DDF"/>
    <w:rsid w:val="000B2E32"/>
    <w:rsid w:val="00195208"/>
    <w:rsid w:val="001975F3"/>
    <w:rsid w:val="00197D38"/>
    <w:rsid w:val="001C68B0"/>
    <w:rsid w:val="002664BA"/>
    <w:rsid w:val="002777C9"/>
    <w:rsid w:val="0029025D"/>
    <w:rsid w:val="002D1DCA"/>
    <w:rsid w:val="003729DB"/>
    <w:rsid w:val="003B50FA"/>
    <w:rsid w:val="003C13B9"/>
    <w:rsid w:val="00407912"/>
    <w:rsid w:val="004A73A0"/>
    <w:rsid w:val="004D1ECE"/>
    <w:rsid w:val="005638D0"/>
    <w:rsid w:val="00570F33"/>
    <w:rsid w:val="00590523"/>
    <w:rsid w:val="005C0538"/>
    <w:rsid w:val="005E417E"/>
    <w:rsid w:val="00636CE7"/>
    <w:rsid w:val="0069622E"/>
    <w:rsid w:val="006B1D9B"/>
    <w:rsid w:val="006E7364"/>
    <w:rsid w:val="0072454B"/>
    <w:rsid w:val="007302BE"/>
    <w:rsid w:val="00745E27"/>
    <w:rsid w:val="007B0411"/>
    <w:rsid w:val="008015DB"/>
    <w:rsid w:val="008113DB"/>
    <w:rsid w:val="00822FBD"/>
    <w:rsid w:val="00870274"/>
    <w:rsid w:val="008F3DF5"/>
    <w:rsid w:val="00962142"/>
    <w:rsid w:val="009A1B4E"/>
    <w:rsid w:val="009A3D7B"/>
    <w:rsid w:val="00A14365"/>
    <w:rsid w:val="00A3104D"/>
    <w:rsid w:val="00A46275"/>
    <w:rsid w:val="00A857C9"/>
    <w:rsid w:val="00AC59EB"/>
    <w:rsid w:val="00B02820"/>
    <w:rsid w:val="00B740AA"/>
    <w:rsid w:val="00BA2014"/>
    <w:rsid w:val="00BA61F7"/>
    <w:rsid w:val="00C4708E"/>
    <w:rsid w:val="00CE5AE6"/>
    <w:rsid w:val="00D57DA8"/>
    <w:rsid w:val="00D8496A"/>
    <w:rsid w:val="00D902C6"/>
    <w:rsid w:val="00DF7FED"/>
    <w:rsid w:val="00E109C5"/>
    <w:rsid w:val="00E66B04"/>
    <w:rsid w:val="00E75ABD"/>
    <w:rsid w:val="00E85A78"/>
    <w:rsid w:val="00EA4000"/>
    <w:rsid w:val="00EA7085"/>
    <w:rsid w:val="00EC7DA9"/>
    <w:rsid w:val="00ED64FC"/>
    <w:rsid w:val="00F25865"/>
    <w:rsid w:val="00F71A05"/>
    <w:rsid w:val="00F72ABF"/>
    <w:rsid w:val="00FC7726"/>
    <w:rsid w:val="00FD1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708E"/>
    <w:pPr>
      <w:spacing w:after="0" w:line="240" w:lineRule="auto"/>
    </w:pPr>
    <w:rPr>
      <w:sz w:val="20"/>
      <w:szCs w:val="20"/>
    </w:rPr>
  </w:style>
  <w:style w:type="character" w:customStyle="1" w:styleId="a4">
    <w:name w:val="Текст сноски Знак"/>
    <w:basedOn w:val="a0"/>
    <w:link w:val="a3"/>
    <w:uiPriority w:val="99"/>
    <w:semiHidden/>
    <w:rsid w:val="00C4708E"/>
    <w:rPr>
      <w:sz w:val="20"/>
      <w:szCs w:val="20"/>
    </w:rPr>
  </w:style>
  <w:style w:type="character" w:styleId="a5">
    <w:name w:val="footnote reference"/>
    <w:aliases w:val="Знак сноски-FN,fr,Used by Word for Help footnote symbols"/>
    <w:uiPriority w:val="99"/>
    <w:unhideWhenUsed/>
    <w:qFormat/>
    <w:rsid w:val="00C4708E"/>
    <w:rPr>
      <w:rFonts w:cs="Times New Roman"/>
      <w:vertAlign w:val="superscript"/>
    </w:rPr>
  </w:style>
  <w:style w:type="table" w:styleId="a6">
    <w:name w:val="Table Grid"/>
    <w:basedOn w:val="a1"/>
    <w:uiPriority w:val="39"/>
    <w:rsid w:val="00290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1">
    <w:name w:val="Сетка таблицы411"/>
    <w:basedOn w:val="a1"/>
    <w:next w:val="a6"/>
    <w:uiPriority w:val="39"/>
    <w:rsid w:val="00BA20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9007">
      <w:bodyDiv w:val="1"/>
      <w:marLeft w:val="0"/>
      <w:marRight w:val="0"/>
      <w:marTop w:val="0"/>
      <w:marBottom w:val="0"/>
      <w:divBdr>
        <w:top w:val="none" w:sz="0" w:space="0" w:color="auto"/>
        <w:left w:val="none" w:sz="0" w:space="0" w:color="auto"/>
        <w:bottom w:val="none" w:sz="0" w:space="0" w:color="auto"/>
        <w:right w:val="none" w:sz="0" w:space="0" w:color="auto"/>
      </w:divBdr>
    </w:div>
    <w:div w:id="1658651128">
      <w:bodyDiv w:val="1"/>
      <w:marLeft w:val="0"/>
      <w:marRight w:val="0"/>
      <w:marTop w:val="0"/>
      <w:marBottom w:val="0"/>
      <w:divBdr>
        <w:top w:val="none" w:sz="0" w:space="0" w:color="auto"/>
        <w:left w:val="none" w:sz="0" w:space="0" w:color="auto"/>
        <w:bottom w:val="none" w:sz="0" w:space="0" w:color="auto"/>
        <w:right w:val="none" w:sz="0" w:space="0" w:color="auto"/>
      </w:divBdr>
      <w:divsChild>
        <w:div w:id="581524918">
          <w:marLeft w:val="0"/>
          <w:marRight w:val="0"/>
          <w:marTop w:val="0"/>
          <w:marBottom w:val="0"/>
          <w:divBdr>
            <w:top w:val="none" w:sz="0" w:space="0" w:color="auto"/>
            <w:left w:val="none" w:sz="0" w:space="0" w:color="auto"/>
            <w:bottom w:val="none" w:sz="0" w:space="0" w:color="auto"/>
            <w:right w:val="none" w:sz="0" w:space="0" w:color="auto"/>
          </w:divBdr>
        </w:div>
        <w:div w:id="767582329">
          <w:marLeft w:val="0"/>
          <w:marRight w:val="0"/>
          <w:marTop w:val="0"/>
          <w:marBottom w:val="0"/>
          <w:divBdr>
            <w:top w:val="none" w:sz="0" w:space="0" w:color="auto"/>
            <w:left w:val="none" w:sz="0" w:space="0" w:color="auto"/>
            <w:bottom w:val="none" w:sz="0" w:space="0" w:color="auto"/>
            <w:right w:val="none" w:sz="0" w:space="0" w:color="auto"/>
          </w:divBdr>
        </w:div>
        <w:div w:id="573705263">
          <w:marLeft w:val="0"/>
          <w:marRight w:val="0"/>
          <w:marTop w:val="0"/>
          <w:marBottom w:val="0"/>
          <w:divBdr>
            <w:top w:val="none" w:sz="0" w:space="0" w:color="auto"/>
            <w:left w:val="none" w:sz="0" w:space="0" w:color="auto"/>
            <w:bottom w:val="none" w:sz="0" w:space="0" w:color="auto"/>
            <w:right w:val="none" w:sz="0" w:space="0" w:color="auto"/>
          </w:divBdr>
        </w:div>
        <w:div w:id="1615358358">
          <w:marLeft w:val="0"/>
          <w:marRight w:val="0"/>
          <w:marTop w:val="0"/>
          <w:marBottom w:val="0"/>
          <w:divBdr>
            <w:top w:val="none" w:sz="0" w:space="0" w:color="auto"/>
            <w:left w:val="none" w:sz="0" w:space="0" w:color="auto"/>
            <w:bottom w:val="none" w:sz="0" w:space="0" w:color="auto"/>
            <w:right w:val="none" w:sz="0" w:space="0" w:color="auto"/>
          </w:divBdr>
        </w:div>
        <w:div w:id="1303652245">
          <w:marLeft w:val="0"/>
          <w:marRight w:val="0"/>
          <w:marTop w:val="0"/>
          <w:marBottom w:val="0"/>
          <w:divBdr>
            <w:top w:val="none" w:sz="0" w:space="0" w:color="auto"/>
            <w:left w:val="none" w:sz="0" w:space="0" w:color="auto"/>
            <w:bottom w:val="none" w:sz="0" w:space="0" w:color="auto"/>
            <w:right w:val="none" w:sz="0" w:space="0" w:color="auto"/>
          </w:divBdr>
        </w:div>
        <w:div w:id="233127763">
          <w:marLeft w:val="0"/>
          <w:marRight w:val="0"/>
          <w:marTop w:val="0"/>
          <w:marBottom w:val="0"/>
          <w:divBdr>
            <w:top w:val="none" w:sz="0" w:space="0" w:color="auto"/>
            <w:left w:val="none" w:sz="0" w:space="0" w:color="auto"/>
            <w:bottom w:val="none" w:sz="0" w:space="0" w:color="auto"/>
            <w:right w:val="none" w:sz="0" w:space="0" w:color="auto"/>
          </w:divBdr>
        </w:div>
        <w:div w:id="1652367899">
          <w:marLeft w:val="0"/>
          <w:marRight w:val="0"/>
          <w:marTop w:val="0"/>
          <w:marBottom w:val="0"/>
          <w:divBdr>
            <w:top w:val="none" w:sz="0" w:space="0" w:color="auto"/>
            <w:left w:val="none" w:sz="0" w:space="0" w:color="auto"/>
            <w:bottom w:val="none" w:sz="0" w:space="0" w:color="auto"/>
            <w:right w:val="none" w:sz="0" w:space="0" w:color="auto"/>
          </w:divBdr>
        </w:div>
        <w:div w:id="1768845431">
          <w:marLeft w:val="0"/>
          <w:marRight w:val="0"/>
          <w:marTop w:val="0"/>
          <w:marBottom w:val="0"/>
          <w:divBdr>
            <w:top w:val="none" w:sz="0" w:space="0" w:color="auto"/>
            <w:left w:val="none" w:sz="0" w:space="0" w:color="auto"/>
            <w:bottom w:val="none" w:sz="0" w:space="0" w:color="auto"/>
            <w:right w:val="none" w:sz="0" w:space="0" w:color="auto"/>
          </w:divBdr>
        </w:div>
        <w:div w:id="717165447">
          <w:marLeft w:val="0"/>
          <w:marRight w:val="0"/>
          <w:marTop w:val="0"/>
          <w:marBottom w:val="0"/>
          <w:divBdr>
            <w:top w:val="none" w:sz="0" w:space="0" w:color="auto"/>
            <w:left w:val="none" w:sz="0" w:space="0" w:color="auto"/>
            <w:bottom w:val="none" w:sz="0" w:space="0" w:color="auto"/>
            <w:right w:val="none" w:sz="0" w:space="0" w:color="auto"/>
          </w:divBdr>
        </w:div>
        <w:div w:id="949554925">
          <w:marLeft w:val="0"/>
          <w:marRight w:val="0"/>
          <w:marTop w:val="0"/>
          <w:marBottom w:val="0"/>
          <w:divBdr>
            <w:top w:val="none" w:sz="0" w:space="0" w:color="auto"/>
            <w:left w:val="none" w:sz="0" w:space="0" w:color="auto"/>
            <w:bottom w:val="none" w:sz="0" w:space="0" w:color="auto"/>
            <w:right w:val="none" w:sz="0" w:space="0" w:color="auto"/>
          </w:divBdr>
        </w:div>
        <w:div w:id="586428986">
          <w:marLeft w:val="0"/>
          <w:marRight w:val="0"/>
          <w:marTop w:val="0"/>
          <w:marBottom w:val="0"/>
          <w:divBdr>
            <w:top w:val="none" w:sz="0" w:space="0" w:color="auto"/>
            <w:left w:val="none" w:sz="0" w:space="0" w:color="auto"/>
            <w:bottom w:val="none" w:sz="0" w:space="0" w:color="auto"/>
            <w:right w:val="none" w:sz="0" w:space="0" w:color="auto"/>
          </w:divBdr>
        </w:div>
        <w:div w:id="1608728791">
          <w:marLeft w:val="0"/>
          <w:marRight w:val="0"/>
          <w:marTop w:val="0"/>
          <w:marBottom w:val="0"/>
          <w:divBdr>
            <w:top w:val="none" w:sz="0" w:space="0" w:color="auto"/>
            <w:left w:val="none" w:sz="0" w:space="0" w:color="auto"/>
            <w:bottom w:val="none" w:sz="0" w:space="0" w:color="auto"/>
            <w:right w:val="none" w:sz="0" w:space="0" w:color="auto"/>
          </w:divBdr>
        </w:div>
        <w:div w:id="635990429">
          <w:marLeft w:val="0"/>
          <w:marRight w:val="0"/>
          <w:marTop w:val="0"/>
          <w:marBottom w:val="0"/>
          <w:divBdr>
            <w:top w:val="none" w:sz="0" w:space="0" w:color="auto"/>
            <w:left w:val="none" w:sz="0" w:space="0" w:color="auto"/>
            <w:bottom w:val="none" w:sz="0" w:space="0" w:color="auto"/>
            <w:right w:val="none" w:sz="0" w:space="0" w:color="auto"/>
          </w:divBdr>
        </w:div>
        <w:div w:id="766120480">
          <w:marLeft w:val="0"/>
          <w:marRight w:val="0"/>
          <w:marTop w:val="0"/>
          <w:marBottom w:val="0"/>
          <w:divBdr>
            <w:top w:val="none" w:sz="0" w:space="0" w:color="auto"/>
            <w:left w:val="none" w:sz="0" w:space="0" w:color="auto"/>
            <w:bottom w:val="none" w:sz="0" w:space="0" w:color="auto"/>
            <w:right w:val="none" w:sz="0" w:space="0" w:color="auto"/>
          </w:divBdr>
        </w:div>
        <w:div w:id="1643386521">
          <w:marLeft w:val="0"/>
          <w:marRight w:val="0"/>
          <w:marTop w:val="0"/>
          <w:marBottom w:val="0"/>
          <w:divBdr>
            <w:top w:val="none" w:sz="0" w:space="0" w:color="auto"/>
            <w:left w:val="none" w:sz="0" w:space="0" w:color="auto"/>
            <w:bottom w:val="none" w:sz="0" w:space="0" w:color="auto"/>
            <w:right w:val="none" w:sz="0" w:space="0" w:color="auto"/>
          </w:divBdr>
        </w:div>
        <w:div w:id="78403485">
          <w:marLeft w:val="0"/>
          <w:marRight w:val="0"/>
          <w:marTop w:val="0"/>
          <w:marBottom w:val="0"/>
          <w:divBdr>
            <w:top w:val="none" w:sz="0" w:space="0" w:color="auto"/>
            <w:left w:val="none" w:sz="0" w:space="0" w:color="auto"/>
            <w:bottom w:val="none" w:sz="0" w:space="0" w:color="auto"/>
            <w:right w:val="none" w:sz="0" w:space="0" w:color="auto"/>
          </w:divBdr>
        </w:div>
        <w:div w:id="924456072">
          <w:marLeft w:val="0"/>
          <w:marRight w:val="0"/>
          <w:marTop w:val="0"/>
          <w:marBottom w:val="0"/>
          <w:divBdr>
            <w:top w:val="none" w:sz="0" w:space="0" w:color="auto"/>
            <w:left w:val="none" w:sz="0" w:space="0" w:color="auto"/>
            <w:bottom w:val="none" w:sz="0" w:space="0" w:color="auto"/>
            <w:right w:val="none" w:sz="0" w:space="0" w:color="auto"/>
          </w:divBdr>
        </w:div>
        <w:div w:id="654335290">
          <w:marLeft w:val="0"/>
          <w:marRight w:val="0"/>
          <w:marTop w:val="0"/>
          <w:marBottom w:val="0"/>
          <w:divBdr>
            <w:top w:val="none" w:sz="0" w:space="0" w:color="auto"/>
            <w:left w:val="none" w:sz="0" w:space="0" w:color="auto"/>
            <w:bottom w:val="none" w:sz="0" w:space="0" w:color="auto"/>
            <w:right w:val="none" w:sz="0" w:space="0" w:color="auto"/>
          </w:divBdr>
        </w:div>
        <w:div w:id="519508433">
          <w:marLeft w:val="0"/>
          <w:marRight w:val="0"/>
          <w:marTop w:val="0"/>
          <w:marBottom w:val="0"/>
          <w:divBdr>
            <w:top w:val="none" w:sz="0" w:space="0" w:color="auto"/>
            <w:left w:val="none" w:sz="0" w:space="0" w:color="auto"/>
            <w:bottom w:val="none" w:sz="0" w:space="0" w:color="auto"/>
            <w:right w:val="none" w:sz="0" w:space="0" w:color="auto"/>
          </w:divBdr>
        </w:div>
        <w:div w:id="206187996">
          <w:marLeft w:val="0"/>
          <w:marRight w:val="0"/>
          <w:marTop w:val="0"/>
          <w:marBottom w:val="0"/>
          <w:divBdr>
            <w:top w:val="none" w:sz="0" w:space="0" w:color="auto"/>
            <w:left w:val="none" w:sz="0" w:space="0" w:color="auto"/>
            <w:bottom w:val="none" w:sz="0" w:space="0" w:color="auto"/>
            <w:right w:val="none" w:sz="0" w:space="0" w:color="auto"/>
          </w:divBdr>
        </w:div>
        <w:div w:id="1772237654">
          <w:marLeft w:val="0"/>
          <w:marRight w:val="0"/>
          <w:marTop w:val="0"/>
          <w:marBottom w:val="0"/>
          <w:divBdr>
            <w:top w:val="none" w:sz="0" w:space="0" w:color="auto"/>
            <w:left w:val="none" w:sz="0" w:space="0" w:color="auto"/>
            <w:bottom w:val="none" w:sz="0" w:space="0" w:color="auto"/>
            <w:right w:val="none" w:sz="0" w:space="0" w:color="auto"/>
          </w:divBdr>
        </w:div>
        <w:div w:id="159514812">
          <w:marLeft w:val="0"/>
          <w:marRight w:val="0"/>
          <w:marTop w:val="0"/>
          <w:marBottom w:val="0"/>
          <w:divBdr>
            <w:top w:val="none" w:sz="0" w:space="0" w:color="auto"/>
            <w:left w:val="none" w:sz="0" w:space="0" w:color="auto"/>
            <w:bottom w:val="none" w:sz="0" w:space="0" w:color="auto"/>
            <w:right w:val="none" w:sz="0" w:space="0" w:color="auto"/>
          </w:divBdr>
        </w:div>
        <w:div w:id="1167205636">
          <w:marLeft w:val="0"/>
          <w:marRight w:val="0"/>
          <w:marTop w:val="0"/>
          <w:marBottom w:val="0"/>
          <w:divBdr>
            <w:top w:val="none" w:sz="0" w:space="0" w:color="auto"/>
            <w:left w:val="none" w:sz="0" w:space="0" w:color="auto"/>
            <w:bottom w:val="none" w:sz="0" w:space="0" w:color="auto"/>
            <w:right w:val="none" w:sz="0" w:space="0" w:color="auto"/>
          </w:divBdr>
        </w:div>
        <w:div w:id="622275744">
          <w:marLeft w:val="0"/>
          <w:marRight w:val="0"/>
          <w:marTop w:val="0"/>
          <w:marBottom w:val="0"/>
          <w:divBdr>
            <w:top w:val="none" w:sz="0" w:space="0" w:color="auto"/>
            <w:left w:val="none" w:sz="0" w:space="0" w:color="auto"/>
            <w:bottom w:val="none" w:sz="0" w:space="0" w:color="auto"/>
            <w:right w:val="none" w:sz="0" w:space="0" w:color="auto"/>
          </w:divBdr>
        </w:div>
        <w:div w:id="441920930">
          <w:marLeft w:val="0"/>
          <w:marRight w:val="0"/>
          <w:marTop w:val="0"/>
          <w:marBottom w:val="0"/>
          <w:divBdr>
            <w:top w:val="none" w:sz="0" w:space="0" w:color="auto"/>
            <w:left w:val="none" w:sz="0" w:space="0" w:color="auto"/>
            <w:bottom w:val="none" w:sz="0" w:space="0" w:color="auto"/>
            <w:right w:val="none" w:sz="0" w:space="0" w:color="auto"/>
          </w:divBdr>
        </w:div>
        <w:div w:id="920062155">
          <w:marLeft w:val="0"/>
          <w:marRight w:val="0"/>
          <w:marTop w:val="0"/>
          <w:marBottom w:val="0"/>
          <w:divBdr>
            <w:top w:val="none" w:sz="0" w:space="0" w:color="auto"/>
            <w:left w:val="none" w:sz="0" w:space="0" w:color="auto"/>
            <w:bottom w:val="none" w:sz="0" w:space="0" w:color="auto"/>
            <w:right w:val="none" w:sz="0" w:space="0" w:color="auto"/>
          </w:divBdr>
        </w:div>
        <w:div w:id="1752317078">
          <w:marLeft w:val="0"/>
          <w:marRight w:val="0"/>
          <w:marTop w:val="0"/>
          <w:marBottom w:val="0"/>
          <w:divBdr>
            <w:top w:val="none" w:sz="0" w:space="0" w:color="auto"/>
            <w:left w:val="none" w:sz="0" w:space="0" w:color="auto"/>
            <w:bottom w:val="none" w:sz="0" w:space="0" w:color="auto"/>
            <w:right w:val="none" w:sz="0" w:space="0" w:color="auto"/>
          </w:divBdr>
        </w:div>
        <w:div w:id="1647010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557B7B63942EFD0FD7CFFA2AF2798F4BABDE1133573E593ED385EB21EF73A27734B420AA80B3CAF480A7543EDACC7A79625B5D30E8pE14N" TargetMode="External"/><Relationship Id="rId13" Type="http://schemas.openxmlformats.org/officeDocument/2006/relationships/hyperlink" Target="consultantplus://offline/ref=EF294EBE57FC97B7E426D7FB0B74B5754AF47628325BAC360C00DA0437A0F34BE68AF58142091B9F51EBA5EA522C8D19385E98798381AACD6AU3N" TargetMode="External"/><Relationship Id="rId3" Type="http://schemas.openxmlformats.org/officeDocument/2006/relationships/webSettings" Target="webSettings.xml"/><Relationship Id="rId7" Type="http://schemas.openxmlformats.org/officeDocument/2006/relationships/hyperlink" Target="consultantplus://offline/ref=2B557B7B63942EFD0FD7CFFA2AF2798F4BABDE1133573E593ED385EB21EF73A27734B420AB85BACAF480A7543EDACC7A79625B5D30E8pE14N" TargetMode="External"/><Relationship Id="rId12" Type="http://schemas.openxmlformats.org/officeDocument/2006/relationships/hyperlink" Target="consultantplus://offline/ref=9C8F989091245817DC117B486AEBFADBC077B9BD62850A25A931A4E328C177EC988C57902FB2FF6E516E68A2F1AEEA837A40D6184245A513RATE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zakupki@vniikormov.ru" TargetMode="External"/><Relationship Id="rId11" Type="http://schemas.openxmlformats.org/officeDocument/2006/relationships/hyperlink" Target="consultantplus://offline/ref=9C8F989091245817DC117B486AEBFADBC077B9BD62850A25A931A4E328C177EC988C57902FB2FC69516E68A2F1AEEA837A40D6184245A513RATEO" TargetMode="External"/><Relationship Id="rId5" Type="http://schemas.openxmlformats.org/officeDocument/2006/relationships/endnotes" Target="endnotes.xml"/><Relationship Id="rId15" Type="http://schemas.openxmlformats.org/officeDocument/2006/relationships/hyperlink" Target="consultantplus://offline/ref=EF294EBE57FC97B7E426D7FB0B74B5754AF4722A305EAC360C00DA0437A0F34BE68AF58142091B9F50EBA5EA522C8D19385E98798381AACD6AU3N" TargetMode="External"/><Relationship Id="rId10" Type="http://schemas.openxmlformats.org/officeDocument/2006/relationships/hyperlink" Target="consultantplus://offline/ref=EF294EBE57FC97B7E426D7FB0B74B5754AF4702F3158AC360C00DA0437A0F34BE68AF58142091B9F51EBA5EA522C8D19385E98798381AACD6AU3N" TargetMode="External"/><Relationship Id="rId4" Type="http://schemas.openxmlformats.org/officeDocument/2006/relationships/footnotes" Target="footnotes.xml"/><Relationship Id="rId9" Type="http://schemas.openxmlformats.org/officeDocument/2006/relationships/hyperlink" Target="consultantplus://offline/ref=2B557B7B63942EFD0FD7CFFA2AF2798F4BABDE1133573E593ED385EB21EF73A27734B420AB82B2CAF480A7543EDACC7A79625B5D30E8pE14N" TargetMode="External"/><Relationship Id="rId14" Type="http://schemas.openxmlformats.org/officeDocument/2006/relationships/hyperlink" Target="consultantplus://offline/ref=AD1D176C4252C85C01F8AD907DEA80D38BC631562E01CC716AAC6D4A2E2823DF800C9D09725756488036B4D06A7B22845F32DBC717FAY4W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8431</Words>
  <Characters>48060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Shamsuarova</dc:creator>
  <cp:lastModifiedBy>Закупки</cp:lastModifiedBy>
  <cp:revision>8</cp:revision>
  <dcterms:created xsi:type="dcterms:W3CDTF">2026-06-08T14:18:00Z</dcterms:created>
  <dcterms:modified xsi:type="dcterms:W3CDTF">2026-07-08T09:02:00Z</dcterms:modified>
</cp:coreProperties>
</file>