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851" w:leader="none"/>
        </w:tabs>
        <w:spacing w:before="120" w:after="0"/>
        <w:jc w:val="center"/>
        <w:rPr>
          <w:b/>
          <w:bCs/>
        </w:rPr>
      </w:pPr>
      <w:r>
        <w:rPr>
          <w:b/>
          <w:bCs/>
        </w:rPr>
      </w:r>
    </w:p>
    <w:p>
      <w:pPr>
        <w:pStyle w:val="Normal"/>
        <w:tabs>
          <w:tab w:val="clear" w:pos="708"/>
          <w:tab w:val="left" w:pos="851" w:leader="none"/>
        </w:tabs>
        <w:spacing w:before="120" w:after="0"/>
        <w:jc w:val="center"/>
        <w:rPr>
          <w:b/>
          <w:bCs/>
        </w:rPr>
      </w:pPr>
      <w:r>
        <w:rPr>
          <w:b/>
          <w:bCs/>
        </w:rPr>
      </w:r>
    </w:p>
    <w:p>
      <w:pPr>
        <w:pStyle w:val="Normal"/>
        <w:tabs>
          <w:tab w:val="clear" w:pos="708"/>
          <w:tab w:val="left" w:pos="851" w:leader="none"/>
        </w:tabs>
        <w:spacing w:before="120" w:after="0"/>
        <w:jc w:val="center"/>
        <w:rPr>
          <w:b/>
          <w:bCs/>
        </w:rPr>
      </w:pPr>
      <w:r>
        <w:rPr>
          <w:b/>
          <w:bCs/>
        </w:rPr>
        <w:t>Проект</w:t>
      </w:r>
    </w:p>
    <w:p>
      <w:pPr>
        <w:pStyle w:val="Normal"/>
        <w:tabs>
          <w:tab w:val="clear" w:pos="708"/>
          <w:tab w:val="left" w:pos="851" w:leader="none"/>
        </w:tabs>
        <w:jc w:val="center"/>
        <w:rPr>
          <w:rFonts w:ascii="Times New Roman" w:hAnsi="Times New Roman" w:eastAsia="Times New Roman" w:cs="Times New Roman"/>
          <w:b/>
          <w:bCs/>
          <w:sz w:val="24"/>
          <w:szCs w:val="24"/>
        </w:rPr>
      </w:pPr>
      <w:r>
        <w:rPr>
          <w:b/>
          <w:bCs/>
        </w:rPr>
        <w:t>Государственного контракта №_______________________________</w:t>
      </w:r>
    </w:p>
    <w:p>
      <w:pPr>
        <w:pStyle w:val="Style32"/>
        <w:jc w:val="center"/>
        <w:rPr>
          <w:rFonts w:ascii="Times New Roman" w:hAnsi="Times New Roman" w:eastAsia="Times New Roman" w:cs="Times New Roman"/>
          <w:b/>
          <w:bCs/>
          <w:color w:val="FF0000"/>
          <w:sz w:val="24"/>
          <w:szCs w:val="24"/>
        </w:rPr>
      </w:pPr>
      <w:r>
        <w:rPr>
          <w:rFonts w:eastAsia="Times New Roman" w:cs="Times New Roman" w:ascii="Times New Roman" w:hAnsi="Times New Roman"/>
          <w:b/>
          <w:bCs/>
          <w:sz w:val="24"/>
          <w:szCs w:val="24"/>
        </w:rPr>
        <w:t>Право на использование новых версий программы для ЭВМ "Гранд-Смета"</w:t>
      </w:r>
    </w:p>
    <w:p>
      <w:pPr>
        <w:pStyle w:val="Style32"/>
        <w:jc w:val="both"/>
        <w:rPr>
          <w:rFonts w:ascii="Times New Roman" w:hAnsi="Times New Roman" w:eastAsia="Times New Roman" w:cs="Times New Roman"/>
          <w:b/>
          <w:bCs/>
          <w:color w:val="FF0000"/>
          <w:sz w:val="24"/>
          <w:szCs w:val="24"/>
        </w:rPr>
      </w:pPr>
      <w:r>
        <w:rPr>
          <w:rFonts w:eastAsia="Times New Roman" w:cs="Times New Roman" w:ascii="Times New Roman" w:hAnsi="Times New Roman"/>
          <w:b/>
          <w:bCs/>
          <w:color w:val="FF0000"/>
          <w:sz w:val="24"/>
          <w:szCs w:val="24"/>
        </w:rPr>
      </w:r>
    </w:p>
    <w:p>
      <w:pPr>
        <w:pStyle w:val="Normal"/>
        <w:jc w:val="center"/>
        <w:rPr>
          <w:b/>
          <w:bCs/>
          <w:i/>
          <w:i/>
        </w:rPr>
      </w:pPr>
      <w:r>
        <w:rPr>
          <w:b/>
          <w:bCs/>
          <w:i/>
        </w:rPr>
        <w:t>ИКЗ:</w:t>
      </w:r>
      <w:r>
        <w:rPr>
          <w:i/>
        </w:rPr>
        <w:t xml:space="preserve"> </w:t>
      </w:r>
      <w:r>
        <w:rPr>
          <w:b/>
          <w:bCs/>
          <w:i/>
        </w:rPr>
        <w:t>___________________________________________</w:t>
      </w:r>
    </w:p>
    <w:p>
      <w:pPr>
        <w:pStyle w:val="Normal"/>
        <w:jc w:val="center"/>
        <w:rPr>
          <w:b/>
          <w:bCs/>
          <w:i/>
          <w:i/>
        </w:rPr>
      </w:pPr>
      <w:r>
        <w:rPr>
          <w:b/>
          <w:bCs/>
          <w:i/>
        </w:rPr>
      </w:r>
    </w:p>
    <w:tbl>
      <w:tblPr>
        <w:tblW w:w="9853" w:type="dxa"/>
        <w:jc w:val="left"/>
        <w:tblInd w:w="0" w:type="dxa"/>
        <w:tblLayout w:type="fixed"/>
        <w:tblCellMar>
          <w:top w:w="0" w:type="dxa"/>
          <w:left w:w="108" w:type="dxa"/>
          <w:bottom w:w="0" w:type="dxa"/>
          <w:right w:w="108" w:type="dxa"/>
        </w:tblCellMar>
      </w:tblPr>
      <w:tblGrid>
        <w:gridCol w:w="4844"/>
        <w:gridCol w:w="5009"/>
      </w:tblGrid>
      <w:tr>
        <w:trPr/>
        <w:tc>
          <w:tcPr>
            <w:tcW w:w="4844" w:type="dxa"/>
            <w:tcBorders/>
          </w:tcPr>
          <w:p>
            <w:pPr>
              <w:pStyle w:val="Normal"/>
              <w:jc w:val="both"/>
              <w:rPr/>
            </w:pPr>
            <w:r>
              <w:rPr/>
              <w:t>г. Благовещенск</w:t>
            </w:r>
          </w:p>
        </w:tc>
        <w:tc>
          <w:tcPr>
            <w:tcW w:w="5009" w:type="dxa"/>
            <w:tcBorders/>
          </w:tcPr>
          <w:p>
            <w:pPr>
              <w:pStyle w:val="Normal"/>
              <w:jc w:val="right"/>
              <w:rPr/>
            </w:pPr>
            <w:r>
              <w:rPr/>
              <w:t>«____» ________ 2026 года</w:t>
            </w:r>
          </w:p>
        </w:tc>
      </w:tr>
    </w:tbl>
    <w:p>
      <w:pPr>
        <w:pStyle w:val="Normal"/>
        <w:widowControl w:val="false"/>
        <w:ind w:firstLine="709" w:right="0"/>
        <w:jc w:val="both"/>
        <w:rPr/>
      </w:pPr>
      <w:r>
        <w:rPr/>
      </w:r>
    </w:p>
    <w:p>
      <w:pPr>
        <w:pStyle w:val="Normal"/>
        <w:widowControl w:val="false"/>
        <w:ind w:firstLine="567" w:right="0"/>
        <w:jc w:val="both"/>
        <w:rPr/>
      </w:pPr>
      <w:r>
        <w:rPr>
          <w:color w:val="000000"/>
        </w:rPr>
        <w:t>Главное управление МЧС России по Амурской области от имени Российской Федерации в целях обеспечения государственных нужд</w:t>
      </w:r>
      <w:r>
        <w:rPr/>
        <w:t xml:space="preserve">, в лице __________________, действующего на основании ___________________________, именуемый в дальнейшем «Государственный заказчик» с одной стороны, </w:t>
      </w:r>
      <w:r>
        <w:rPr>
          <w:color w:val="000000"/>
        </w:rPr>
        <w:t>и _____________________, именуемого в дальнейшем «Исполнитель», в лице ___________________, действующей на основании _______________, с другой стороны, именуемые в дальнейшем «Стороны», в соответствии с п.4 ч.1 ст.93 Федеральным законом от 05.04.2013 N 44-ФЗ «О контрактной системе в сфере закупок товаров, работ, услуг для обеспечения государственных и муниципальных нужд» (в редакции, действующей на момент заключения настоящего Государственного контракта), заключили настоящий Государственный контракт (далее – Контракт) о нижеследующем</w:t>
      </w:r>
      <w:r>
        <w:rPr/>
        <w:t>:</w:t>
      </w:r>
    </w:p>
    <w:p>
      <w:pPr>
        <w:pStyle w:val="ConsPlusNonformat"/>
        <w:ind w:firstLine="709" w:right="0"/>
        <w:jc w:val="both"/>
        <w:rPr/>
      </w:pPr>
      <w:r>
        <w:rPr/>
      </w:r>
    </w:p>
    <w:p>
      <w:pPr>
        <w:pStyle w:val="Normal"/>
        <w:widowControl w:val="false"/>
        <w:numPr>
          <w:ilvl w:val="0"/>
          <w:numId w:val="2"/>
        </w:numPr>
        <w:jc w:val="center"/>
        <w:rPr>
          <w:b/>
          <w:bCs/>
        </w:rPr>
      </w:pPr>
      <w:r>
        <w:rPr>
          <w:b/>
          <w:bCs/>
        </w:rPr>
        <w:t>ПРЕДМЕТ ГОСУДАРСТВЕННОГО КОНТРАКТА</w:t>
      </w:r>
    </w:p>
    <w:p>
      <w:pPr>
        <w:pStyle w:val="Normal"/>
        <w:widowControl w:val="false"/>
        <w:ind w:left="1080" w:right="0"/>
        <w:rPr>
          <w:b/>
          <w:bCs/>
        </w:rPr>
      </w:pPr>
      <w:r>
        <w:rPr>
          <w:b/>
          <w:bCs/>
        </w:rPr>
      </w:r>
    </w:p>
    <w:p>
      <w:pPr>
        <w:pStyle w:val="Normal"/>
        <w:ind w:firstLine="567" w:right="0"/>
        <w:jc w:val="both"/>
        <w:rPr/>
      </w:pPr>
      <w:r>
        <w:rPr/>
        <w:t xml:space="preserve">1.1. Исполнитель обязуется по заданию Государственного заказчика оказать услуги </w:t>
      </w:r>
      <w:r>
        <w:rPr>
          <w:bCs/>
        </w:rPr>
        <w:t>по</w:t>
      </w:r>
      <w:r>
        <w:rPr>
          <w:b/>
          <w:bCs/>
        </w:rPr>
        <w:t xml:space="preserve"> </w:t>
      </w:r>
      <w:r>
        <w:rPr>
          <w:bCs/>
        </w:rPr>
        <w:t xml:space="preserve">обновлению </w:t>
      </w:r>
      <w:r>
        <w:rPr>
          <w:rStyle w:val="Strong"/>
          <w:rFonts w:cs="Times New Roman CYR" w:ascii="Times New Roman CYR" w:hAnsi="Times New Roman CYR"/>
          <w:b w:val="false"/>
        </w:rPr>
        <w:t>программного комплекса «ГРАНД-Смета» (далее – Услуги)</w:t>
      </w:r>
      <w:r>
        <w:rPr>
          <w:bCs/>
        </w:rPr>
        <w:t xml:space="preserve"> для нужд Главного управления МЧС России по Амурской области</w:t>
      </w:r>
      <w:r>
        <w:rPr/>
        <w:t xml:space="preserve"> в объеме, установленном в Техническом задании, являющимся Приложением № 1 к Контракту (далее - Техническое задание) и в сроки, установленные п.1.2 настоящего Контракта, а Государственный заказчик обязуется принять результаты оказания услуг и оплатить их в порядке и на условиях, предусмотренных настоящим Контрактом.</w:t>
      </w:r>
    </w:p>
    <w:p>
      <w:pPr>
        <w:pStyle w:val="Normal"/>
        <w:ind w:firstLine="567" w:right="0"/>
        <w:jc w:val="both"/>
        <w:rPr/>
      </w:pPr>
      <w:r>
        <w:rPr/>
        <w:t>1.2. Начало оказания услуг – с даты заключения Контракта.</w:t>
      </w:r>
    </w:p>
    <w:p>
      <w:pPr>
        <w:pStyle w:val="Normal"/>
        <w:ind w:firstLine="567" w:right="0"/>
        <w:jc w:val="both"/>
        <w:rPr/>
      </w:pPr>
      <w:r>
        <w:rPr/>
      </w:r>
    </w:p>
    <w:p>
      <w:pPr>
        <w:pStyle w:val="Normal"/>
        <w:ind w:firstLine="142" w:right="0"/>
        <w:jc w:val="center"/>
        <w:rPr>
          <w:rFonts w:ascii="Times New Roman" w:hAnsi="Times New Roman" w:cs="Times New Roman"/>
          <w:color w:val="auto"/>
          <w:sz w:val="24"/>
          <w:szCs w:val="24"/>
        </w:rPr>
      </w:pPr>
      <w:r>
        <w:rPr>
          <w:b/>
          <w:bCs/>
          <w:sz w:val="26"/>
          <w:szCs w:val="26"/>
        </w:rPr>
        <w:t>2.  ПРАВА И ОБЯЗАННОСТИ СТОРОН</w:t>
      </w:r>
    </w:p>
    <w:p>
      <w:pPr>
        <w:pStyle w:val="Normal"/>
        <w:widowControl w:val="false"/>
        <w:spacing w:lineRule="auto" w:line="240" w:before="0" w:after="0"/>
        <w:ind w:firstLine="709" w:right="0"/>
        <w:jc w:val="both"/>
        <w:rPr>
          <w:rFonts w:ascii="Times New Roman" w:hAnsi="Times New Roman" w:eastAsia="Times New Roman" w:cs="Times New Roman"/>
          <w:color w:val="auto"/>
          <w:sz w:val="24"/>
          <w:szCs w:val="24"/>
          <w:lang w:eastAsia="ru-RU"/>
        </w:rPr>
      </w:pPr>
      <w:r>
        <w:rPr>
          <w:rFonts w:cs="Times New Roman" w:ascii="Times New Roman" w:hAnsi="Times New Roman"/>
          <w:color w:val="auto"/>
          <w:sz w:val="24"/>
          <w:szCs w:val="24"/>
        </w:rPr>
        <w:t>2.1</w:t>
      </w:r>
      <w:r>
        <w:rPr>
          <w:rFonts w:cs="Times New Roman" w:ascii="Times New Roman" w:hAnsi="Times New Roman"/>
          <w:color w:val="000000"/>
          <w:sz w:val="24"/>
          <w:szCs w:val="24"/>
          <w:shd w:fill="auto" w:val="clear"/>
        </w:rPr>
        <w:t xml:space="preserve">. </w:t>
      </w:r>
      <w:r>
        <w:rPr>
          <w:rFonts w:cs="Times New Roman" w:ascii="Times New Roman" w:hAnsi="Times New Roman"/>
          <w:b/>
          <w:bCs/>
          <w:color w:val="000000"/>
          <w:sz w:val="24"/>
          <w:szCs w:val="24"/>
          <w:shd w:fill="auto" w:val="clear"/>
        </w:rPr>
        <w:t>Исполнитель вправе:</w:t>
      </w:r>
    </w:p>
    <w:p>
      <w:pPr>
        <w:pStyle w:val="Normal"/>
        <w:widowControl w:val="false"/>
        <w:spacing w:lineRule="auto" w:line="240" w:before="0" w:after="0"/>
        <w:ind w:firstLine="709" w:right="0"/>
        <w:jc w:val="both"/>
        <w:rPr>
          <w:rFonts w:ascii="Times New Roman" w:hAnsi="Times New Roman" w:cs="Times New Roman"/>
          <w:color w:val="auto"/>
          <w:sz w:val="24"/>
          <w:szCs w:val="24"/>
        </w:rPr>
      </w:pPr>
      <w:r>
        <w:rPr>
          <w:rFonts w:eastAsia="Times New Roman" w:cs="Times New Roman" w:ascii="Times New Roman" w:hAnsi="Times New Roman"/>
          <w:color w:val="auto"/>
          <w:sz w:val="24"/>
          <w:szCs w:val="24"/>
          <w:lang w:eastAsia="ru-RU"/>
        </w:rPr>
        <w:t xml:space="preserve">2.1.1. требовать от Государственного заказчика произвести приемку оказанных Услуг в порядке и в сроки, предусмотренные Контрактом; </w:t>
      </w:r>
    </w:p>
    <w:p>
      <w:pPr>
        <w:pStyle w:val="Normal"/>
        <w:widowControl w:val="false"/>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2.1.2. требовать своевременной оплаты на условиях, установленных Контрактом, надлежащим образом оказанных и принятых Государственным заказчиком Услуг;</w:t>
      </w:r>
    </w:p>
    <w:p>
      <w:pPr>
        <w:pStyle w:val="Normal"/>
        <w:widowControl w:val="false"/>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 xml:space="preserve">2.1.3. </w:t>
      </w:r>
      <w:r>
        <w:rPr>
          <w:rFonts w:eastAsia="Times New Roman" w:cs="Times New Roman" w:ascii="Times New Roman" w:hAnsi="Times New Roman"/>
          <w:color w:val="auto"/>
          <w:sz w:val="24"/>
          <w:szCs w:val="24"/>
          <w:lang w:eastAsia="ru-RU"/>
        </w:rPr>
        <w:t xml:space="preserve">принять решение об одностороннем отказе от исполнения  Контракта в соответствии с </w:t>
      </w:r>
      <w:hyperlink r:id="rId2">
        <w:r>
          <w:rPr>
            <w:rStyle w:val="Hyperlink"/>
            <w:rFonts w:eastAsia="Times New Roman" w:cs="Times New Roman" w:ascii="Times New Roman" w:hAnsi="Times New Roman"/>
            <w:color w:val="auto"/>
            <w:sz w:val="24"/>
            <w:szCs w:val="24"/>
            <w:lang w:eastAsia="ru-RU"/>
          </w:rPr>
          <w:t>гражданским законодательством</w:t>
        </w:r>
      </w:hyperlink>
      <w:r>
        <w:rPr>
          <w:rFonts w:eastAsia="Times New Roman" w:cs="Times New Roman" w:ascii="Times New Roman" w:hAnsi="Times New Roman"/>
          <w:color w:val="auto"/>
          <w:sz w:val="24"/>
          <w:szCs w:val="24"/>
          <w:lang w:eastAsia="ru-RU"/>
        </w:rPr>
        <w:t>;</w:t>
      </w:r>
    </w:p>
    <w:p>
      <w:pPr>
        <w:pStyle w:val="Normal"/>
        <w:widowControl w:val="false"/>
        <w:spacing w:lineRule="auto" w:line="240" w:before="0" w:after="0"/>
        <w:ind w:firstLine="709" w:right="0"/>
        <w:jc w:val="both"/>
        <w:rPr>
          <w:rFonts w:ascii="Times New Roman" w:hAnsi="Times New Roman" w:eastAsia="Times New Roman" w:cs="Times New Roman"/>
          <w:color w:val="auto"/>
          <w:sz w:val="24"/>
          <w:szCs w:val="24"/>
          <w:lang w:eastAsia="ru-RU"/>
        </w:rPr>
      </w:pPr>
      <w:r>
        <w:rPr>
          <w:rFonts w:cs="Times New Roman" w:ascii="Times New Roman" w:hAnsi="Times New Roman"/>
          <w:color w:val="auto"/>
          <w:sz w:val="24"/>
          <w:szCs w:val="24"/>
        </w:rPr>
        <w:t>2.1.4. требовать возмещения убытков, уплаты неустоек (штрафов, пеней) в соответствии с разделом 9 настоящего Контракта;</w:t>
      </w:r>
    </w:p>
    <w:p>
      <w:pPr>
        <w:pStyle w:val="Normal"/>
        <w:widowControl w:val="false"/>
        <w:spacing w:lineRule="auto" w:line="240" w:before="0" w:after="0"/>
        <w:ind w:firstLine="709" w:right="0"/>
        <w:jc w:val="both"/>
        <w:rPr>
          <w:rFonts w:ascii="Times New Roman" w:hAnsi="Times New Roman" w:cs="Times New Roman"/>
          <w:color w:val="000000"/>
          <w:sz w:val="24"/>
          <w:szCs w:val="24"/>
          <w:shd w:fill="auto" w:val="clear"/>
        </w:rPr>
      </w:pPr>
      <w:r>
        <w:rPr>
          <w:rFonts w:eastAsia="Times New Roman" w:cs="Times New Roman" w:ascii="Times New Roman" w:hAnsi="Times New Roman"/>
          <w:color w:val="auto"/>
          <w:sz w:val="24"/>
          <w:szCs w:val="24"/>
          <w:lang w:eastAsia="ru-RU"/>
        </w:rPr>
        <w:t xml:space="preserve">2.1.5. </w:t>
      </w:r>
      <w:r>
        <w:rPr>
          <w:rFonts w:eastAsia="Times New Roman" w:cs="Times New Roman" w:ascii="Times New Roman" w:hAnsi="Times New Roman"/>
          <w:color w:val="000000"/>
          <w:sz w:val="24"/>
          <w:szCs w:val="24"/>
          <w:shd w:fill="auto" w:val="clear"/>
          <w:lang w:eastAsia="ru-RU"/>
        </w:rPr>
        <w:t>осуществлять иные права, предусмотренные Контрактом и (или) действующим законодательством Российской Федерации.</w:t>
      </w:r>
    </w:p>
    <w:p>
      <w:pPr>
        <w:pStyle w:val="Normal"/>
        <w:widowControl w:val="false"/>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000000"/>
          <w:sz w:val="24"/>
          <w:szCs w:val="24"/>
          <w:shd w:fill="auto" w:val="clear"/>
        </w:rPr>
        <w:t xml:space="preserve">2.2. </w:t>
      </w:r>
      <w:r>
        <w:rPr>
          <w:rFonts w:cs="Times New Roman" w:ascii="Times New Roman" w:hAnsi="Times New Roman"/>
          <w:b/>
          <w:bCs/>
          <w:color w:val="000000"/>
          <w:sz w:val="24"/>
          <w:szCs w:val="24"/>
          <w:shd w:fill="auto" w:val="clear"/>
        </w:rPr>
        <w:t>Исполнитель обязан:</w:t>
      </w:r>
    </w:p>
    <w:p>
      <w:pPr>
        <w:pStyle w:val="Normal"/>
        <w:widowControl w:val="false"/>
        <w:spacing w:lineRule="auto" w:line="240" w:before="0" w:after="0"/>
        <w:ind w:firstLine="709" w:right="0"/>
        <w:jc w:val="both"/>
        <w:rPr>
          <w:rFonts w:ascii="Times New Roman" w:hAnsi="Times New Roman" w:eastAsia="Times New Roman" w:cs="Times New Roman"/>
          <w:color w:val="auto"/>
          <w:sz w:val="24"/>
          <w:szCs w:val="24"/>
          <w:lang w:eastAsia="ru-RU"/>
        </w:rPr>
      </w:pPr>
      <w:r>
        <w:rPr>
          <w:rFonts w:cs="Times New Roman" w:ascii="Times New Roman" w:hAnsi="Times New Roman"/>
          <w:color w:val="auto"/>
          <w:sz w:val="24"/>
          <w:szCs w:val="24"/>
        </w:rPr>
        <w:t xml:space="preserve">2.2.1. </w:t>
      </w:r>
      <w:r>
        <w:rPr>
          <w:rFonts w:eastAsia="Times New Roman" w:cs="Times New Roman" w:ascii="Times New Roman" w:hAnsi="Times New Roman"/>
          <w:color w:val="auto"/>
          <w:sz w:val="24"/>
          <w:szCs w:val="24"/>
          <w:lang w:eastAsia="ru-RU"/>
        </w:rPr>
        <w:t>оказать Услуги в порядке, объеме, в срок и на условиях, предусмотренных Контрактом и Техническим заданием;</w:t>
      </w:r>
    </w:p>
    <w:p>
      <w:pPr>
        <w:pStyle w:val="Normal"/>
        <w:widowControl w:val="false"/>
        <w:spacing w:lineRule="auto" w:line="240" w:before="0" w:after="0"/>
        <w:ind w:firstLine="709" w:right="0"/>
        <w:jc w:val="both"/>
        <w:rPr>
          <w:rFonts w:ascii="Times New Roman" w:hAnsi="Times New Roman" w:cs="Times New Roman"/>
          <w:color w:val="auto"/>
          <w:sz w:val="24"/>
          <w:szCs w:val="24"/>
        </w:rPr>
      </w:pPr>
      <w:r>
        <w:rPr>
          <w:rFonts w:eastAsia="Times New Roman" w:cs="Times New Roman" w:ascii="Times New Roman" w:hAnsi="Times New Roman"/>
          <w:color w:val="auto"/>
          <w:sz w:val="24"/>
          <w:szCs w:val="24"/>
          <w:lang w:eastAsia="ru-RU"/>
        </w:rPr>
        <w:t xml:space="preserve">2.2.2. обеспечить соответствие оказываемых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w:t>
      </w:r>
    </w:p>
    <w:p>
      <w:pPr>
        <w:pStyle w:val="Normal"/>
        <w:widowControl w:val="false"/>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2.2.3.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pPr>
        <w:pStyle w:val="Normal"/>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2.2.4.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Государственному заказчику уведомление о принятом решении по почте заказным письмом с уведомлением о вручении по адресу Государственного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Государственному заказчику;</w:t>
      </w:r>
    </w:p>
    <w:p>
      <w:pPr>
        <w:pStyle w:val="Normal"/>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 xml:space="preserve">2.2.5. </w:t>
      </w:r>
      <w:r>
        <w:rPr>
          <w:rStyle w:val="iceouttxt1"/>
          <w:rFonts w:cs="Times New Roman" w:ascii="Times New Roman" w:hAnsi="Times New Roman"/>
          <w:color w:val="auto"/>
          <w:sz w:val="24"/>
          <w:szCs w:val="24"/>
        </w:rPr>
        <w:t>незамедлительно информировать Государственного заказчика в письменной форме о сложностях, возникающих при исполнении Контракта в порядке, предусмотренном Контрактом для уведомлений Сторон;</w:t>
      </w:r>
    </w:p>
    <w:p>
      <w:pPr>
        <w:pStyle w:val="Normal"/>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2.2.6. обеспечить за свой счет устранение недостатков, выявленных при приемке Государственным заказчиком услуг.</w:t>
      </w:r>
    </w:p>
    <w:p>
      <w:pPr>
        <w:pStyle w:val="Normal"/>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2.2.7. в течение 3 (трех) рабочих дней уведомлять Государственного заказчика об изменении наименования, организационно-правовой формы, об изменениях в составе единоличного исполнительного органа, адреса места нахождения, почтового адреса, банковских и иных реквизитов, номеров телефонов, а также иных фактах, имеющих существенное значение для исполнения обязательств по настоящему Контракту.</w:t>
      </w:r>
    </w:p>
    <w:p>
      <w:pPr>
        <w:pStyle w:val="Normal"/>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2.2.8. в течении 10 (десяти) рабочих дней от даты заключения Контракта предоставить права пользования актуальными базами данных в формате програмного комплекса «ГРАНД-Смета».</w:t>
      </w:r>
    </w:p>
    <w:p>
      <w:pPr>
        <w:pStyle w:val="Normal"/>
        <w:spacing w:lineRule="auto" w:line="240" w:before="0" w:after="0"/>
        <w:ind w:firstLine="709" w:right="0"/>
        <w:jc w:val="both"/>
        <w:rPr>
          <w:rFonts w:ascii="Times New Roman" w:hAnsi="Times New Roman" w:cs="Times New Roman"/>
          <w:color w:val="000000"/>
          <w:sz w:val="24"/>
          <w:szCs w:val="24"/>
          <w:shd w:fill="auto" w:val="clear"/>
        </w:rPr>
      </w:pPr>
      <w:r>
        <w:rPr>
          <w:rFonts w:cs="Times New Roman" w:ascii="Times New Roman" w:hAnsi="Times New Roman"/>
          <w:color w:val="auto"/>
          <w:sz w:val="24"/>
          <w:szCs w:val="24"/>
        </w:rPr>
        <w:t>2.2.9. к</w:t>
      </w:r>
      <w:r>
        <w:rPr>
          <w:rFonts w:cs="Times New Roman" w:ascii="Times New Roman" w:hAnsi="Times New Roman"/>
          <w:color w:val="auto"/>
          <w:sz w:val="26"/>
          <w:szCs w:val="26"/>
        </w:rPr>
        <w:t>онсультировать Государственного заказчика и вносить предложения по вопросам проведения, повышающим эффективность оказываемых услуг.</w:t>
      </w:r>
    </w:p>
    <w:p>
      <w:pPr>
        <w:pStyle w:val="Normal"/>
        <w:widowControl w:val="false"/>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000000"/>
          <w:sz w:val="24"/>
          <w:szCs w:val="24"/>
          <w:shd w:fill="auto" w:val="clear"/>
        </w:rPr>
        <w:t xml:space="preserve">2.3. </w:t>
      </w:r>
      <w:r>
        <w:rPr>
          <w:rFonts w:cs="Times New Roman" w:ascii="Times New Roman" w:hAnsi="Times New Roman"/>
          <w:b/>
          <w:bCs/>
          <w:color w:val="000000"/>
          <w:sz w:val="24"/>
          <w:szCs w:val="24"/>
          <w:shd w:fill="auto" w:val="clear"/>
        </w:rPr>
        <w:t>Государственный заказчик вправе:</w:t>
      </w:r>
    </w:p>
    <w:p>
      <w:pPr>
        <w:pStyle w:val="Normal"/>
        <w:widowControl w:val="false"/>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2.3.1. требовать от Исполнителя надлежащего исполнения обязательств, установленных Контрактом;</w:t>
      </w:r>
    </w:p>
    <w:p>
      <w:pPr>
        <w:pStyle w:val="Normal"/>
        <w:widowControl w:val="false"/>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2.3.2. требовать от Исполнителя своевременного устранения недостатков, выявленных как в ходе приемки, так и в течение гарантийного периода;</w:t>
      </w:r>
    </w:p>
    <w:p>
      <w:pPr>
        <w:pStyle w:val="Normal"/>
        <w:widowControl w:val="false"/>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2.3.3. требовать возмещения убытков в соответствии с разделом 9 настоящего Контракта, причиненных по вине Исполнителя;</w:t>
      </w:r>
    </w:p>
    <w:p>
      <w:pPr>
        <w:pStyle w:val="Normal"/>
        <w:widowControl w:val="false"/>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2.3.4. отказаться от приемки и оплаты оказанных Услуг, не соответствующим условиям Контракта;</w:t>
      </w:r>
    </w:p>
    <w:p>
      <w:pPr>
        <w:pStyle w:val="Normal"/>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2.3.5. предложить увеличить или уменьшить в процессе исполнения настоящего Контракта объем выполняемых услуг, предусмотренных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 xml:space="preserve">2.3.6. </w:t>
      </w:r>
      <w:r>
        <w:rPr>
          <w:rFonts w:cs="Times New Roman" w:ascii="Times New Roman" w:hAnsi="Times New Roman"/>
          <w:color w:val="auto"/>
          <w:sz w:val="24"/>
          <w:szCs w:val="24"/>
          <w:lang w:eastAsia="ru-RU"/>
        </w:rPr>
        <w:t>запрашивать у Исполнителя информацию об исполнении им обязательств по Контракту.</w:t>
      </w:r>
    </w:p>
    <w:p>
      <w:pPr>
        <w:pStyle w:val="Style32"/>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2.3.7. удержать суммы неисполненных Исполнителем требований об уплате неустоек (штрафов, пеней), предъявленных Заказчиком в соответствии с Законом № 44-ФЗ, из суммы, подлежащей оплате Исполнителю</w:t>
      </w:r>
    </w:p>
    <w:p>
      <w:pPr>
        <w:pStyle w:val="Style32"/>
        <w:ind w:firstLine="709" w:right="0"/>
        <w:jc w:val="both"/>
        <w:rPr>
          <w:rFonts w:ascii="Times New Roman" w:hAnsi="Times New Roman" w:cs="Times New Roman"/>
          <w:b w:val="false"/>
          <w:i w:val="false"/>
          <w:i w:val="false"/>
          <w:caps w:val="false"/>
          <w:smallCaps w:val="false"/>
          <w:color w:val="auto"/>
          <w:spacing w:val="0"/>
          <w:sz w:val="24"/>
          <w:szCs w:val="24"/>
        </w:rPr>
      </w:pPr>
      <w:r>
        <w:rPr>
          <w:rFonts w:cs="Times New Roman" w:ascii="Times New Roman" w:hAnsi="Times New Roman"/>
          <w:color w:val="auto"/>
          <w:sz w:val="24"/>
          <w:szCs w:val="24"/>
        </w:rPr>
        <w:t>2.3.8.</w:t>
      </w:r>
      <w:r>
        <w:rPr>
          <w:rFonts w:cs="Times New Roman" w:ascii="Times New Roman" w:hAnsi="Times New Roman"/>
          <w:caps w:val="false"/>
          <w:smallCaps w:val="false"/>
          <w:color w:val="auto"/>
          <w:spacing w:val="0"/>
          <w:sz w:val="24"/>
          <w:szCs w:val="24"/>
        </w:rPr>
        <w:t> </w:t>
      </w:r>
      <w:r>
        <w:rPr>
          <w:rFonts w:cs="Times New Roman" w:ascii="Times New Roman" w:hAnsi="Times New Roman"/>
          <w:b w:val="false"/>
          <w:i w:val="false"/>
          <w:caps w:val="false"/>
          <w:smallCaps w:val="false"/>
          <w:color w:val="auto"/>
          <w:spacing w:val="0"/>
          <w:sz w:val="24"/>
          <w:szCs w:val="24"/>
        </w:rPr>
        <w:t xml:space="preserve">привлекать для проведения экспертизы экспертов, экспертные организации, основанием для привлечения которых является контракт, </w:t>
      </w:r>
      <w:r>
        <w:rPr>
          <w:rFonts w:cs="Times New Roman" w:ascii="Times New Roman" w:hAnsi="Times New Roman"/>
          <w:b w:val="false"/>
          <w:bCs/>
          <w:i w:val="false"/>
          <w:caps w:val="false"/>
          <w:smallCaps w:val="false"/>
          <w:color w:val="auto"/>
          <w:spacing w:val="0"/>
          <w:sz w:val="24"/>
          <w:szCs w:val="24"/>
          <w:lang w:eastAsia="ru-RU"/>
        </w:rPr>
        <w:t>заключенный в соответствии с требованиями Закона №44-ФЗ.</w:t>
      </w:r>
      <w:r>
        <w:rPr>
          <w:rFonts w:cs="Times New Roman" w:ascii="Times New Roman" w:hAnsi="Times New Roman"/>
          <w:b/>
          <w:bCs/>
          <w:i w:val="false"/>
          <w:caps w:val="false"/>
          <w:smallCaps w:val="false"/>
          <w:color w:val="auto"/>
          <w:spacing w:val="-6"/>
          <w:sz w:val="24"/>
          <w:szCs w:val="24"/>
          <w:lang w:eastAsia="ru-RU"/>
        </w:rPr>
        <w:t xml:space="preserve"> </w:t>
      </w:r>
      <w:r>
        <w:rPr>
          <w:rFonts w:cs="Times New Roman" w:ascii="Times New Roman" w:hAnsi="Times New Roman"/>
          <w:b w:val="false"/>
          <w:i w:val="false"/>
          <w:caps w:val="false"/>
          <w:smallCaps w:val="false"/>
          <w:color w:val="auto"/>
          <w:spacing w:val="0"/>
          <w:sz w:val="24"/>
          <w:szCs w:val="24"/>
        </w:rPr>
        <w:t xml:space="preserve"> </w:t>
      </w:r>
    </w:p>
    <w:p>
      <w:pPr>
        <w:pStyle w:val="Style32"/>
        <w:ind w:firstLine="709" w:right="0"/>
        <w:jc w:val="both"/>
        <w:rPr>
          <w:rFonts w:ascii="Times New Roman" w:hAnsi="Times New Roman" w:cs="Times New Roman"/>
          <w:b w:val="false"/>
          <w:i w:val="false"/>
          <w:i w:val="false"/>
          <w:caps w:val="false"/>
          <w:smallCaps w:val="false"/>
          <w:color w:val="auto"/>
          <w:spacing w:val="0"/>
          <w:sz w:val="24"/>
          <w:szCs w:val="24"/>
        </w:rPr>
      </w:pPr>
      <w:r>
        <w:rPr>
          <w:rFonts w:cs="Times New Roman" w:ascii="Times New Roman" w:hAnsi="Times New Roman"/>
          <w:b w:val="false"/>
          <w:i w:val="false"/>
          <w:caps w:val="false"/>
          <w:smallCaps w:val="false"/>
          <w:color w:val="auto"/>
          <w:spacing w:val="0"/>
          <w:sz w:val="24"/>
          <w:szCs w:val="24"/>
        </w:rPr>
        <w:t xml:space="preserve">2.3.9. принять решение об одностороннем отказе от исполнения настоящего Контракта в соответствии с гражданским законодательством; </w:t>
      </w:r>
    </w:p>
    <w:p>
      <w:pPr>
        <w:pStyle w:val="Style32"/>
        <w:ind w:firstLine="709" w:right="0"/>
        <w:jc w:val="both"/>
        <w:rPr>
          <w:rFonts w:ascii="Times New Roman" w:hAnsi="Times New Roman" w:cs="Times New Roman"/>
          <w:color w:val="000000"/>
          <w:sz w:val="24"/>
          <w:szCs w:val="24"/>
          <w:shd w:fill="auto" w:val="clear"/>
        </w:rPr>
      </w:pPr>
      <w:r>
        <w:rPr>
          <w:rFonts w:cs="Times New Roman" w:ascii="Times New Roman" w:hAnsi="Times New Roman"/>
          <w:b w:val="false"/>
          <w:i w:val="false"/>
          <w:caps w:val="false"/>
          <w:smallCaps w:val="false"/>
          <w:color w:val="auto"/>
          <w:spacing w:val="0"/>
          <w:sz w:val="24"/>
          <w:szCs w:val="24"/>
        </w:rPr>
        <w:t xml:space="preserve">2.3.10. </w:t>
      </w:r>
      <w:r>
        <w:rPr>
          <w:rFonts w:eastAsia="Times New Roman" w:cs="Times New Roman" w:ascii="Times New Roman" w:hAnsi="Times New Roman"/>
          <w:color w:val="000000"/>
          <w:sz w:val="24"/>
          <w:szCs w:val="24"/>
          <w:shd w:fill="auto" w:val="clear"/>
        </w:rPr>
        <w:t>осуществлять иные права, предусмотренные Контрактом и (или) действующим законодательством Российской Федерации.</w:t>
      </w:r>
    </w:p>
    <w:p>
      <w:pPr>
        <w:pStyle w:val="Normal"/>
        <w:widowControl w:val="false"/>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000000"/>
          <w:sz w:val="24"/>
          <w:szCs w:val="24"/>
          <w:shd w:fill="auto" w:val="clear"/>
        </w:rPr>
        <w:t xml:space="preserve">2.4. </w:t>
      </w:r>
      <w:r>
        <w:rPr>
          <w:rFonts w:cs="Times New Roman" w:ascii="Times New Roman" w:hAnsi="Times New Roman"/>
          <w:b/>
          <w:bCs/>
          <w:color w:val="000000"/>
          <w:sz w:val="24"/>
          <w:szCs w:val="24"/>
          <w:shd w:fill="auto" w:val="clear"/>
        </w:rPr>
        <w:t>Государственный заказчик обязан:</w:t>
      </w:r>
    </w:p>
    <w:p>
      <w:pPr>
        <w:pStyle w:val="Normal"/>
        <w:widowControl w:val="false"/>
        <w:spacing w:lineRule="auto" w:line="240" w:before="0" w:after="0"/>
        <w:ind w:firstLine="709" w:right="0"/>
        <w:jc w:val="both"/>
        <w:rPr>
          <w:rFonts w:ascii="Times New Roman" w:hAnsi="Times New Roman" w:eastAsia="Times New Roman" w:cs="Times New Roman"/>
          <w:color w:val="auto"/>
          <w:sz w:val="24"/>
          <w:szCs w:val="24"/>
          <w:lang w:eastAsia="ru-RU"/>
        </w:rPr>
      </w:pPr>
      <w:r>
        <w:rPr>
          <w:rFonts w:cs="Times New Roman" w:ascii="Times New Roman" w:hAnsi="Times New Roman"/>
          <w:color w:val="auto"/>
          <w:sz w:val="24"/>
          <w:szCs w:val="24"/>
        </w:rPr>
        <w:t>2.4.1. обеспечить своевременную приемку и оплату оказанных Услуг надлежащего качества в порядке и сроки, предусмотренные Контрактом;</w:t>
      </w:r>
    </w:p>
    <w:p>
      <w:pPr>
        <w:pStyle w:val="Normal"/>
        <w:widowControl w:val="false"/>
        <w:spacing w:lineRule="auto" w:line="240" w:before="0" w:after="0"/>
        <w:ind w:firstLine="709" w:right="0"/>
        <w:jc w:val="both"/>
        <w:rPr>
          <w:rFonts w:ascii="Times New Roman" w:hAnsi="Times New Roman" w:cs="Times New Roman"/>
          <w:color w:val="auto"/>
          <w:sz w:val="24"/>
          <w:szCs w:val="24"/>
        </w:rPr>
      </w:pPr>
      <w:r>
        <w:rPr>
          <w:rFonts w:eastAsia="Times New Roman" w:cs="Times New Roman" w:ascii="Times New Roman" w:hAnsi="Times New Roman"/>
          <w:color w:val="auto"/>
          <w:sz w:val="24"/>
          <w:szCs w:val="24"/>
          <w:lang w:eastAsia="ru-RU"/>
        </w:rPr>
        <w:t>2.4.2. обеспечить контроль за исполнением Исполнителем условий Контракта, проверять в любое время ход исполнения Исполнителем условий Контракта без вмешательства в оперативно-хозяйственную деятельность Исполнителя;</w:t>
      </w:r>
    </w:p>
    <w:p>
      <w:pPr>
        <w:pStyle w:val="Normal"/>
        <w:widowControl w:val="false"/>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2.4.3.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r>
        <w:rPr>
          <w:rStyle w:val="Style15"/>
          <w:color w:val="auto"/>
          <w:sz w:val="24"/>
          <w:szCs w:val="24"/>
        </w:rPr>
        <w:t xml:space="preserve"> </w:t>
      </w:r>
    </w:p>
    <w:p>
      <w:pPr>
        <w:pStyle w:val="Normal"/>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2.4.4.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Государственным заказчиком подтверждения о его вручении Исполнителю;</w:t>
      </w:r>
    </w:p>
    <w:p>
      <w:pPr>
        <w:pStyle w:val="Normal"/>
        <w:widowControl w:val="false"/>
        <w:spacing w:lineRule="auto" w:line="240" w:before="0" w:after="0"/>
        <w:ind w:firstLine="709" w:right="0"/>
        <w:jc w:val="both"/>
        <w:rPr>
          <w:rFonts w:ascii="Times New Roman" w:hAnsi="Times New Roman" w:cs="Times New Roman"/>
          <w:b w:val="false"/>
          <w:bCs w:val="false"/>
          <w:color w:val="auto"/>
          <w:sz w:val="24"/>
          <w:szCs w:val="24"/>
        </w:rPr>
      </w:pPr>
      <w:r>
        <w:rPr>
          <w:rFonts w:cs="Times New Roman" w:ascii="Times New Roman" w:hAnsi="Times New Roman"/>
          <w:color w:val="auto"/>
          <w:sz w:val="24"/>
          <w:szCs w:val="24"/>
        </w:rPr>
        <w:t>2.4.5. требовать уплаты неустоек (штрафов, пеней) в соответствии с разделом 9 настоящего Контракта.</w:t>
      </w:r>
    </w:p>
    <w:p>
      <w:pPr>
        <w:pStyle w:val="Normal"/>
        <w:widowControl w:val="false"/>
        <w:spacing w:lineRule="auto" w:line="240" w:before="0" w:after="0"/>
        <w:ind w:firstLine="709" w:right="0"/>
        <w:jc w:val="both"/>
        <w:rPr/>
      </w:pPr>
      <w:r>
        <w:rPr>
          <w:rFonts w:cs="Times New Roman" w:ascii="Times New Roman" w:hAnsi="Times New Roman"/>
          <w:b w:val="false"/>
          <w:bCs w:val="false"/>
          <w:color w:val="auto"/>
          <w:sz w:val="24"/>
          <w:szCs w:val="24"/>
        </w:rPr>
        <w:t>2.4.6.</w:t>
      </w:r>
      <w:r>
        <w:rPr>
          <w:rFonts w:cs="Times New Roman" w:ascii="Times New Roman" w:hAnsi="Times New Roman"/>
          <w:b/>
          <w:color w:val="auto"/>
          <w:sz w:val="24"/>
          <w:szCs w:val="24"/>
        </w:rPr>
        <w:t xml:space="preserve"> </w:t>
      </w:r>
      <w:r>
        <w:rPr>
          <w:rFonts w:cs="Times New Roman" w:ascii="Times New Roman" w:hAnsi="Times New Roman"/>
          <w:b w:val="false"/>
          <w:i w:val="false"/>
          <w:caps w:val="false"/>
          <w:smallCaps w:val="false"/>
          <w:color w:val="auto"/>
          <w:spacing w:val="0"/>
          <w:sz w:val="24"/>
          <w:szCs w:val="24"/>
        </w:rPr>
        <w:t>провести экспертизу предоставленных Исполнителем результатов для проверки их соответствия условиям настоящего Контракта в соответствии с Законом №44-ФЗ.</w:t>
      </w:r>
    </w:p>
    <w:p>
      <w:pPr>
        <w:pStyle w:val="Normal"/>
        <w:tabs>
          <w:tab w:val="clear" w:pos="708"/>
          <w:tab w:val="left" w:pos="1134" w:leader="none"/>
        </w:tabs>
        <w:ind w:firstLine="567" w:right="0"/>
        <w:jc w:val="both"/>
        <w:rPr/>
      </w:pPr>
      <w:r>
        <w:rPr/>
      </w:r>
    </w:p>
    <w:p>
      <w:pPr>
        <w:pStyle w:val="Normal"/>
        <w:jc w:val="both"/>
        <w:rPr>
          <w:bCs/>
          <w:strike/>
          <w:color w:val="FF0000"/>
          <w:sz w:val="26"/>
          <w:szCs w:val="26"/>
        </w:rPr>
      </w:pPr>
      <w:r>
        <w:rPr>
          <w:bCs/>
          <w:strike/>
          <w:color w:val="FF0000"/>
          <w:sz w:val="26"/>
          <w:szCs w:val="26"/>
        </w:rPr>
      </w:r>
    </w:p>
    <w:p>
      <w:pPr>
        <w:pStyle w:val="Normal"/>
        <w:widowControl w:val="false"/>
        <w:ind w:firstLine="142" w:right="0"/>
        <w:jc w:val="center"/>
        <w:rPr>
          <w:rFonts w:ascii="Times New Roman" w:hAnsi="Times New Roman" w:eastAsia="Times New Roman" w:cs="Times New Roman"/>
          <w:b/>
          <w:bCs/>
          <w:sz w:val="26"/>
          <w:szCs w:val="26"/>
        </w:rPr>
      </w:pPr>
      <w:r>
        <w:rPr>
          <w:b/>
          <w:bCs/>
          <w:sz w:val="26"/>
          <w:szCs w:val="26"/>
        </w:rPr>
        <w:t>3. ЦЕНА ГОСУДАРСТВЕННОГО КОНТРАКТА</w:t>
      </w:r>
    </w:p>
    <w:p>
      <w:pPr>
        <w:pStyle w:val="Style34"/>
        <w:tabs>
          <w:tab w:val="clear" w:pos="708"/>
          <w:tab w:val="left" w:pos="560" w:leader="none"/>
          <w:tab w:val="left" w:pos="720" w:leader="none"/>
        </w:tabs>
        <w:ind w:firstLine="142" w:right="0"/>
        <w:jc w:val="center"/>
        <w:rPr>
          <w:sz w:val="26"/>
          <w:szCs w:val="26"/>
        </w:rPr>
      </w:pPr>
      <w:r>
        <w:rPr>
          <w:rFonts w:eastAsia="Times New Roman" w:cs="Times New Roman" w:ascii="Times New Roman" w:hAnsi="Times New Roman"/>
          <w:b/>
          <w:bCs/>
          <w:sz w:val="26"/>
          <w:szCs w:val="26"/>
        </w:rPr>
        <w:t xml:space="preserve"> </w:t>
      </w:r>
      <w:r>
        <w:rPr>
          <w:rFonts w:cs="Times New Roman" w:ascii="Times New Roman" w:hAnsi="Times New Roman"/>
          <w:b/>
          <w:bCs/>
          <w:sz w:val="26"/>
          <w:szCs w:val="26"/>
        </w:rPr>
        <w:t>И ПОРЯДОК РАСЧЕТОВ</w:t>
      </w:r>
    </w:p>
    <w:p>
      <w:pPr>
        <w:pStyle w:val="Normal"/>
        <w:tabs>
          <w:tab w:val="clear" w:pos="708"/>
          <w:tab w:val="left" w:pos="993" w:leader="none"/>
        </w:tabs>
        <w:ind w:firstLine="567" w:right="0"/>
        <w:jc w:val="both"/>
        <w:rPr>
          <w:sz w:val="26"/>
          <w:szCs w:val="26"/>
        </w:rPr>
      </w:pPr>
      <w:r>
        <w:rPr>
          <w:sz w:val="26"/>
          <w:szCs w:val="26"/>
        </w:rPr>
        <w:t>3.1.</w:t>
        <w:tab/>
        <w:t>Услуги оплачиваются Государственным заказчиком в строгом соответствии с объемами и источниками выделенных лимитов бюджетных обязательств на 2026 год.</w:t>
      </w:r>
    </w:p>
    <w:p>
      <w:pPr>
        <w:pStyle w:val="Normal"/>
        <w:tabs>
          <w:tab w:val="clear" w:pos="708"/>
          <w:tab w:val="left" w:pos="993" w:leader="none"/>
        </w:tabs>
        <w:ind w:firstLine="567" w:right="0"/>
        <w:jc w:val="both"/>
        <w:rPr>
          <w:sz w:val="26"/>
          <w:szCs w:val="26"/>
        </w:rPr>
      </w:pPr>
      <w:r>
        <w:rPr>
          <w:sz w:val="26"/>
          <w:szCs w:val="26"/>
        </w:rPr>
        <w:t>3.2.</w:t>
        <w:tab/>
      </w:r>
      <w:r>
        <w:rPr>
          <w:spacing w:val="2"/>
          <w:sz w:val="26"/>
          <w:szCs w:val="26"/>
        </w:rPr>
        <w:t>Цена настоящего Контракта является твердой, определяется на весь срок его исполнения   и  составляет _______________________ (___________________) рублей __ копеек, НДС 20% / НДС не облагается (указывается при заключении Государственного контракта).</w:t>
      </w:r>
    </w:p>
    <w:p>
      <w:pPr>
        <w:pStyle w:val="Normal"/>
        <w:tabs>
          <w:tab w:val="clear" w:pos="708"/>
          <w:tab w:val="left" w:pos="993" w:leader="none"/>
        </w:tabs>
        <w:ind w:firstLine="567" w:right="0"/>
        <w:jc w:val="both"/>
        <w:rPr>
          <w:sz w:val="26"/>
          <w:szCs w:val="26"/>
        </w:rPr>
      </w:pPr>
      <w:r>
        <w:rPr>
          <w:sz w:val="26"/>
          <w:szCs w:val="26"/>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pPr>
        <w:pStyle w:val="Normal"/>
        <w:tabs>
          <w:tab w:val="clear" w:pos="708"/>
          <w:tab w:val="left" w:pos="993" w:leader="none"/>
        </w:tabs>
        <w:ind w:firstLine="567" w:right="0"/>
        <w:jc w:val="both"/>
        <w:rPr>
          <w:sz w:val="26"/>
          <w:szCs w:val="26"/>
        </w:rPr>
      </w:pPr>
      <w:r>
        <w:rPr>
          <w:sz w:val="26"/>
          <w:szCs w:val="26"/>
        </w:rPr>
        <w:t>3.3.</w:t>
        <w:tab/>
        <w:t>Цена Контракта включает в себя расходы по оплате обязательных платежей, всех налогов и сборов, а также затраты на страхование и иные затраты Исполнителя, необходимые для оказания услуг.</w:t>
      </w:r>
    </w:p>
    <w:p>
      <w:pPr>
        <w:pStyle w:val="Normal"/>
        <w:tabs>
          <w:tab w:val="clear" w:pos="708"/>
          <w:tab w:val="left" w:pos="993" w:leader="none"/>
        </w:tabs>
        <w:ind w:firstLine="567" w:right="0"/>
        <w:jc w:val="both"/>
        <w:rPr>
          <w:sz w:val="26"/>
          <w:szCs w:val="26"/>
        </w:rPr>
      </w:pPr>
      <w:r>
        <w:rPr>
          <w:sz w:val="26"/>
          <w:szCs w:val="26"/>
        </w:rPr>
        <w:t>3.4.</w:t>
        <w:tab/>
        <w:t>Авансирование не предусмотрено. Оплата за фактически оказанные услуги производится Государственным заказчиком за счет средств федерального бюджета и в пределах доведенных лимитов бюджетных обязательств на 2026 год, по безналичному расчету, в российских рублях на расчетный счет Исполнителя в течение 10 (десяти) рабочих дней, на основании выставленного и оформленного надлежащим образом Исполнителем счета (счет-фактура – при необходимости), Акта приема-сдачи оказанных услуг, подписанных Государственным заказчиком. Отчетные документы предоставляются Исполнителем Государственному заказчику в течение 3 (трех) рабочих дней со дня  приема оказываемых услуг.</w:t>
      </w:r>
    </w:p>
    <w:p>
      <w:pPr>
        <w:pStyle w:val="Normal"/>
        <w:tabs>
          <w:tab w:val="clear" w:pos="708"/>
          <w:tab w:val="left" w:pos="993" w:leader="none"/>
        </w:tabs>
        <w:ind w:firstLine="567" w:right="0"/>
        <w:jc w:val="both"/>
        <w:rPr>
          <w:sz w:val="26"/>
          <w:szCs w:val="26"/>
        </w:rPr>
      </w:pPr>
      <w:r>
        <w:rPr>
          <w:sz w:val="26"/>
          <w:szCs w:val="26"/>
        </w:rPr>
        <w:t>3.5.</w:t>
        <w:tab/>
        <w:t>В случае изменения расчетного счета Исполнитель обязан в однодневный срок в письменной форме сообщить новые реквизиты расчетного счета Государственному заказчику. В противном случае все риски, связанные с перечислением Государственным заказчиком денежных средств на указанный в настоящем Контракте счет Исполнителя, несет Исполнитель.</w:t>
      </w:r>
    </w:p>
    <w:p>
      <w:pPr>
        <w:pStyle w:val="Normal"/>
        <w:widowControl w:val="false"/>
        <w:numPr>
          <w:ilvl w:val="1"/>
          <w:numId w:val="6"/>
        </w:numPr>
        <w:tabs>
          <w:tab w:val="clear" w:pos="708"/>
          <w:tab w:val="left" w:pos="567" w:leader="none"/>
          <w:tab w:val="left" w:pos="993" w:leader="none"/>
        </w:tabs>
        <w:suppressAutoHyphens w:val="true"/>
        <w:spacing w:before="0" w:after="0"/>
        <w:ind w:firstLine="425" w:left="142" w:right="0"/>
        <w:contextualSpacing/>
        <w:jc w:val="both"/>
        <w:rPr>
          <w:rFonts w:eastAsia="Calibri"/>
          <w:sz w:val="26"/>
          <w:szCs w:val="26"/>
          <w:lang w:eastAsia="en-US"/>
        </w:rPr>
      </w:pPr>
      <w:r>
        <w:rPr>
          <w:sz w:val="26"/>
          <w:szCs w:val="26"/>
        </w:rPr>
        <w:t>По соглашению Сторон цена Контракта может быть изменена в случаях:</w:t>
      </w:r>
    </w:p>
    <w:p>
      <w:pPr>
        <w:pStyle w:val="Normal"/>
        <w:numPr>
          <w:ilvl w:val="2"/>
          <w:numId w:val="6"/>
        </w:numPr>
        <w:tabs>
          <w:tab w:val="clear" w:pos="708"/>
          <w:tab w:val="left" w:pos="851" w:leader="none"/>
          <w:tab w:val="left" w:pos="993" w:leader="none"/>
        </w:tabs>
        <w:suppressAutoHyphens w:val="true"/>
        <w:autoSpaceDE w:val="false"/>
        <w:spacing w:before="0" w:after="0"/>
        <w:ind w:firstLine="567" w:left="0" w:right="0"/>
        <w:contextualSpacing/>
        <w:jc w:val="both"/>
        <w:rPr>
          <w:rFonts w:eastAsia="Calibri"/>
          <w:sz w:val="26"/>
          <w:szCs w:val="26"/>
          <w:lang w:eastAsia="en-US"/>
        </w:rPr>
      </w:pPr>
      <w:r>
        <w:rPr>
          <w:rFonts w:eastAsia="Calibri"/>
          <w:sz w:val="26"/>
          <w:szCs w:val="26"/>
          <w:lang w:eastAsia="en-US"/>
        </w:rPr>
        <w:t>при снижении цены Контракта без изменения предусмотренных Контрактом количества оказываемых услуг, объема работы или качества поставляемого товара, выполняемой работы и иных условий Контракта.</w:t>
      </w:r>
    </w:p>
    <w:p>
      <w:pPr>
        <w:pStyle w:val="Normal"/>
        <w:numPr>
          <w:ilvl w:val="2"/>
          <w:numId w:val="6"/>
        </w:numPr>
        <w:tabs>
          <w:tab w:val="clear" w:pos="708"/>
          <w:tab w:val="left" w:pos="851" w:leader="none"/>
          <w:tab w:val="left" w:pos="993" w:leader="none"/>
        </w:tabs>
        <w:suppressAutoHyphens w:val="true"/>
        <w:autoSpaceDE w:val="false"/>
        <w:spacing w:before="0" w:after="0"/>
        <w:ind w:firstLine="567" w:left="0" w:right="0"/>
        <w:contextualSpacing/>
        <w:jc w:val="both"/>
        <w:rPr>
          <w:sz w:val="26"/>
          <w:szCs w:val="26"/>
        </w:rPr>
      </w:pPr>
      <w:r>
        <w:rPr>
          <w:rFonts w:eastAsia="Calibri"/>
          <w:sz w:val="26"/>
          <w:szCs w:val="26"/>
          <w:lang w:eastAsia="en-US"/>
        </w:rPr>
        <w:t>если по предложению Государственного заказчика увеличиваются предусмотренные Контрактом количество оказываемых услуг или уменьшаются предусмотренные Контрактом количество оказываемых услуг.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оказываемых услуг, исходя из установленной в Контракте цены единицы оказываемой услуги, но не более чем на десять процентов цены Контракта. При уменьшении предусмотренных Контрактом количества оказываемых услуг, Стороны Контракта обязаны уменьшить цену Контракта исходя из цены единицы оказываемой услуги. Цена единицы дополнительно оказываемой услуги при уменьшении предусмотренного Контрактом количества оказываемой услуги должна определяться как частное от деления первоначальной цены Контракта на предусмотренное в Контракте количество такой услуги.</w:t>
      </w:r>
    </w:p>
    <w:p>
      <w:pPr>
        <w:pStyle w:val="Normal"/>
        <w:numPr>
          <w:ilvl w:val="2"/>
          <w:numId w:val="6"/>
        </w:numPr>
        <w:tabs>
          <w:tab w:val="clear" w:pos="708"/>
          <w:tab w:val="left" w:pos="851" w:leader="none"/>
          <w:tab w:val="left" w:pos="993" w:leader="none"/>
        </w:tabs>
        <w:suppressAutoHyphens w:val="true"/>
        <w:autoSpaceDE w:val="false"/>
        <w:spacing w:before="0" w:after="0"/>
        <w:ind w:firstLine="567" w:left="0" w:right="0"/>
        <w:contextualSpacing/>
        <w:jc w:val="both"/>
        <w:rPr>
          <w:sz w:val="26"/>
          <w:szCs w:val="26"/>
        </w:rPr>
      </w:pPr>
      <w:r>
        <w:rPr>
          <w:sz w:val="26"/>
          <w:szCs w:val="26"/>
        </w:rPr>
        <w:t>в случаях, предусмотренных</w:t>
      </w:r>
      <w:r>
        <w:rPr>
          <w:color w:val="auto"/>
          <w:sz w:val="26"/>
          <w:szCs w:val="26"/>
        </w:rPr>
        <w:t xml:space="preserve"> </w:t>
      </w:r>
      <w:hyperlink r:id="rId3">
        <w:r>
          <w:rPr>
            <w:rStyle w:val="Hyperlink"/>
            <w:color w:val="auto"/>
            <w:sz w:val="26"/>
            <w:szCs w:val="26"/>
          </w:rPr>
          <w:t>пунктом 6 статьи 161</w:t>
        </w:r>
      </w:hyperlink>
      <w:r>
        <w:rPr>
          <w:color w:val="auto"/>
          <w:sz w:val="26"/>
          <w:szCs w:val="26"/>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4">
        <w:r>
          <w:rPr>
            <w:rStyle w:val="Hyperlink"/>
            <w:color w:val="auto"/>
            <w:sz w:val="26"/>
            <w:szCs w:val="26"/>
          </w:rPr>
          <w:t>обеспечивает согласование</w:t>
        </w:r>
      </w:hyperlink>
      <w:r>
        <w:rPr>
          <w:color w:val="auto"/>
          <w:sz w:val="26"/>
          <w:szCs w:val="26"/>
        </w:rPr>
        <w:t xml:space="preserve"> новых условий Контракта, в том числе ц</w:t>
      </w:r>
      <w:r>
        <w:rPr>
          <w:sz w:val="26"/>
          <w:szCs w:val="26"/>
        </w:rPr>
        <w:t>ены и (или) сроков исполнения Контракта и (или) количества оказываемой Услуги, предусмотренных Контрактом.</w:t>
      </w:r>
    </w:p>
    <w:p>
      <w:pPr>
        <w:pStyle w:val="Normal"/>
        <w:widowControl w:val="false"/>
        <w:numPr>
          <w:ilvl w:val="1"/>
          <w:numId w:val="6"/>
        </w:numPr>
        <w:tabs>
          <w:tab w:val="clear" w:pos="708"/>
          <w:tab w:val="left" w:pos="993" w:leader="none"/>
        </w:tabs>
        <w:suppressAutoHyphens w:val="true"/>
        <w:spacing w:before="0" w:after="0"/>
        <w:ind w:firstLine="567" w:left="0" w:right="0"/>
        <w:contextualSpacing/>
        <w:jc w:val="both"/>
        <w:rPr>
          <w:sz w:val="26"/>
          <w:szCs w:val="26"/>
        </w:rPr>
      </w:pPr>
      <w:r>
        <w:rPr>
          <w:sz w:val="26"/>
          <w:szCs w:val="26"/>
        </w:rPr>
        <w:t>Услуга, оказываемая Исполнителем, не предусмотренная настоящим Контрактом, Государственным заказчиком не оплачивается.</w:t>
      </w:r>
    </w:p>
    <w:p>
      <w:pPr>
        <w:pStyle w:val="Normal"/>
        <w:widowControl w:val="false"/>
        <w:numPr>
          <w:ilvl w:val="1"/>
          <w:numId w:val="6"/>
        </w:numPr>
        <w:tabs>
          <w:tab w:val="clear" w:pos="708"/>
          <w:tab w:val="left" w:pos="993" w:leader="none"/>
        </w:tabs>
        <w:suppressAutoHyphens w:val="true"/>
        <w:spacing w:before="0" w:after="0"/>
        <w:ind w:firstLine="567" w:left="0" w:right="0"/>
        <w:contextualSpacing/>
        <w:jc w:val="both"/>
        <w:rPr>
          <w:b/>
          <w:sz w:val="26"/>
          <w:szCs w:val="26"/>
        </w:rPr>
      </w:pPr>
      <w:r>
        <w:rPr>
          <w:sz w:val="26"/>
          <w:szCs w:val="26"/>
        </w:rPr>
        <w:t xml:space="preserve">  </w:t>
      </w:r>
      <w:r>
        <w:rPr/>
        <w:t>Источник финансирования: федеральный бюджет, КБК – 177 03101040190049242.</w:t>
      </w:r>
    </w:p>
    <w:p>
      <w:pPr>
        <w:pStyle w:val="Normal"/>
        <w:ind w:firstLine="142" w:left="360" w:right="0"/>
        <w:jc w:val="center"/>
        <w:rPr>
          <w:b/>
          <w:sz w:val="26"/>
          <w:szCs w:val="26"/>
        </w:rPr>
      </w:pPr>
      <w:r>
        <w:rPr>
          <w:b/>
          <w:sz w:val="26"/>
          <w:szCs w:val="26"/>
        </w:rPr>
      </w:r>
    </w:p>
    <w:p>
      <w:pPr>
        <w:pStyle w:val="Normal"/>
        <w:ind w:firstLine="567" w:right="0"/>
        <w:jc w:val="center"/>
        <w:rPr>
          <w:sz w:val="26"/>
          <w:szCs w:val="26"/>
        </w:rPr>
      </w:pPr>
      <w:r>
        <w:rPr>
          <w:b/>
          <w:spacing w:val="3"/>
          <w:sz w:val="26"/>
          <w:szCs w:val="26"/>
        </w:rPr>
        <w:t xml:space="preserve">4. </w:t>
      </w:r>
      <w:r>
        <w:rPr>
          <w:b/>
          <w:sz w:val="26"/>
          <w:szCs w:val="26"/>
        </w:rPr>
        <w:t>ПОРЯДОК ОКАЗАНИЯ, СДАЧИ И ПРИЕМКИ УСЛУГ</w:t>
      </w:r>
    </w:p>
    <w:p>
      <w:pPr>
        <w:pStyle w:val="Normal"/>
        <w:tabs>
          <w:tab w:val="clear" w:pos="708"/>
          <w:tab w:val="left" w:pos="993" w:leader="none"/>
        </w:tabs>
        <w:suppressAutoHyphens w:val="true"/>
        <w:ind w:firstLine="567" w:right="0"/>
        <w:jc w:val="both"/>
        <w:rPr>
          <w:sz w:val="26"/>
          <w:szCs w:val="26"/>
        </w:rPr>
      </w:pPr>
      <w:r>
        <w:rPr>
          <w:sz w:val="26"/>
          <w:szCs w:val="26"/>
        </w:rPr>
        <w:t xml:space="preserve">4.1. Место оказания услуг: </w:t>
      </w:r>
      <w:r>
        <w:rPr>
          <w:sz w:val="26"/>
          <w:szCs w:val="26"/>
          <w:lang w:eastAsia="ar-SA"/>
        </w:rPr>
        <w:t>Амурская область, г. Благовещенск, ул. Пионерская, 47.</w:t>
      </w:r>
    </w:p>
    <w:p>
      <w:pPr>
        <w:pStyle w:val="Normal"/>
        <w:tabs>
          <w:tab w:val="clear" w:pos="708"/>
          <w:tab w:val="left" w:pos="993" w:leader="none"/>
        </w:tabs>
        <w:suppressAutoHyphens w:val="true"/>
        <w:ind w:firstLine="567" w:right="0"/>
        <w:jc w:val="both"/>
        <w:rPr>
          <w:sz w:val="26"/>
          <w:szCs w:val="26"/>
        </w:rPr>
      </w:pPr>
      <w:r>
        <w:rPr>
          <w:sz w:val="26"/>
          <w:szCs w:val="26"/>
        </w:rPr>
        <w:t>4.2.</w:t>
      </w:r>
      <w:r>
        <w:rPr>
          <w:b/>
          <w:sz w:val="26"/>
          <w:szCs w:val="26"/>
        </w:rPr>
        <w:t xml:space="preserve"> </w:t>
      </w:r>
      <w:r>
        <w:rPr>
          <w:sz w:val="26"/>
          <w:szCs w:val="26"/>
        </w:rPr>
        <w:t>Окончание оказания услуг:</w:t>
      </w:r>
      <w:r>
        <w:rPr>
          <w:b/>
          <w:sz w:val="26"/>
          <w:szCs w:val="26"/>
        </w:rPr>
        <w:t xml:space="preserve"> </w:t>
      </w:r>
      <w:r>
        <w:rPr>
          <w:bCs/>
          <w:sz w:val="26"/>
          <w:szCs w:val="26"/>
        </w:rPr>
        <w:t>в течение 10 (десяти) рабочих дней со дня заключения Контракта.</w:t>
      </w:r>
    </w:p>
    <w:p>
      <w:pPr>
        <w:pStyle w:val="Normal"/>
        <w:ind w:firstLine="567" w:right="0"/>
        <w:jc w:val="both"/>
        <w:rPr>
          <w:sz w:val="26"/>
          <w:szCs w:val="26"/>
        </w:rPr>
      </w:pPr>
      <w:r>
        <w:rPr>
          <w:sz w:val="26"/>
          <w:szCs w:val="26"/>
        </w:rPr>
        <w:t xml:space="preserve">Исполнитель оказывает услуги в соответствии с условиями настоящего Контракта и техническим заданием (приложение №1 к настоящему Контракту). </w:t>
      </w:r>
    </w:p>
    <w:p>
      <w:pPr>
        <w:pStyle w:val="Normal"/>
        <w:ind w:firstLine="540" w:right="0"/>
        <w:jc w:val="both"/>
        <w:rPr>
          <w:sz w:val="26"/>
          <w:szCs w:val="26"/>
        </w:rPr>
      </w:pPr>
      <w:r>
        <w:rPr>
          <w:sz w:val="26"/>
          <w:szCs w:val="26"/>
        </w:rPr>
        <w:t>4.3. По факту оказания услуг Исполнитель представляет Государственному заказчику на подписание Акт приема-сдачи оказанных услуг в двух экземплярах.</w:t>
      </w:r>
    </w:p>
    <w:p>
      <w:pPr>
        <w:pStyle w:val="Normal"/>
        <w:ind w:firstLine="540" w:right="0"/>
        <w:jc w:val="both"/>
        <w:rPr>
          <w:sz w:val="26"/>
          <w:szCs w:val="26"/>
        </w:rPr>
      </w:pPr>
      <w:r>
        <w:rPr>
          <w:sz w:val="26"/>
          <w:szCs w:val="26"/>
        </w:rPr>
        <w:t>4.4. Услуги считаются оказанными с даты подписания Сторонами Акта приема-сдачи оказанных услуг.</w:t>
      </w:r>
    </w:p>
    <w:p>
      <w:pPr>
        <w:pStyle w:val="Normal"/>
        <w:ind w:firstLine="540" w:right="0"/>
        <w:jc w:val="both"/>
        <w:rPr>
          <w:sz w:val="26"/>
          <w:szCs w:val="26"/>
        </w:rPr>
      </w:pPr>
      <w:r>
        <w:rPr>
          <w:sz w:val="26"/>
          <w:szCs w:val="26"/>
        </w:rPr>
        <w:t>4.5. Акт приема-сдачи оказанных услуг Исполнитель составляет и подписывает в двух экземплярах и направляет вместе со счетом на оплату для подписания Государственному заказчику в срок не позднее 3 (трех) рабочих дней с момента окончания срока оказания услуг.</w:t>
      </w:r>
    </w:p>
    <w:p>
      <w:pPr>
        <w:pStyle w:val="Normal"/>
        <w:ind w:firstLine="540" w:right="0"/>
        <w:jc w:val="both"/>
        <w:rPr>
          <w:sz w:val="26"/>
          <w:szCs w:val="26"/>
        </w:rPr>
      </w:pPr>
      <w:r>
        <w:rPr>
          <w:sz w:val="26"/>
          <w:szCs w:val="26"/>
        </w:rPr>
        <w:t>4.6. В течение 10 (десяти) рабочих дней после получения Акта приема-сдачи оказанных услуг Государственный заказчик обязан подписать его и направить один экземпляр Исполнителю либо при наличии недостатков в качестве оказываемых услуг и (или) в их результате представить Исполнителю мотивированный отказ от его подписания.</w:t>
      </w:r>
    </w:p>
    <w:p>
      <w:pPr>
        <w:pStyle w:val="Normal"/>
        <w:ind w:firstLine="540" w:right="0"/>
        <w:jc w:val="both"/>
        <w:rPr>
          <w:bCs/>
          <w:sz w:val="26"/>
          <w:szCs w:val="26"/>
        </w:rPr>
      </w:pPr>
      <w:r>
        <w:rPr>
          <w:sz w:val="26"/>
          <w:szCs w:val="26"/>
        </w:rPr>
        <w:t>4.7. В случае наличия недостатков в качестве оказываемых услуг и (или) в их результате Государственный Заказчик вправе:</w:t>
      </w:r>
    </w:p>
    <w:p>
      <w:pPr>
        <w:pStyle w:val="Normal"/>
        <w:ind w:firstLine="540" w:right="0"/>
        <w:jc w:val="both"/>
        <w:rPr>
          <w:bCs/>
          <w:sz w:val="26"/>
          <w:szCs w:val="26"/>
        </w:rPr>
      </w:pPr>
      <w:r>
        <w:rPr>
          <w:bCs/>
          <w:sz w:val="26"/>
          <w:szCs w:val="26"/>
        </w:rPr>
        <w:t>- потребовать безвозмездного устранения Исполнителем таких недостатков в течение 5 (пяти) рабочих дней со дня получения соответствующего требования Государственного заказчика.</w:t>
      </w:r>
    </w:p>
    <w:p>
      <w:pPr>
        <w:pStyle w:val="Normal"/>
        <w:ind w:firstLine="540" w:right="0"/>
        <w:jc w:val="both"/>
        <w:rPr>
          <w:bCs/>
          <w:sz w:val="26"/>
          <w:szCs w:val="26"/>
        </w:rPr>
      </w:pPr>
      <w:r>
        <w:rPr>
          <w:bCs/>
          <w:sz w:val="26"/>
          <w:szCs w:val="26"/>
        </w:rPr>
        <w:t>- отказаться от услуг Исполнителя в одностороннем порядке;</w:t>
      </w:r>
    </w:p>
    <w:p>
      <w:pPr>
        <w:pStyle w:val="Normal"/>
        <w:ind w:firstLine="540" w:right="0"/>
        <w:jc w:val="both"/>
        <w:rPr>
          <w:sz w:val="26"/>
          <w:szCs w:val="26"/>
        </w:rPr>
      </w:pPr>
      <w:r>
        <w:rPr>
          <w:bCs/>
          <w:sz w:val="26"/>
          <w:szCs w:val="26"/>
        </w:rPr>
        <w:t>- устранить недостатки собственными силами или силами третьих лиц и потребовать от Исполнителя возмещения расходов на устранение.</w:t>
      </w:r>
    </w:p>
    <w:p>
      <w:pPr>
        <w:pStyle w:val="Normal"/>
        <w:ind w:firstLine="540" w:right="0"/>
        <w:jc w:val="both"/>
        <w:rPr>
          <w:strike/>
          <w:color w:val="FF0000"/>
          <w:sz w:val="26"/>
          <w:szCs w:val="26"/>
        </w:rPr>
      </w:pPr>
      <w:r>
        <w:rPr>
          <w:sz w:val="26"/>
          <w:szCs w:val="26"/>
        </w:rPr>
        <w:t>4.8. После исправления недостатков Исполнитель составляет повторный Акт приема-сдачи оказанных услуг, который подлежит рассмотрению, подписанию и направлению Государственным заказчиком в установленном порядке.</w:t>
      </w:r>
    </w:p>
    <w:p>
      <w:pPr>
        <w:pStyle w:val="Normal"/>
        <w:autoSpaceDE w:val="false"/>
        <w:ind w:firstLine="567" w:right="0"/>
        <w:jc w:val="both"/>
        <w:rPr>
          <w:strike/>
          <w:color w:val="FF0000"/>
          <w:sz w:val="26"/>
          <w:szCs w:val="26"/>
        </w:rPr>
      </w:pPr>
      <w:r>
        <w:rPr>
          <w:strike/>
          <w:color w:val="FF0000"/>
          <w:sz w:val="26"/>
          <w:szCs w:val="26"/>
        </w:rPr>
      </w:r>
    </w:p>
    <w:p>
      <w:pPr>
        <w:pStyle w:val="Heading2"/>
        <w:numPr>
          <w:ilvl w:val="0"/>
          <w:numId w:val="5"/>
        </w:numPr>
        <w:jc w:val="center"/>
        <w:rPr>
          <w:bCs/>
          <w:sz w:val="26"/>
          <w:szCs w:val="26"/>
        </w:rPr>
      </w:pPr>
      <w:r>
        <w:rPr>
          <w:b/>
          <w:bCs/>
          <w:sz w:val="26"/>
          <w:szCs w:val="26"/>
        </w:rPr>
        <w:t>ГАРАНТИЙНЫЕ ОБЯЗАТЕЛЬСТВА</w:t>
      </w:r>
    </w:p>
    <w:p>
      <w:pPr>
        <w:pStyle w:val="Normal"/>
        <w:numPr>
          <w:ilvl w:val="1"/>
          <w:numId w:val="5"/>
        </w:numPr>
        <w:tabs>
          <w:tab w:val="clear" w:pos="708"/>
          <w:tab w:val="left" w:pos="851" w:leader="none"/>
          <w:tab w:val="left" w:pos="993" w:leader="none"/>
        </w:tabs>
        <w:ind w:firstLine="567" w:left="0" w:right="0"/>
        <w:jc w:val="both"/>
        <w:rPr>
          <w:bCs/>
          <w:sz w:val="26"/>
          <w:szCs w:val="26"/>
        </w:rPr>
      </w:pPr>
      <w:r>
        <w:rPr>
          <w:bCs/>
          <w:sz w:val="26"/>
          <w:szCs w:val="26"/>
        </w:rPr>
        <w:t xml:space="preserve">Срок действия гарантии на обновление базы данных программного обеспечения (ПО) должен быть не менее, чем срок действия гарантии, установленной правообладателем или производителем ПО, но не менее 12 (двенадцати) месяцев с даты утверждения Государственным заказчиком </w:t>
      </w:r>
      <w:r>
        <w:rPr>
          <w:sz w:val="26"/>
          <w:szCs w:val="26"/>
        </w:rPr>
        <w:t>Акта приема-сдачи оказанных услуг</w:t>
      </w:r>
      <w:r>
        <w:rPr>
          <w:bCs/>
          <w:sz w:val="26"/>
          <w:szCs w:val="26"/>
        </w:rPr>
        <w:t xml:space="preserve">. Предоставляемая Исполнителем гарантия должна включать гарантию обеспечения своевременного обновления баз данных в течение одного календарного года в объеме, предусмотренном техническими требованиями. </w:t>
      </w:r>
    </w:p>
    <w:p>
      <w:pPr>
        <w:pStyle w:val="Normal"/>
        <w:numPr>
          <w:ilvl w:val="1"/>
          <w:numId w:val="5"/>
        </w:numPr>
        <w:tabs>
          <w:tab w:val="clear" w:pos="708"/>
          <w:tab w:val="left" w:pos="851" w:leader="none"/>
          <w:tab w:val="left" w:pos="993" w:leader="none"/>
        </w:tabs>
        <w:ind w:firstLine="567" w:left="0" w:right="0"/>
        <w:jc w:val="both"/>
        <w:rPr>
          <w:bCs/>
          <w:sz w:val="26"/>
          <w:szCs w:val="26"/>
        </w:rPr>
      </w:pPr>
      <w:r>
        <w:rPr>
          <w:bCs/>
          <w:sz w:val="26"/>
          <w:szCs w:val="26"/>
        </w:rPr>
        <w:t xml:space="preserve">В случае невозможности своевременного обновления базы данных программного обеспечения в течение указанного срока Исполнитель обязуется устранить выявленные недостатки в течение 5 (пяти) рабочих дней с даты получения Исполнителем соответствующего уведомления. </w:t>
      </w:r>
    </w:p>
    <w:p>
      <w:pPr>
        <w:pStyle w:val="Normal"/>
        <w:numPr>
          <w:ilvl w:val="1"/>
          <w:numId w:val="5"/>
        </w:numPr>
        <w:tabs>
          <w:tab w:val="clear" w:pos="708"/>
          <w:tab w:val="left" w:pos="851" w:leader="none"/>
          <w:tab w:val="left" w:pos="993" w:leader="none"/>
        </w:tabs>
        <w:ind w:firstLine="567" w:left="0" w:right="0"/>
        <w:jc w:val="both"/>
        <w:rPr>
          <w:bCs/>
          <w:sz w:val="26"/>
          <w:szCs w:val="26"/>
        </w:rPr>
      </w:pPr>
      <w:r>
        <w:rPr>
          <w:bCs/>
          <w:sz w:val="26"/>
          <w:szCs w:val="26"/>
        </w:rPr>
        <w:t xml:space="preserve">Исполнитель гарантирует, что Государственному заказчику не будут применены меры материальной ответственности по искам третьих лиц в отношении нарушения прав на интеллектуальную собственность. </w:t>
      </w:r>
    </w:p>
    <w:p>
      <w:pPr>
        <w:pStyle w:val="Normal"/>
        <w:numPr>
          <w:ilvl w:val="1"/>
          <w:numId w:val="5"/>
        </w:numPr>
        <w:tabs>
          <w:tab w:val="clear" w:pos="708"/>
          <w:tab w:val="left" w:pos="851" w:leader="none"/>
          <w:tab w:val="left" w:pos="993" w:leader="none"/>
        </w:tabs>
        <w:ind w:firstLine="567" w:left="0" w:right="0"/>
        <w:jc w:val="both"/>
        <w:rPr>
          <w:bCs/>
          <w:sz w:val="26"/>
          <w:szCs w:val="26"/>
        </w:rPr>
      </w:pPr>
      <w:r>
        <w:rPr>
          <w:bCs/>
          <w:sz w:val="26"/>
          <w:szCs w:val="26"/>
        </w:rPr>
        <w:t xml:space="preserve">На срок действия лицензии Исполнитель предоставляет Государственному заказчику возможность получения технической и информационной поддержки по техническим вопросам, вопросам установки, настройки и обновления баз данных ПО, для этого в течение 3 (трех) календарных дней с даты заключения Контракта сообщает Государственному заказчику номер контактного телефона и адрес электронной почты менеджера и технической поддержки Исполнителя. </w:t>
      </w:r>
    </w:p>
    <w:p>
      <w:pPr>
        <w:pStyle w:val="Normal"/>
        <w:numPr>
          <w:ilvl w:val="1"/>
          <w:numId w:val="5"/>
        </w:numPr>
        <w:tabs>
          <w:tab w:val="clear" w:pos="708"/>
          <w:tab w:val="left" w:pos="851" w:leader="none"/>
          <w:tab w:val="left" w:pos="993" w:leader="none"/>
        </w:tabs>
        <w:ind w:firstLine="567" w:left="0" w:right="0"/>
        <w:jc w:val="both"/>
        <w:rPr>
          <w:bCs/>
          <w:sz w:val="26"/>
          <w:szCs w:val="26"/>
        </w:rPr>
      </w:pPr>
      <w:r>
        <w:rPr>
          <w:bCs/>
          <w:sz w:val="26"/>
          <w:szCs w:val="26"/>
        </w:rPr>
        <w:t xml:space="preserve">Режим работы технической поддержки исполнителя: рабочие дни с 9 до 18 часов. </w:t>
      </w:r>
    </w:p>
    <w:p>
      <w:pPr>
        <w:pStyle w:val="Normal"/>
        <w:numPr>
          <w:ilvl w:val="1"/>
          <w:numId w:val="5"/>
        </w:numPr>
        <w:tabs>
          <w:tab w:val="clear" w:pos="708"/>
          <w:tab w:val="left" w:pos="851" w:leader="none"/>
          <w:tab w:val="left" w:pos="993" w:leader="none"/>
        </w:tabs>
        <w:ind w:firstLine="567" w:left="0" w:right="0"/>
        <w:jc w:val="both"/>
        <w:rPr>
          <w:b/>
          <w:bCs/>
          <w:sz w:val="26"/>
          <w:szCs w:val="26"/>
        </w:rPr>
      </w:pPr>
      <w:r>
        <w:rPr>
          <w:bCs/>
          <w:sz w:val="26"/>
          <w:szCs w:val="26"/>
        </w:rPr>
        <w:t>В случае обнаружения Государственным заказчиком ошибок в функционировании ПО дефект устраняется за счет Исполнителя.</w:t>
      </w:r>
    </w:p>
    <w:p>
      <w:pPr>
        <w:pStyle w:val="Normal"/>
        <w:widowControl w:val="false"/>
        <w:shd w:fill="FFFFFF" w:val="clear"/>
        <w:ind w:firstLine="142" w:left="567" w:right="0"/>
        <w:rPr>
          <w:b/>
          <w:bCs/>
          <w:sz w:val="26"/>
          <w:szCs w:val="26"/>
        </w:rPr>
      </w:pPr>
      <w:r>
        <w:rPr>
          <w:b/>
          <w:bCs/>
          <w:sz w:val="26"/>
          <w:szCs w:val="26"/>
        </w:rPr>
      </w:r>
    </w:p>
    <w:p>
      <w:pPr>
        <w:pStyle w:val="Normal"/>
        <w:widowControl w:val="false"/>
        <w:numPr>
          <w:ilvl w:val="0"/>
          <w:numId w:val="5"/>
        </w:numPr>
        <w:shd w:fill="FFFFFF" w:val="clear"/>
        <w:ind w:firstLine="142" w:left="360" w:right="0"/>
        <w:jc w:val="center"/>
        <w:rPr>
          <w:rFonts w:ascii="Times New Roman" w:hAnsi="Times New Roman" w:cs="Times New Roman"/>
          <w:sz w:val="26"/>
          <w:szCs w:val="26"/>
        </w:rPr>
      </w:pPr>
      <w:r>
        <w:rPr>
          <w:b/>
          <w:sz w:val="26"/>
          <w:szCs w:val="26"/>
        </w:rPr>
        <w:t xml:space="preserve"> </w:t>
      </w:r>
      <w:r>
        <w:rPr>
          <w:b/>
          <w:sz w:val="26"/>
          <w:szCs w:val="26"/>
        </w:rPr>
        <w:t>КОНФИДЕНЦИАЛЬНОСТЬ</w:t>
      </w:r>
    </w:p>
    <w:p>
      <w:pPr>
        <w:pStyle w:val="Style28"/>
        <w:widowControl w:val="false"/>
        <w:numPr>
          <w:ilvl w:val="1"/>
          <w:numId w:val="3"/>
        </w:numPr>
        <w:tabs>
          <w:tab w:val="clear" w:pos="708"/>
          <w:tab w:val="left" w:pos="993" w:leader="none"/>
        </w:tabs>
        <w:spacing w:lineRule="auto" w:line="240" w:before="0" w:after="0"/>
        <w:ind w:firstLine="567" w:left="0" w:right="0"/>
        <w:contextualSpacing/>
        <w:jc w:val="both"/>
        <w:rPr>
          <w:sz w:val="26"/>
          <w:szCs w:val="26"/>
        </w:rPr>
      </w:pPr>
      <w:r>
        <w:rPr>
          <w:rFonts w:cs="Times New Roman" w:ascii="Times New Roman" w:hAnsi="Times New Roman"/>
          <w:sz w:val="26"/>
          <w:szCs w:val="26"/>
        </w:rPr>
        <w:t>Вся предоставляемая Сторонами друг другу юридическая, финансовая и иная информация, связанная с заключением и исполнением настоящего Контракта, считается конфиденциальной информацией, в отношении которой выполняются требования по защите согласно Закону «О коммерческой тайне».</w:t>
      </w:r>
    </w:p>
    <w:p>
      <w:pPr>
        <w:pStyle w:val="Normal"/>
        <w:widowControl w:val="false"/>
        <w:numPr>
          <w:ilvl w:val="1"/>
          <w:numId w:val="3"/>
        </w:numPr>
        <w:tabs>
          <w:tab w:val="clear" w:pos="708"/>
          <w:tab w:val="left" w:pos="993" w:leader="none"/>
          <w:tab w:val="left" w:pos="1276" w:leader="none"/>
        </w:tabs>
        <w:ind w:firstLine="567" w:left="0" w:right="0"/>
        <w:jc w:val="both"/>
        <w:rPr>
          <w:sz w:val="26"/>
          <w:szCs w:val="26"/>
        </w:rPr>
      </w:pPr>
      <w:r>
        <w:rPr>
          <w:sz w:val="26"/>
          <w:szCs w:val="26"/>
        </w:rPr>
        <w:t xml:space="preserve">Право собственности на любую техническую информацию или данные, предоставленные в письменном виде или в ином формате, сохраняется за Стороной, предоставившей эту информацию. </w:t>
      </w:r>
    </w:p>
    <w:p>
      <w:pPr>
        <w:pStyle w:val="Normal"/>
        <w:widowControl w:val="false"/>
        <w:numPr>
          <w:ilvl w:val="1"/>
          <w:numId w:val="3"/>
        </w:numPr>
        <w:tabs>
          <w:tab w:val="clear" w:pos="708"/>
          <w:tab w:val="left" w:pos="993" w:leader="none"/>
          <w:tab w:val="left" w:pos="1276" w:leader="none"/>
        </w:tabs>
        <w:ind w:firstLine="567" w:left="0" w:right="0"/>
        <w:jc w:val="both"/>
        <w:rPr>
          <w:sz w:val="26"/>
          <w:szCs w:val="26"/>
        </w:rPr>
      </w:pPr>
      <w:r>
        <w:rPr>
          <w:sz w:val="26"/>
          <w:szCs w:val="26"/>
        </w:rPr>
        <w:t>Каждая из Сторон по настоящему Контракту имеет право предоставлять доступ к Конфиденциальной информации своим сотрудникам, для выполнения ими своих трудовых обязанностей при условии соблюдения ее конфиденциальности.</w:t>
      </w:r>
    </w:p>
    <w:p>
      <w:pPr>
        <w:pStyle w:val="Normal"/>
        <w:widowControl w:val="false"/>
        <w:numPr>
          <w:ilvl w:val="1"/>
          <w:numId w:val="3"/>
        </w:numPr>
        <w:tabs>
          <w:tab w:val="clear" w:pos="708"/>
          <w:tab w:val="left" w:pos="993" w:leader="none"/>
          <w:tab w:val="left" w:pos="1276" w:leader="none"/>
        </w:tabs>
        <w:ind w:firstLine="567" w:left="0" w:right="0"/>
        <w:jc w:val="both"/>
        <w:rPr>
          <w:sz w:val="26"/>
          <w:szCs w:val="26"/>
        </w:rPr>
      </w:pPr>
      <w:r>
        <w:rPr>
          <w:sz w:val="26"/>
          <w:szCs w:val="26"/>
        </w:rPr>
        <w:t xml:space="preserve">Стороны обязуются, начиная с даты подписания настоящего Контракта,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РФ. </w:t>
      </w:r>
    </w:p>
    <w:p>
      <w:pPr>
        <w:pStyle w:val="Normal"/>
        <w:widowControl w:val="false"/>
        <w:numPr>
          <w:ilvl w:val="1"/>
          <w:numId w:val="3"/>
        </w:numPr>
        <w:tabs>
          <w:tab w:val="clear" w:pos="708"/>
          <w:tab w:val="left" w:pos="993" w:leader="none"/>
          <w:tab w:val="left" w:pos="1276" w:leader="none"/>
        </w:tabs>
        <w:ind w:firstLine="567" w:left="0" w:right="0"/>
        <w:jc w:val="both"/>
        <w:rPr>
          <w:sz w:val="26"/>
          <w:szCs w:val="26"/>
        </w:rPr>
      </w:pPr>
      <w:r>
        <w:rPr>
          <w:sz w:val="26"/>
          <w:szCs w:val="26"/>
        </w:rPr>
        <w:t>Сторона, обладатель конфиденциальной информации имеет право пересмотра конфиденциальности переданной информации и прекращения ее защиты, о чем в обязательном порядке, должна письменно проинформировать другую Сторону.</w:t>
      </w:r>
    </w:p>
    <w:p>
      <w:pPr>
        <w:pStyle w:val="Normal"/>
        <w:widowControl w:val="false"/>
        <w:numPr>
          <w:ilvl w:val="1"/>
          <w:numId w:val="3"/>
        </w:numPr>
        <w:tabs>
          <w:tab w:val="clear" w:pos="708"/>
          <w:tab w:val="left" w:pos="993" w:leader="none"/>
          <w:tab w:val="left" w:pos="1276" w:leader="none"/>
        </w:tabs>
        <w:ind w:firstLine="567" w:left="0" w:right="0"/>
        <w:jc w:val="both"/>
        <w:rPr/>
      </w:pPr>
      <w:r>
        <w:rPr>
          <w:sz w:val="26"/>
          <w:szCs w:val="26"/>
        </w:rPr>
        <w:t>В случае раскрытия (включая неумышленное) Конфиденциальной информации, Сторона, которая раскрыла информацию,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 (реальный ущерб), связанные с раскрытием конфиденциальной информации.</w:t>
      </w:r>
    </w:p>
    <w:p>
      <w:pPr>
        <w:pStyle w:val="Normal"/>
        <w:widowControl w:val="false"/>
        <w:numPr>
          <w:ilvl w:val="0"/>
          <w:numId w:val="0"/>
        </w:numPr>
        <w:tabs>
          <w:tab w:val="clear" w:pos="708"/>
          <w:tab w:val="left" w:pos="993" w:leader="none"/>
          <w:tab w:val="left" w:pos="1276" w:leader="none"/>
        </w:tabs>
        <w:ind w:hanging="0" w:left="927" w:right="0"/>
        <w:jc w:val="both"/>
        <w:rPr/>
      </w:pPr>
      <w:r>
        <w:rPr/>
      </w:r>
    </w:p>
    <w:p>
      <w:pPr>
        <w:pStyle w:val="ListParagraph"/>
        <w:widowControl w:val="false"/>
        <w:numPr>
          <w:ilvl w:val="0"/>
          <w:numId w:val="0"/>
        </w:numPr>
        <w:tabs>
          <w:tab w:val="clear" w:pos="708"/>
          <w:tab w:val="left" w:pos="993" w:leader="none"/>
        </w:tabs>
        <w:spacing w:lineRule="auto" w:line="230"/>
        <w:ind w:hanging="0" w:left="360" w:right="0"/>
        <w:jc w:val="center"/>
        <w:outlineLvl w:val="0"/>
        <w:rPr>
          <w:b/>
        </w:rPr>
      </w:pPr>
      <w:r>
        <w:rPr>
          <w:b/>
        </w:rPr>
        <w:t>7. ОТВЕТСТВЕННОСТЬ СТОРОН</w:t>
      </w:r>
    </w:p>
    <w:p>
      <w:pPr>
        <w:pStyle w:val="ListParagraph"/>
        <w:widowControl w:val="false"/>
        <w:numPr>
          <w:ilvl w:val="0"/>
          <w:numId w:val="0"/>
        </w:numPr>
        <w:tabs>
          <w:tab w:val="clear" w:pos="708"/>
          <w:tab w:val="left" w:pos="993" w:leader="none"/>
        </w:tabs>
        <w:suppressAutoHyphens w:val="true"/>
        <w:bidi w:val="0"/>
        <w:spacing w:lineRule="auto" w:line="230" w:before="0" w:after="0"/>
        <w:ind w:hanging="0" w:left="0" w:right="0"/>
        <w:contextualSpacing/>
        <w:jc w:val="both"/>
        <w:outlineLvl w:val="0"/>
        <w:rPr/>
      </w:pPr>
      <w:r>
        <w:rPr/>
        <w:t xml:space="preserve">          </w:t>
      </w:r>
      <w:r>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pPr>
        <w:pStyle w:val="ListParagraph"/>
        <w:widowControl w:val="false"/>
        <w:numPr>
          <w:ilvl w:val="0"/>
          <w:numId w:val="0"/>
        </w:numPr>
        <w:tabs>
          <w:tab w:val="clear" w:pos="708"/>
          <w:tab w:val="left" w:pos="993" w:leader="none"/>
        </w:tabs>
        <w:suppressAutoHyphens w:val="true"/>
        <w:bidi w:val="0"/>
        <w:spacing w:lineRule="auto" w:line="230" w:before="0" w:after="0"/>
        <w:ind w:hanging="0" w:left="0" w:right="0"/>
        <w:contextualSpacing/>
        <w:jc w:val="both"/>
        <w:outlineLvl w:val="0"/>
        <w:rPr>
          <w:shd w:fill="FFFFFF" w:val="clear"/>
        </w:rPr>
      </w:pPr>
      <w:r>
        <w:rPr/>
        <w:t xml:space="preserve">          </w:t>
      </w:r>
      <w:r>
        <w:rPr/>
        <w:t>7.2. Ответственность Государственного заказчика:</w:t>
      </w:r>
    </w:p>
    <w:p>
      <w:pPr>
        <w:pStyle w:val="ListParagraph"/>
        <w:widowControl w:val="false"/>
        <w:suppressAutoHyphens w:val="true"/>
        <w:bidi w:val="0"/>
        <w:spacing w:lineRule="auto" w:line="230" w:before="0" w:after="0"/>
        <w:ind w:firstLine="624" w:left="0" w:right="0"/>
        <w:contextualSpacing/>
        <w:jc w:val="both"/>
        <w:rPr>
          <w:shd w:fill="FFFFFF" w:val="clear"/>
        </w:rPr>
      </w:pPr>
      <w:r>
        <w:rPr>
          <w:shd w:fill="FFFFFF" w:val="clear"/>
        </w:rPr>
        <w:t>7.2.1.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pPr>
        <w:pStyle w:val="ListParagraph"/>
        <w:widowControl w:val="false"/>
        <w:spacing w:lineRule="auto" w:line="230"/>
        <w:ind w:firstLine="284" w:left="0" w:right="0"/>
        <w:jc w:val="both"/>
        <w:rPr>
          <w:shd w:fill="FFFFFF" w:val="clear"/>
        </w:rPr>
      </w:pPr>
      <w:r>
        <w:rPr>
          <w:shd w:fill="FFFFFF" w:val="clear"/>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fldChar w:fldCharType="begin"/>
      </w:r>
      <w:r>
        <w:rPr>
          <w:rStyle w:val="Hyperlink"/>
          <w:u w:val="single"/>
          <w:shd w:fill="FFFFFF" w:val="clear"/>
        </w:rPr>
        <w:instrText xml:space="preserve"> HYPERLINK "http://www.consultant.ru/document/cons_doc_LAW_12453/886577905315979b26c9032d79cb911cc8fa7e69/" \l "dst100163"</w:instrText>
      </w:r>
      <w:r>
        <w:rPr>
          <w:rStyle w:val="Hyperlink"/>
          <w:u w:val="single"/>
          <w:shd w:fill="FFFFFF" w:val="clear"/>
        </w:rPr>
        <w:fldChar w:fldCharType="separate"/>
      </w:r>
      <w:r>
        <w:rPr>
          <w:rStyle w:val="Hyperlink"/>
          <w:u w:val="single"/>
          <w:shd w:fill="FFFFFF" w:val="clear"/>
        </w:rPr>
        <w:t>ключевой ставки</w:t>
      </w:r>
      <w:r>
        <w:rPr>
          <w:rStyle w:val="Hyperlink"/>
          <w:u w:val="single"/>
          <w:shd w:fill="FFFFFF" w:val="clear"/>
        </w:rPr>
        <w:fldChar w:fldCharType="end"/>
      </w:r>
      <w:r>
        <w:rPr>
          <w:shd w:fill="FFFFFF" w:val="clear"/>
        </w:rPr>
        <w:t> Центрального банка Российской Федерации от не уплаченной в срок суммы.</w:t>
      </w:r>
    </w:p>
    <w:p>
      <w:pPr>
        <w:pStyle w:val="ListParagraph"/>
        <w:widowControl w:val="false"/>
        <w:spacing w:lineRule="auto" w:line="230"/>
        <w:ind w:firstLine="284" w:left="0" w:right="0"/>
        <w:jc w:val="both"/>
        <w:rPr/>
      </w:pPr>
      <w:r>
        <w:rPr>
          <w:shd w:fill="FFFFFF" w:val="clear"/>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r>
        <w:fldChar w:fldCharType="begin"/>
      </w:r>
      <w:r>
        <w:rPr>
          <w:rStyle w:val="Hyperlink"/>
          <w:u w:val="single"/>
          <w:shd w:fill="FFFFFF" w:val="clear"/>
        </w:rPr>
        <w:instrText xml:space="preserve"> HYPERLINK "http://www.consultant.ru/document/cons_doc_LAW_331074/" \l "dst100012"</w:instrText>
      </w:r>
      <w:r>
        <w:rPr>
          <w:rStyle w:val="Hyperlink"/>
          <w:u w:val="single"/>
          <w:shd w:fill="FFFFFF" w:val="clear"/>
        </w:rPr>
        <w:fldChar w:fldCharType="separate"/>
      </w:r>
      <w:r>
        <w:rPr>
          <w:rStyle w:val="Hyperlink"/>
          <w:u w:val="single"/>
          <w:shd w:fill="FFFFFF" w:val="clear"/>
        </w:rPr>
        <w:t>порядке</w:t>
      </w:r>
      <w:r>
        <w:rPr>
          <w:rStyle w:val="Hyperlink"/>
          <w:u w:val="single"/>
          <w:shd w:fill="FFFFFF" w:val="clear"/>
        </w:rPr>
        <w:fldChar w:fldCharType="end"/>
      </w:r>
      <w:r>
        <w:rPr>
          <w:shd w:fill="FFFFFF" w:val="clear"/>
        </w:rPr>
        <w:t xml:space="preserve">, установленном </w:t>
      </w:r>
      <w:r>
        <w:rPr>
          <w:bCs/>
        </w:rPr>
        <w:t>Постановлением Правительства РФ от 30.08.2017 N 1042</w:t>
      </w:r>
      <w:r>
        <w:rPr>
          <w:bCs/>
          <w:shd w:fill="EFEFF7" w:val="clear"/>
        </w:rPr>
        <w:t>.</w:t>
      </w:r>
    </w:p>
    <w:p>
      <w:pPr>
        <w:pStyle w:val="ListParagraph"/>
        <w:widowControl w:val="false"/>
        <w:spacing w:lineRule="auto" w:line="230"/>
        <w:ind w:firstLine="284" w:left="0" w:right="0"/>
        <w:jc w:val="both"/>
        <w:rPr>
          <w:i/>
          <w:i/>
        </w:rPr>
      </w:pPr>
      <w:r>
        <w:rPr/>
        <w:tab/>
        <w:t>7.2.2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Normal"/>
        <w:widowControl w:val="false"/>
        <w:spacing w:lineRule="auto" w:line="230"/>
        <w:ind w:firstLine="142" w:right="-284"/>
        <w:jc w:val="both"/>
        <w:rPr>
          <w:i/>
          <w:i/>
        </w:rPr>
      </w:pPr>
      <w:r>
        <w:rPr>
          <w:i/>
        </w:rPr>
        <w:t>а) 1000 рублей, если цена контракта не превышает 3 млн. рублей (включительно);</w:t>
      </w:r>
    </w:p>
    <w:p>
      <w:pPr>
        <w:pStyle w:val="Normal"/>
        <w:widowControl w:val="false"/>
        <w:spacing w:lineRule="auto" w:line="230"/>
        <w:ind w:firstLine="142" w:right="-284"/>
        <w:jc w:val="both"/>
        <w:rPr>
          <w:i/>
          <w:i/>
        </w:rPr>
      </w:pPr>
      <w:r>
        <w:rPr>
          <w:i/>
        </w:rPr>
        <w:t>б) 5000 рублей, если цена контракта составляет от 3 млн. рублей до 50 млн. рублей (включительно);</w:t>
      </w:r>
    </w:p>
    <w:p>
      <w:pPr>
        <w:pStyle w:val="Normal"/>
        <w:widowControl w:val="false"/>
        <w:spacing w:lineRule="auto" w:line="230"/>
        <w:ind w:firstLine="142" w:right="-284"/>
        <w:jc w:val="both"/>
        <w:rPr>
          <w:i/>
          <w:i/>
        </w:rPr>
      </w:pPr>
      <w:r>
        <w:rPr>
          <w:i/>
        </w:rPr>
        <w:t>в) 10000 рублей, если цена контракта составляет от 50 млн. рублей до 100 млн. рублей (включительно);</w:t>
      </w:r>
    </w:p>
    <w:p>
      <w:pPr>
        <w:pStyle w:val="Normal"/>
        <w:widowControl w:val="false"/>
        <w:spacing w:lineRule="auto" w:line="230"/>
        <w:ind w:firstLine="142" w:right="-284"/>
        <w:jc w:val="both"/>
        <w:rPr>
          <w:i/>
          <w:i/>
        </w:rPr>
      </w:pPr>
      <w:r>
        <w:rPr>
          <w:i/>
        </w:rPr>
        <w:t>г) 100000 рублей, если цена контракта превышает 100 млн. рублей.</w:t>
      </w:r>
    </w:p>
    <w:p>
      <w:pPr>
        <w:pStyle w:val="Normal"/>
        <w:widowControl w:val="false"/>
        <w:spacing w:lineRule="auto" w:line="230"/>
        <w:ind w:firstLine="282" w:left="2" w:right="-284"/>
        <w:jc w:val="both"/>
        <w:rPr/>
      </w:pPr>
      <w:r>
        <w:rPr/>
        <w:tab/>
        <w:t>7.2.3.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pPr>
        <w:pStyle w:val="Normal"/>
        <w:widowControl w:val="false"/>
        <w:spacing w:lineRule="auto" w:line="230" w:before="0" w:after="0"/>
        <w:ind w:firstLine="284" w:right="0"/>
        <w:contextualSpacing/>
        <w:jc w:val="both"/>
        <w:rPr>
          <w:shd w:fill="FFFFFF" w:val="clear"/>
        </w:rPr>
      </w:pPr>
      <w:r>
        <w:rPr/>
        <w:tab/>
        <w:t xml:space="preserve">7.3. Ответственность </w:t>
      </w:r>
      <w:r>
        <w:rPr>
          <w:shd w:fill="FFFFFF" w:val="clear"/>
        </w:rPr>
        <w:t>Исполнителя</w:t>
      </w:r>
      <w:r>
        <w:rPr/>
        <w:t>:</w:t>
      </w:r>
    </w:p>
    <w:p>
      <w:pPr>
        <w:pStyle w:val="Normal"/>
        <w:widowControl w:val="false"/>
        <w:spacing w:lineRule="auto" w:line="230" w:before="0" w:after="0"/>
        <w:ind w:firstLine="284" w:right="0"/>
        <w:contextualSpacing/>
        <w:jc w:val="both"/>
        <w:rPr>
          <w:shd w:fill="FFFFFF" w:val="clear"/>
        </w:rPr>
      </w:pPr>
      <w:r>
        <w:rPr>
          <w:shd w:fill="FFFFFF" w:val="clear"/>
        </w:rPr>
        <w:tab/>
        <w:t>7.3.1. В случае просрочки исполнения Исполнитель,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r>
        <w:rPr/>
        <w:t>.</w:t>
      </w:r>
    </w:p>
    <w:p>
      <w:pPr>
        <w:pStyle w:val="Normal"/>
        <w:widowControl w:val="false"/>
        <w:spacing w:lineRule="auto" w:line="230" w:before="0" w:after="0"/>
        <w:ind w:firstLine="284" w:right="0"/>
        <w:contextualSpacing/>
        <w:jc w:val="both"/>
        <w:rPr>
          <w:shd w:fill="FFFFFF" w:val="clear"/>
        </w:rPr>
      </w:pPr>
      <w:r>
        <w:rPr>
          <w:shd w:fill="FFFFFF" w:val="clear"/>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Normal"/>
        <w:widowControl w:val="false"/>
        <w:spacing w:lineRule="auto" w:line="230" w:before="0" w:after="0"/>
        <w:ind w:firstLine="284" w:right="0"/>
        <w:contextualSpacing/>
        <w:jc w:val="both"/>
        <w:rPr>
          <w:shd w:fill="FFFFFF" w:val="clear"/>
        </w:rPr>
      </w:pPr>
      <w:r>
        <w:rPr>
          <w:shd w:fill="FFFFFF" w:val="clear"/>
        </w:rPr>
        <w:t xml:space="preserve"> </w:t>
      </w:r>
      <w:r>
        <w:rPr>
          <w:shd w:fill="FFFFFF" w:val="clear"/>
        </w:rPr>
        <w:t>7.3.2.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pPr>
        <w:pStyle w:val="Normal"/>
        <w:widowControl w:val="false"/>
        <w:spacing w:lineRule="auto" w:line="230" w:before="0" w:after="0"/>
        <w:ind w:firstLine="284" w:right="0"/>
        <w:contextualSpacing/>
        <w:jc w:val="both"/>
        <w:rPr/>
      </w:pPr>
      <w:r>
        <w:rPr>
          <w:shd w:fill="FFFFFF" w:val="clear"/>
        </w:rPr>
        <w:t>Размер штрафа устанавливается Контрактом в </w:t>
      </w:r>
      <w:r>
        <w:fldChar w:fldCharType="begin"/>
      </w:r>
      <w:r>
        <w:rPr>
          <w:rStyle w:val="Hyperlink"/>
          <w:u w:val="single"/>
          <w:shd w:fill="FFFFFF" w:val="clear"/>
        </w:rPr>
        <w:instrText xml:space="preserve"> HYPERLINK "http://www.consultant.ru/document/cons_doc_LAW_331074/" \l "dst100012"</w:instrText>
      </w:r>
      <w:r>
        <w:rPr>
          <w:rStyle w:val="Hyperlink"/>
          <w:u w:val="single"/>
          <w:shd w:fill="FFFFFF" w:val="clear"/>
        </w:rPr>
        <w:fldChar w:fldCharType="separate"/>
      </w:r>
      <w:r>
        <w:rPr>
          <w:rStyle w:val="Hyperlink"/>
          <w:u w:val="single"/>
          <w:shd w:fill="FFFFFF" w:val="clear"/>
        </w:rPr>
        <w:t>порядке</w:t>
      </w:r>
      <w:r>
        <w:rPr>
          <w:rStyle w:val="Hyperlink"/>
          <w:u w:val="single"/>
          <w:shd w:fill="FFFFFF" w:val="clear"/>
        </w:rPr>
        <w:fldChar w:fldCharType="end"/>
      </w:r>
      <w:r>
        <w:rPr>
          <w:shd w:fill="FFFFFF" w:val="clear"/>
        </w:rPr>
        <w:t xml:space="preserve">, установленном </w:t>
      </w:r>
      <w:r>
        <w:rPr>
          <w:bCs/>
        </w:rPr>
        <w:t>Постановлением Правительства РФ от 30.08.2017 N 1042, за исключением случаев, если законодательством Российской Федерации установлен иной порядок начисления штрафов.</w:t>
      </w:r>
    </w:p>
    <w:p>
      <w:pPr>
        <w:pStyle w:val="Normal"/>
        <w:widowControl w:val="false"/>
        <w:spacing w:lineRule="auto" w:line="230" w:before="0" w:after="0"/>
        <w:ind w:firstLine="284" w:right="0"/>
        <w:contextualSpacing/>
        <w:jc w:val="both"/>
        <w:rPr/>
      </w:pPr>
      <w:r>
        <w:rPr/>
        <w:tab/>
        <w:t xml:space="preserve">7.3.3. За каждый факт неисполнения или ненадлежащего исполнения </w:t>
      </w:r>
      <w:r>
        <w:rPr>
          <w:shd w:fill="FFFFFF" w:val="clear"/>
        </w:rPr>
        <w:t>Исполнителем</w:t>
      </w:r>
      <w:r>
        <w:rPr/>
        <w:t xml:space="preserve"> обязательств, предусмотренных Контрактом, </w:t>
      </w:r>
      <w:r>
        <w:rPr>
          <w:lang w:eastAsia="en-US"/>
        </w:rPr>
        <w:t xml:space="preserve">за исключением просрочки исполнения обязательств (в том числе гарантийного обязательства), предусмотренного Контрактом, </w:t>
      </w:r>
      <w:r>
        <w:rPr>
          <w:shd w:fill="FFFFFF" w:val="clear"/>
        </w:rPr>
        <w:t>Исполнитель</w:t>
      </w:r>
      <w:r>
        <w:rPr/>
        <w:t xml:space="preserve"> выплачивает Государственному заказчику штраф в виде суммы, определяемой в соответствии с постановлением Правительства Российской Федерации от 30.08.2017 №1042 в размере 10 процентов цены Контракта. </w:t>
      </w:r>
    </w:p>
    <w:p>
      <w:pPr>
        <w:pStyle w:val="Normal"/>
        <w:widowControl w:val="false"/>
        <w:spacing w:lineRule="auto" w:line="230" w:before="0" w:after="0"/>
        <w:ind w:firstLine="284" w:right="0"/>
        <w:contextualSpacing/>
        <w:jc w:val="both"/>
        <w:rPr>
          <w:i/>
          <w:i/>
        </w:rPr>
      </w:pPr>
      <w:r>
        <w:rPr/>
        <w:tab/>
        <w:t xml:space="preserve">7.3.4. За каждый факт неисполнения или ненадлежащего исполнения </w:t>
      </w:r>
      <w:r>
        <w:rPr>
          <w:shd w:fill="FFFFFF" w:val="clear"/>
        </w:rPr>
        <w:t>Исполнителем</w:t>
      </w:r>
      <w:r>
        <w:rPr/>
        <w:t>,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pPr>
        <w:pStyle w:val="Normal"/>
        <w:widowControl w:val="false"/>
        <w:spacing w:lineRule="auto" w:line="230"/>
        <w:ind w:firstLine="142" w:right="-2"/>
        <w:jc w:val="both"/>
        <w:rPr>
          <w:i/>
          <w:i/>
        </w:rPr>
      </w:pPr>
      <w:r>
        <w:rPr>
          <w:i/>
        </w:rPr>
        <w:t>а) 1000 рублей, если цена контракта не превышает 3 млн. рублей;</w:t>
      </w:r>
    </w:p>
    <w:p>
      <w:pPr>
        <w:pStyle w:val="Normal"/>
        <w:widowControl w:val="false"/>
        <w:spacing w:lineRule="auto" w:line="230"/>
        <w:ind w:firstLine="142" w:right="-2"/>
        <w:jc w:val="both"/>
        <w:rPr>
          <w:i/>
          <w:i/>
        </w:rPr>
      </w:pPr>
      <w:r>
        <w:rPr>
          <w:i/>
        </w:rPr>
        <w:t>б) 5000 рублей, если цена контракта составляет от 3 млн. рублей до 50 млн. рублей (включительно);</w:t>
      </w:r>
    </w:p>
    <w:p>
      <w:pPr>
        <w:pStyle w:val="Normal"/>
        <w:widowControl w:val="false"/>
        <w:spacing w:lineRule="auto" w:line="230"/>
        <w:ind w:firstLine="142" w:right="-2"/>
        <w:jc w:val="both"/>
        <w:rPr>
          <w:i/>
          <w:i/>
        </w:rPr>
      </w:pPr>
      <w:r>
        <w:rPr>
          <w:i/>
        </w:rPr>
        <w:t>в) 10000 рублей, если цена контракта составляет от 50 млн. рублей до 100 млн. рублей (включительно);</w:t>
      </w:r>
    </w:p>
    <w:p>
      <w:pPr>
        <w:pStyle w:val="Normal"/>
        <w:widowControl w:val="false"/>
        <w:spacing w:lineRule="auto" w:line="230"/>
        <w:ind w:firstLine="142" w:right="-2"/>
        <w:jc w:val="both"/>
        <w:rPr>
          <w:i/>
          <w:i/>
        </w:rPr>
      </w:pPr>
      <w:r>
        <w:rPr>
          <w:i/>
        </w:rPr>
        <w:t>г) 100000 рублей, если цена контракта превышает 100 млн. рублей.</w:t>
      </w:r>
    </w:p>
    <w:p>
      <w:pPr>
        <w:pStyle w:val="Normal"/>
        <w:widowControl w:val="false"/>
        <w:spacing w:lineRule="auto" w:line="230"/>
        <w:ind w:firstLine="284" w:right="-2"/>
        <w:jc w:val="both"/>
        <w:rPr/>
      </w:pPr>
      <w:r>
        <w:rPr/>
        <w:tab/>
        <w:t xml:space="preserve">7.3.5. Общая сумма начисленных штрафов, за неисполнение или ненадлежащее исполнение </w:t>
      </w:r>
      <w:r>
        <w:rPr>
          <w:shd w:fill="FFFFFF" w:val="clear"/>
        </w:rPr>
        <w:t>Исполнителем</w:t>
      </w:r>
      <w:r>
        <w:rPr/>
        <w:t xml:space="preserve"> обязательств, предусмотренных Контрактом, не может превышать цену Контракта.</w:t>
      </w:r>
    </w:p>
    <w:p>
      <w:pPr>
        <w:pStyle w:val="Normal"/>
        <w:widowControl w:val="false"/>
        <w:spacing w:lineRule="auto" w:line="230"/>
        <w:ind w:firstLine="284" w:right="-2"/>
        <w:jc w:val="both"/>
        <w:rPr/>
      </w:pPr>
      <w:r>
        <w:rPr/>
        <w:tab/>
        <w:t xml:space="preserve">7.4. Неустойка (пеня, штраф) уплачиваются </w:t>
      </w:r>
      <w:r>
        <w:rPr>
          <w:shd w:fill="FFFFFF" w:val="clear"/>
        </w:rPr>
        <w:t>Исполнителем</w:t>
      </w:r>
      <w:r>
        <w:rPr/>
        <w:t xml:space="preserve"> в пятидневный срок после получения соответствующего требования от Государственного заказчика.</w:t>
      </w:r>
    </w:p>
    <w:p>
      <w:pPr>
        <w:pStyle w:val="Normal"/>
        <w:widowControl w:val="false"/>
        <w:spacing w:lineRule="auto" w:line="230"/>
        <w:ind w:firstLine="284" w:right="-2"/>
        <w:jc w:val="both"/>
        <w:rPr>
          <w:sz w:val="24"/>
          <w:szCs w:val="24"/>
        </w:rPr>
      </w:pPr>
      <w:r>
        <w:rPr/>
        <w:tab/>
        <w:t xml:space="preserve">7.5. В случае неоплаты неустойки (пени, штрафов) </w:t>
      </w:r>
      <w:r>
        <w:rPr>
          <w:shd w:fill="FFFFFF" w:val="clear"/>
        </w:rPr>
        <w:t>Исполнитель</w:t>
      </w:r>
      <w:r>
        <w:rPr/>
        <w:t xml:space="preserve"> в пятидневный срок со дня получения требования, Государственный заказчик вправе уменьшить сумму оплаты за работы на сумму неоплаченной по требованию Государственного заказчика неустойки (пени, штрафов).</w:t>
      </w:r>
    </w:p>
    <w:p>
      <w:pPr>
        <w:pStyle w:val="Normal"/>
        <w:widowControl w:val="false"/>
        <w:spacing w:lineRule="auto" w:line="230"/>
        <w:ind w:firstLine="284" w:right="-2"/>
        <w:jc w:val="both"/>
        <w:rPr>
          <w:sz w:val="24"/>
          <w:szCs w:val="24"/>
        </w:rPr>
      </w:pPr>
      <w:r>
        <w:rPr>
          <w:sz w:val="24"/>
          <w:szCs w:val="24"/>
        </w:rPr>
        <w:tab/>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ListParagraph"/>
        <w:tabs>
          <w:tab w:val="clear" w:pos="708"/>
          <w:tab w:val="left" w:pos="0" w:leader="none"/>
          <w:tab w:val="left" w:pos="1134" w:leader="none"/>
        </w:tabs>
        <w:ind w:firstLine="567" w:left="0" w:right="-2"/>
        <w:jc w:val="both"/>
        <w:rPr>
          <w:rFonts w:eastAsia="Calibri"/>
          <w:b/>
          <w:iCs/>
          <w:sz w:val="24"/>
          <w:szCs w:val="24"/>
          <w:u w:val="single"/>
        </w:rPr>
      </w:pPr>
      <w:r>
        <w:rPr>
          <w:sz w:val="24"/>
          <w:szCs w:val="24"/>
        </w:rPr>
        <w:t xml:space="preserve">7.7. </w:t>
      </w:r>
      <w:r>
        <w:rPr>
          <w:rFonts w:eastAsia="Calibri"/>
          <w:sz w:val="24"/>
          <w:szCs w:val="24"/>
        </w:rPr>
        <w:t>В случае начисления Государственным заказчиком исполнителю неустоек (штрафов, пеней) по настоящему Контракту денежные средства перечисляются по следующим реквизитам:</w:t>
      </w:r>
    </w:p>
    <w:p>
      <w:pPr>
        <w:pStyle w:val="ListParagraph"/>
        <w:numPr>
          <w:ilvl w:val="0"/>
          <w:numId w:val="0"/>
        </w:numPr>
        <w:tabs>
          <w:tab w:val="clear" w:pos="708"/>
          <w:tab w:val="left" w:pos="0" w:leader="none"/>
          <w:tab w:val="left" w:pos="1134" w:leader="none"/>
        </w:tabs>
        <w:ind w:hanging="0" w:left="0" w:right="-2"/>
        <w:jc w:val="both"/>
        <w:rPr>
          <w:iCs/>
          <w:sz w:val="26"/>
          <w:szCs w:val="26"/>
          <w:u w:val="single"/>
        </w:rPr>
      </w:pPr>
      <w:r>
        <w:rPr>
          <w:rFonts w:eastAsia="Calibri"/>
          <w:b/>
          <w:iCs/>
          <w:sz w:val="24"/>
          <w:szCs w:val="24"/>
          <w:u w:val="single"/>
        </w:rPr>
        <w:t>Получатель: УФК по Амурской области (Главное управление МЧС России по Амурской области, л/с 04231783430), ОКТМО 10701000, ИНН 2801100184, КПП 280101001, казначейский счет 03100643000000012300, БИК 011012100, единый казначейский счет 40102810245370000015 ОКЦ  №3 ДГУ Банка России//УФК по Амурской области г. Благовещенск. КБК 177 </w:t>
      </w:r>
      <w:r>
        <w:rPr>
          <w:rFonts w:eastAsia="Calibri"/>
          <w:b/>
          <w:iCs/>
          <w:sz w:val="24"/>
          <w:szCs w:val="24"/>
          <w:u w:val="single"/>
          <w:lang w:val="en-US"/>
        </w:rPr>
        <w:t>116 07010019000 140</w:t>
      </w:r>
      <w:r>
        <w:rPr>
          <w:rFonts w:eastAsia="Calibri"/>
          <w:b/>
          <w:iCs/>
          <w:sz w:val="24"/>
          <w:szCs w:val="24"/>
          <w:u w:val="single"/>
        </w:rPr>
        <w:t>.</w:t>
      </w:r>
    </w:p>
    <w:p>
      <w:pPr>
        <w:pStyle w:val="ListParagraph"/>
        <w:numPr>
          <w:ilvl w:val="0"/>
          <w:numId w:val="0"/>
        </w:numPr>
        <w:tabs>
          <w:tab w:val="clear" w:pos="708"/>
          <w:tab w:val="left" w:pos="0" w:leader="none"/>
          <w:tab w:val="left" w:pos="1134" w:leader="none"/>
        </w:tabs>
        <w:ind w:hanging="0" w:left="0" w:right="-2"/>
        <w:rPr>
          <w:iCs/>
          <w:sz w:val="26"/>
          <w:szCs w:val="26"/>
          <w:u w:val="single"/>
        </w:rPr>
      </w:pPr>
      <w:r>
        <w:rPr>
          <w:iCs/>
          <w:sz w:val="26"/>
          <w:szCs w:val="26"/>
          <w:u w:val="single"/>
        </w:rPr>
      </w:r>
    </w:p>
    <w:p>
      <w:pPr>
        <w:pStyle w:val="TextBodyIndent"/>
        <w:ind w:firstLine="142" w:left="360" w:right="0"/>
        <w:jc w:val="center"/>
        <w:rPr>
          <w:color w:val="000000"/>
          <w:sz w:val="26"/>
          <w:szCs w:val="26"/>
        </w:rPr>
      </w:pPr>
      <w:r>
        <w:rPr>
          <w:rFonts w:cs="Times New Roman" w:ascii="Times New Roman" w:hAnsi="Times New Roman"/>
          <w:sz w:val="26"/>
          <w:szCs w:val="26"/>
        </w:rPr>
        <w:t>8. ФОРС-МАЖОР</w:t>
      </w:r>
    </w:p>
    <w:p>
      <w:pPr>
        <w:pStyle w:val="Normal"/>
        <w:ind w:firstLine="567" w:right="0"/>
        <w:jc w:val="both"/>
        <w:rPr>
          <w:color w:val="000000"/>
          <w:sz w:val="26"/>
          <w:szCs w:val="26"/>
        </w:rPr>
      </w:pPr>
      <w:r>
        <w:rPr>
          <w:color w:val="000000"/>
          <w:sz w:val="26"/>
          <w:szCs w:val="26"/>
        </w:rPr>
        <w:t>8.1. Сторона, не исполнившая или ненадлежащим образом исполнившая обязательства, принятые в соответствии с Контрактом,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или по вине другой стороны.</w:t>
      </w:r>
    </w:p>
    <w:p>
      <w:pPr>
        <w:pStyle w:val="Normal"/>
        <w:ind w:firstLine="567" w:right="0"/>
        <w:jc w:val="both"/>
        <w:rPr>
          <w:color w:val="000000"/>
          <w:sz w:val="26"/>
          <w:szCs w:val="26"/>
        </w:rPr>
      </w:pPr>
      <w:r>
        <w:rPr>
          <w:color w:val="000000"/>
          <w:sz w:val="26"/>
          <w:szCs w:val="26"/>
        </w:rPr>
        <w:t>8.2. Сторона, не имеющая возможности исполнить принятые на себя обязательства вследствие возникновения форс-мажорных обстоятельств и претендующая на освобождение от ответственности, обязана незамедлительно, после того как стало известно о возникновении форс-мажорных обстоятельств, уведомить вторую сторону о таких обстоятельствах в письменной форме.</w:t>
      </w:r>
    </w:p>
    <w:p>
      <w:pPr>
        <w:pStyle w:val="Normal"/>
        <w:ind w:firstLine="567" w:right="0"/>
        <w:jc w:val="both"/>
        <w:rPr>
          <w:color w:val="000000"/>
          <w:sz w:val="26"/>
          <w:szCs w:val="26"/>
        </w:rPr>
      </w:pPr>
      <w:r>
        <w:rPr>
          <w:color w:val="000000"/>
          <w:sz w:val="26"/>
          <w:szCs w:val="26"/>
        </w:rPr>
        <w:t>8.3. Сторона, для которой создалась невозможность исполнения обязательств по Контракту, обязана известить в письменной форме другую сторону о наступлении и прекращении вышеуказанных обстоятельств не позднее десяти календарных дней с момента их наступления.</w:t>
      </w:r>
    </w:p>
    <w:p>
      <w:pPr>
        <w:pStyle w:val="Normal"/>
        <w:ind w:firstLine="567" w:right="0"/>
        <w:jc w:val="both"/>
        <w:rPr>
          <w:rFonts w:ascii="Times New Roman" w:hAnsi="Times New Roman" w:cs="Times New Roman"/>
          <w:color w:val="000000"/>
          <w:sz w:val="26"/>
          <w:szCs w:val="26"/>
        </w:rPr>
      </w:pPr>
      <w:r>
        <w:rPr>
          <w:color w:val="000000"/>
          <w:sz w:val="26"/>
          <w:szCs w:val="26"/>
        </w:rPr>
        <w:t>8.4. Если эти обстоятельства будут длиться более двух месяцев, каждая их сторон имеет право на досрочное расторжение Контракта. При этом стороны не освобождаются от обязательств по возмещению задолженностей, образовавшихся до наступления форс-мажорных обстоятельств.</w:t>
      </w:r>
    </w:p>
    <w:p>
      <w:pPr>
        <w:pStyle w:val="TextBodyIndent"/>
        <w:tabs>
          <w:tab w:val="left" w:pos="709" w:leader="none"/>
          <w:tab w:val="left" w:pos="3261" w:leader="none"/>
        </w:tabs>
        <w:ind w:firstLine="142" w:left="0" w:right="0"/>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Style33"/>
        <w:jc w:val="center"/>
        <w:rPr>
          <w:color w:val="000000"/>
          <w:sz w:val="26"/>
          <w:szCs w:val="26"/>
        </w:rPr>
      </w:pPr>
      <w:r>
        <w:rPr>
          <w:b/>
          <w:bCs/>
          <w:color w:val="000000"/>
          <w:sz w:val="26"/>
          <w:szCs w:val="26"/>
          <w:lang w:val="ru-RU"/>
        </w:rPr>
        <w:t xml:space="preserve">9. </w:t>
      </w:r>
      <w:r>
        <w:rPr>
          <w:b/>
          <w:bCs/>
          <w:color w:val="000000"/>
          <w:sz w:val="26"/>
          <w:szCs w:val="26"/>
        </w:rPr>
        <w:t>ПОРЯДОК РАЗРЕШЕНИЯ СПОРОВ</w:t>
      </w:r>
    </w:p>
    <w:p>
      <w:pPr>
        <w:pStyle w:val="211"/>
        <w:tabs>
          <w:tab w:val="clear" w:pos="708"/>
          <w:tab w:val="left" w:pos="142" w:leader="none"/>
          <w:tab w:val="left" w:pos="284" w:leader="none"/>
          <w:tab w:val="left" w:pos="567" w:leader="none"/>
        </w:tabs>
        <w:spacing w:lineRule="auto" w:line="240" w:before="0" w:after="0"/>
        <w:ind w:firstLine="567" w:left="0" w:right="0"/>
        <w:jc w:val="both"/>
        <w:rPr>
          <w:color w:val="000000"/>
          <w:sz w:val="26"/>
          <w:szCs w:val="26"/>
        </w:rPr>
      </w:pPr>
      <w:r>
        <w:rPr>
          <w:color w:val="000000"/>
          <w:sz w:val="26"/>
          <w:szCs w:val="26"/>
        </w:rPr>
        <w:t>9.1. Все споры или разногласия, возникающие между Сторонами по настоящему Контракту или в связи с ним, разрешаются путем направления письменной претензии в течение 7 (семи) рабочих дней.</w:t>
      </w:r>
    </w:p>
    <w:p>
      <w:pPr>
        <w:pStyle w:val="211"/>
        <w:tabs>
          <w:tab w:val="clear" w:pos="708"/>
          <w:tab w:val="left" w:pos="142" w:leader="none"/>
          <w:tab w:val="left" w:pos="284" w:leader="none"/>
        </w:tabs>
        <w:spacing w:lineRule="auto" w:line="240" w:before="0" w:after="0"/>
        <w:ind w:firstLine="567" w:left="0" w:right="0"/>
        <w:jc w:val="both"/>
        <w:rPr>
          <w:color w:val="000000"/>
          <w:sz w:val="26"/>
          <w:szCs w:val="26"/>
        </w:rPr>
      </w:pPr>
      <w:r>
        <w:rPr>
          <w:color w:val="000000"/>
          <w:sz w:val="26"/>
          <w:szCs w:val="26"/>
        </w:rPr>
        <w:t>9.2. В случае невозможности урегулирования разногласий путем переговоров, они разрешаются в Арбитражном суде Амурской  области в установленном законодательством порядке.</w:t>
      </w:r>
    </w:p>
    <w:p>
      <w:pPr>
        <w:pStyle w:val="211"/>
        <w:tabs>
          <w:tab w:val="clear" w:pos="708"/>
          <w:tab w:val="left" w:pos="142" w:leader="none"/>
          <w:tab w:val="left" w:pos="284" w:leader="none"/>
        </w:tabs>
        <w:spacing w:lineRule="auto" w:line="240" w:before="0" w:after="0"/>
        <w:ind w:left="0" w:right="0"/>
        <w:jc w:val="both"/>
        <w:rPr>
          <w:rFonts w:ascii="Times New Roman" w:hAnsi="Times New Roman" w:cs="Times New Roman"/>
          <w:color w:val="000000"/>
          <w:sz w:val="26"/>
          <w:szCs w:val="26"/>
        </w:rPr>
      </w:pPr>
      <w:r>
        <w:rPr>
          <w:color w:val="000000"/>
          <w:sz w:val="26"/>
          <w:szCs w:val="26"/>
        </w:rPr>
        <w:t xml:space="preserve">   </w:t>
      </w:r>
    </w:p>
    <w:p>
      <w:pPr>
        <w:pStyle w:val="TextBodyIndent"/>
        <w:ind w:firstLine="142" w:left="360" w:right="0"/>
        <w:jc w:val="center"/>
        <w:rPr>
          <w:rFonts w:ascii="Times New Roman" w:hAnsi="Times New Roman" w:cs="Times New Roman"/>
          <w:color w:val="000000"/>
          <w:sz w:val="26"/>
          <w:szCs w:val="26"/>
        </w:rPr>
      </w:pPr>
      <w:r>
        <w:rPr>
          <w:rFonts w:cs="Times New Roman" w:ascii="Times New Roman" w:hAnsi="Times New Roman"/>
          <w:color w:val="000000"/>
          <w:sz w:val="26"/>
          <w:szCs w:val="26"/>
        </w:rPr>
        <w:t>10.  ПРОЧИЕ УСЛОВИЯ</w:t>
      </w:r>
    </w:p>
    <w:p>
      <w:pPr>
        <w:pStyle w:val="ConsPlusNormal1"/>
        <w:widowControl/>
        <w:ind w:firstLine="567" w:right="0"/>
        <w:jc w:val="both"/>
        <w:rPr>
          <w:lang w:eastAsia="zh-CN"/>
        </w:rPr>
      </w:pPr>
      <w:r>
        <w:rPr/>
        <w:t>10.1.  Настоящий Контракт вступает в силу и становится обязательным для Сторон с момента подписания и действует до 31 декабря 2026 года, а в части неисполненных обязательств до полного их исполнения.</w:t>
      </w:r>
    </w:p>
    <w:p>
      <w:pPr>
        <w:pStyle w:val="Normal"/>
        <w:widowControl w:val="false"/>
        <w:suppressAutoHyphens w:val="true"/>
        <w:autoSpaceDE w:val="false"/>
        <w:ind w:firstLine="540" w:right="0"/>
        <w:jc w:val="both"/>
        <w:rPr>
          <w:bCs/>
          <w:color w:val="000000"/>
          <w:sz w:val="26"/>
          <w:szCs w:val="26"/>
        </w:rPr>
      </w:pPr>
      <w:r>
        <w:rPr>
          <w:lang w:eastAsia="zh-CN"/>
        </w:rPr>
        <w:t>10.2. Дата начала исполнения Контракта: с даты подписания Контракта, дата окончания исполнения Контракта: 31 декабря 2026 года.</w:t>
      </w:r>
    </w:p>
    <w:p>
      <w:pPr>
        <w:pStyle w:val="Normal"/>
        <w:widowControl w:val="false"/>
        <w:suppressAutoHyphens w:val="true"/>
        <w:autoSpaceDE w:val="false"/>
        <w:bidi w:val="0"/>
        <w:spacing w:before="0" w:after="0"/>
        <w:ind w:firstLine="567" w:right="0"/>
        <w:jc w:val="both"/>
        <w:rPr>
          <w:rFonts w:ascii="Times New Roman" w:hAnsi="Times New Roman" w:cs="Times New Roman"/>
          <w:b w:val="false"/>
          <w:bCs/>
          <w:color w:val="000000"/>
          <w:sz w:val="26"/>
          <w:szCs w:val="26"/>
        </w:rPr>
      </w:pPr>
      <w:r>
        <w:rPr>
          <w:bCs/>
          <w:color w:val="000000"/>
          <w:sz w:val="26"/>
          <w:szCs w:val="26"/>
        </w:rPr>
        <w:t xml:space="preserve">10.3. В случае изменения юридических и банковских реквизитов, организационно-правового статуса каждая Сторона </w:t>
      </w:r>
      <w:r>
        <w:rPr>
          <w:color w:val="000000"/>
          <w:sz w:val="26"/>
          <w:szCs w:val="26"/>
        </w:rPr>
        <w:t>Контракта</w:t>
      </w:r>
      <w:r>
        <w:rPr>
          <w:bCs/>
          <w:color w:val="000000"/>
          <w:sz w:val="26"/>
          <w:szCs w:val="26"/>
        </w:rPr>
        <w:t xml:space="preserve"> обязана известить в письменном виде в однодневный срок другую сторону и предоставить всю необходимую информацию, которая может повлиять на отношения между Сторонами.</w:t>
      </w:r>
    </w:p>
    <w:p>
      <w:pPr>
        <w:pStyle w:val="TextBodyIndent"/>
        <w:ind w:firstLine="567" w:left="0" w:right="0"/>
        <w:jc w:val="both"/>
        <w:rPr>
          <w:color w:val="000000"/>
          <w:sz w:val="26"/>
          <w:szCs w:val="26"/>
          <w:highlight w:val="white"/>
        </w:rPr>
      </w:pPr>
      <w:r>
        <w:rPr>
          <w:rFonts w:cs="Times New Roman" w:ascii="Times New Roman" w:hAnsi="Times New Roman"/>
          <w:b w:val="false"/>
          <w:bCs/>
          <w:color w:val="000000"/>
          <w:sz w:val="26"/>
          <w:szCs w:val="26"/>
        </w:rPr>
        <w:t>10</w:t>
      </w:r>
      <w:r>
        <w:rPr>
          <w:rFonts w:cs="Times New Roman" w:ascii="Times New Roman" w:hAnsi="Times New Roman"/>
          <w:b w:val="false"/>
          <w:bCs/>
          <w:color w:val="000000"/>
          <w:sz w:val="26"/>
          <w:szCs w:val="26"/>
          <w:highlight w:val="white"/>
        </w:rPr>
        <w:t xml:space="preserve">.4. </w:t>
      </w:r>
      <w:r>
        <w:rPr>
          <w:rFonts w:cs="Times New Roman" w:ascii="Times New Roman" w:hAnsi="Times New Roman"/>
          <w:b w:val="false"/>
          <w:bCs/>
          <w:color w:val="000000"/>
          <w:sz w:val="26"/>
          <w:szCs w:val="26"/>
        </w:rPr>
        <w:t xml:space="preserve">Настоящий </w:t>
      </w:r>
      <w:r>
        <w:rPr>
          <w:rFonts w:cs="Times New Roman" w:ascii="Times New Roman" w:hAnsi="Times New Roman"/>
          <w:b w:val="false"/>
          <w:color w:val="000000"/>
          <w:sz w:val="26"/>
          <w:szCs w:val="26"/>
        </w:rPr>
        <w:t>Контракт</w:t>
      </w:r>
      <w:r>
        <w:rPr>
          <w:rFonts w:cs="Times New Roman" w:ascii="Times New Roman" w:hAnsi="Times New Roman"/>
          <w:b w:val="false"/>
          <w:bCs/>
          <w:color w:val="000000"/>
          <w:sz w:val="26"/>
          <w:szCs w:val="26"/>
        </w:rPr>
        <w:t xml:space="preserve"> составлен в 2 (двух) экземплярах, по одному для каждой из Сторон, имеющих одинаковую юридическую силу</w:t>
      </w:r>
      <w:r>
        <w:rPr>
          <w:rFonts w:cs="Times New Roman" w:ascii="Times New Roman" w:hAnsi="Times New Roman"/>
          <w:b w:val="false"/>
          <w:bCs/>
          <w:color w:val="000000"/>
          <w:sz w:val="26"/>
          <w:szCs w:val="26"/>
          <w:highlight w:val="white"/>
        </w:rPr>
        <w:t>.</w:t>
      </w:r>
    </w:p>
    <w:p>
      <w:pPr>
        <w:pStyle w:val="Normal"/>
        <w:ind w:firstLine="567" w:right="0"/>
        <w:jc w:val="both"/>
        <w:rPr>
          <w:color w:val="000000"/>
          <w:sz w:val="26"/>
          <w:szCs w:val="26"/>
        </w:rPr>
      </w:pPr>
      <w:r>
        <w:rPr>
          <w:color w:val="000000"/>
          <w:sz w:val="26"/>
          <w:szCs w:val="26"/>
          <w:highlight w:val="white"/>
        </w:rPr>
        <w:t xml:space="preserve">10.5. Во всем, что не предусмотрено настоящим </w:t>
      </w:r>
      <w:r>
        <w:rPr>
          <w:color w:val="000000"/>
          <w:sz w:val="26"/>
          <w:szCs w:val="26"/>
        </w:rPr>
        <w:t>Контракт</w:t>
      </w:r>
      <w:r>
        <w:rPr>
          <w:color w:val="000000"/>
          <w:sz w:val="26"/>
          <w:szCs w:val="26"/>
          <w:highlight w:val="white"/>
        </w:rPr>
        <w:t>ом, Стороны руководствуются действующим законодательством Российской Федерации.</w:t>
      </w:r>
    </w:p>
    <w:p>
      <w:pPr>
        <w:pStyle w:val="Normal"/>
        <w:ind w:firstLine="567" w:right="0"/>
        <w:jc w:val="both"/>
        <w:rPr>
          <w:color w:val="000000"/>
          <w:sz w:val="26"/>
          <w:szCs w:val="26"/>
        </w:rPr>
      </w:pPr>
      <w:r>
        <w:rPr>
          <w:color w:val="000000"/>
          <w:sz w:val="26"/>
          <w:szCs w:val="26"/>
        </w:rPr>
        <w:t>10.6. Все изменения и дополнения к настоящему Контракту действительны лишь в случае, если они совершены в письменной форме и подписаны уполномоченными на то представителями Сторон.</w:t>
      </w:r>
    </w:p>
    <w:p>
      <w:pPr>
        <w:pStyle w:val="Normal"/>
        <w:ind w:firstLine="567" w:right="0"/>
        <w:jc w:val="both"/>
        <w:rPr>
          <w:rFonts w:ascii="Times New Roman" w:hAnsi="Times New Roman" w:cs="Times New Roman"/>
          <w:color w:val="000000"/>
          <w:sz w:val="26"/>
          <w:szCs w:val="26"/>
        </w:rPr>
      </w:pPr>
      <w:r>
        <w:rPr>
          <w:color w:val="000000"/>
          <w:sz w:val="26"/>
          <w:szCs w:val="26"/>
        </w:rPr>
        <w:t xml:space="preserve">10.7. Во всех случаях указания каких-либо сроков по настоящему Контракту под днями понимаются официальные рабочие дни, под месяцами - полные календарные месяцы. </w:t>
      </w:r>
    </w:p>
    <w:p>
      <w:pPr>
        <w:pStyle w:val="Style28"/>
        <w:spacing w:lineRule="auto" w:line="240" w:before="0" w:after="0"/>
        <w:ind w:firstLine="567" w:left="0" w:right="0"/>
        <w:contextualSpacing/>
        <w:jc w:val="both"/>
        <w:rPr>
          <w:color w:val="000000"/>
          <w:sz w:val="26"/>
          <w:szCs w:val="26"/>
        </w:rPr>
      </w:pPr>
      <w:r>
        <w:rPr>
          <w:rFonts w:cs="Times New Roman" w:ascii="Times New Roman" w:hAnsi="Times New Roman"/>
          <w:color w:val="000000"/>
          <w:sz w:val="26"/>
          <w:szCs w:val="26"/>
        </w:rPr>
        <w:t>10.8. Изменение условий Контракта при его исполнении не допускается, за исключением их изменения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Все изменения оформляются в письменном виде путем подписания Сторонами Дополнительного соглашения к Контракту.</w:t>
      </w:r>
    </w:p>
    <w:p>
      <w:pPr>
        <w:pStyle w:val="Normal"/>
        <w:ind w:firstLine="567" w:right="0"/>
        <w:jc w:val="both"/>
        <w:rPr>
          <w:color w:val="000000"/>
          <w:sz w:val="26"/>
          <w:szCs w:val="26"/>
        </w:rPr>
      </w:pPr>
      <w:r>
        <w:rPr>
          <w:color w:val="000000"/>
          <w:sz w:val="26"/>
          <w:szCs w:val="26"/>
        </w:rPr>
        <w:t>10.9. Настоящий Контракт может быть изменен по соглашению Сторон, составленному в письменной форме.</w:t>
      </w:r>
    </w:p>
    <w:p>
      <w:pPr>
        <w:pStyle w:val="Normal"/>
        <w:ind w:firstLine="567" w:right="0"/>
        <w:jc w:val="both"/>
        <w:rPr>
          <w:color w:val="000000"/>
          <w:sz w:val="26"/>
          <w:szCs w:val="26"/>
        </w:rPr>
      </w:pPr>
      <w:r>
        <w:rPr>
          <w:color w:val="000000"/>
          <w:sz w:val="26"/>
          <w:szCs w:val="26"/>
        </w:rPr>
        <w:t>10.10. Настоящий Контракт может быть расторгнут:</w:t>
      </w:r>
    </w:p>
    <w:p>
      <w:pPr>
        <w:pStyle w:val="Normal"/>
        <w:ind w:firstLine="567" w:right="0"/>
        <w:jc w:val="both"/>
        <w:rPr>
          <w:color w:val="000000"/>
          <w:sz w:val="26"/>
          <w:szCs w:val="26"/>
        </w:rPr>
      </w:pPr>
      <w:r>
        <w:rPr>
          <w:color w:val="000000"/>
          <w:sz w:val="26"/>
          <w:szCs w:val="26"/>
        </w:rPr>
        <w:t xml:space="preserve">   </w:t>
      </w:r>
      <w:r>
        <w:rPr>
          <w:color w:val="000000"/>
          <w:sz w:val="26"/>
          <w:szCs w:val="26"/>
        </w:rPr>
        <w:t>- по соглашению Сторон;</w:t>
      </w:r>
    </w:p>
    <w:p>
      <w:pPr>
        <w:pStyle w:val="Normal"/>
        <w:ind w:firstLine="567" w:right="0"/>
        <w:jc w:val="both"/>
        <w:rPr>
          <w:color w:val="000000"/>
          <w:sz w:val="26"/>
          <w:szCs w:val="26"/>
        </w:rPr>
      </w:pPr>
      <w:r>
        <w:rPr>
          <w:color w:val="000000"/>
          <w:sz w:val="26"/>
          <w:szCs w:val="26"/>
        </w:rPr>
        <w:t xml:space="preserve">   </w:t>
      </w:r>
      <w:r>
        <w:rPr>
          <w:color w:val="000000"/>
          <w:sz w:val="26"/>
          <w:szCs w:val="26"/>
        </w:rPr>
        <w:t>- в одностороннем порядке в соответствии с условиями настоящего Контракта;</w:t>
      </w:r>
    </w:p>
    <w:p>
      <w:pPr>
        <w:pStyle w:val="Normal"/>
        <w:ind w:firstLine="567" w:right="0"/>
        <w:jc w:val="both"/>
        <w:rPr>
          <w:color w:val="000000"/>
          <w:sz w:val="26"/>
          <w:szCs w:val="26"/>
        </w:rPr>
      </w:pPr>
      <w:r>
        <w:rPr>
          <w:color w:val="000000"/>
          <w:sz w:val="26"/>
          <w:szCs w:val="26"/>
        </w:rPr>
        <w:t xml:space="preserve">   </w:t>
      </w:r>
      <w:r>
        <w:rPr>
          <w:color w:val="000000"/>
          <w:sz w:val="26"/>
          <w:szCs w:val="26"/>
        </w:rPr>
        <w:t>- по решению суда в соответствии с законодательством Российской Федерации.</w:t>
      </w:r>
    </w:p>
    <w:p>
      <w:pPr>
        <w:pStyle w:val="Normal"/>
        <w:ind w:firstLine="567" w:right="0"/>
        <w:jc w:val="both"/>
        <w:rPr>
          <w:color w:val="000000"/>
          <w:sz w:val="26"/>
          <w:szCs w:val="26"/>
        </w:rPr>
      </w:pPr>
      <w:r>
        <w:rPr>
          <w:color w:val="000000"/>
          <w:sz w:val="26"/>
          <w:szCs w:val="26"/>
        </w:rPr>
        <w:t>10.11. Ответственным за сопровождение контракта назначить Ефимову Евгению Викторовну.</w:t>
      </w:r>
    </w:p>
    <w:p>
      <w:pPr>
        <w:pStyle w:val="Normal"/>
        <w:ind w:firstLine="567" w:right="0"/>
        <w:jc w:val="both"/>
        <w:rPr>
          <w:color w:val="000000"/>
          <w:sz w:val="26"/>
          <w:szCs w:val="26"/>
        </w:rPr>
      </w:pPr>
      <w:r>
        <w:rPr>
          <w:color w:val="000000"/>
          <w:sz w:val="26"/>
          <w:szCs w:val="26"/>
        </w:rPr>
        <w:t>10.12. Следующие приложения являются неотъемлемой частью настоящего Контракта:</w:t>
      </w:r>
    </w:p>
    <w:p>
      <w:pPr>
        <w:pStyle w:val="Normal"/>
        <w:rPr>
          <w:rFonts w:ascii="Times New Roman" w:hAnsi="Times New Roman" w:eastAsia="Times New Roman" w:cs="Times New Roman"/>
          <w:b/>
          <w:color w:val="000000"/>
        </w:rPr>
      </w:pPr>
      <w:r>
        <w:fldChar w:fldCharType="begin"/>
      </w:r>
      <w:r>
        <w:rPr>
          <w:rStyle w:val="Hyperlink"/>
          <w:b/>
          <w:bCs/>
          <w:color w:val="000000"/>
        </w:rPr>
        <w:instrText xml:space="preserve"> HYPERLINK "http://fks.hse.ru/documents/10/" \l "sub_4010"</w:instrText>
      </w:r>
      <w:r>
        <w:rPr>
          <w:rStyle w:val="Hyperlink"/>
          <w:b/>
          <w:bCs/>
          <w:color w:val="000000"/>
        </w:rPr>
        <w:fldChar w:fldCharType="separate"/>
      </w:r>
      <w:r>
        <w:rPr>
          <w:rStyle w:val="Hyperlink"/>
          <w:b/>
          <w:bCs/>
          <w:color w:val="000000"/>
        </w:rPr>
        <w:t>Приложение № 1</w:t>
      </w:r>
      <w:r>
        <w:rPr>
          <w:rStyle w:val="Hyperlink"/>
          <w:b/>
          <w:bCs/>
          <w:color w:val="000000"/>
        </w:rPr>
        <w:fldChar w:fldCharType="end"/>
      </w:r>
      <w:r>
        <w:rPr>
          <w:b/>
          <w:bCs/>
          <w:color w:val="000000"/>
        </w:rPr>
        <w:t>.</w:t>
      </w:r>
      <w:r>
        <w:rPr>
          <w:color w:val="000000"/>
        </w:rPr>
        <w:t xml:space="preserve"> Техническое задание. </w:t>
      </w:r>
    </w:p>
    <w:p>
      <w:pPr>
        <w:pStyle w:val="Style32"/>
        <w:ind w:hanging="426" w:right="0"/>
        <w:rPr>
          <w:b/>
          <w:color w:val="000000"/>
        </w:rPr>
      </w:pPr>
      <w:r>
        <w:rPr>
          <w:rFonts w:eastAsia="Times New Roman" w:cs="Times New Roman" w:ascii="Times New Roman" w:hAnsi="Times New Roman"/>
          <w:b/>
          <w:color w:val="000000"/>
        </w:rPr>
        <w:t xml:space="preserve">        </w:t>
      </w:r>
      <w:r>
        <w:rPr>
          <w:rFonts w:cs="Times New Roman" w:ascii="Times New Roman" w:hAnsi="Times New Roman"/>
          <w:b/>
          <w:color w:val="000000"/>
        </w:rPr>
        <w:t>Приложение №2.</w:t>
      </w:r>
      <w:r>
        <w:rPr>
          <w:rFonts w:cs="Times New Roman" w:ascii="Times New Roman" w:hAnsi="Times New Roman"/>
          <w:color w:val="000000"/>
        </w:rPr>
        <w:t xml:space="preserve"> Спецификация </w:t>
      </w:r>
      <w:r>
        <w:rPr>
          <w:rFonts w:cs="Times New Roman" w:ascii="Times New Roman" w:hAnsi="Times New Roman"/>
          <w:bCs/>
          <w:color w:val="000000"/>
        </w:rPr>
        <w:t xml:space="preserve"> </w:t>
      </w:r>
      <w:r>
        <w:rPr>
          <w:rFonts w:eastAsia="Times New Roman" w:cs="Times New Roman" w:ascii="Times New Roman" w:hAnsi="Times New Roman"/>
          <w:bCs/>
          <w:sz w:val="24"/>
          <w:szCs w:val="24"/>
        </w:rPr>
        <w:t xml:space="preserve">право на  использование новых версий программы для ЭВМ "Гранд-Смета"  </w:t>
      </w:r>
    </w:p>
    <w:p>
      <w:pPr>
        <w:pStyle w:val="Normal"/>
        <w:jc w:val="both"/>
        <w:rPr>
          <w:color w:val="000000"/>
        </w:rPr>
      </w:pPr>
      <w:r>
        <w:rPr>
          <w:b/>
          <w:color w:val="000000"/>
        </w:rPr>
        <w:t>Приложение № 3.</w:t>
      </w:r>
      <w:r>
        <w:rPr>
          <w:color w:val="000000"/>
        </w:rPr>
        <w:t xml:space="preserve"> Акт приема-сдачи оказанных услуг.</w:t>
      </w:r>
    </w:p>
    <w:p>
      <w:pPr>
        <w:pStyle w:val="Normal"/>
        <w:ind w:firstLine="567" w:right="0"/>
        <w:jc w:val="both"/>
        <w:rPr>
          <w:color w:val="000000"/>
        </w:rPr>
      </w:pPr>
      <w:r>
        <w:rPr>
          <w:color w:val="000000"/>
        </w:rPr>
      </w:r>
    </w:p>
    <w:p>
      <w:pPr>
        <w:pStyle w:val="Normal"/>
        <w:jc w:val="center"/>
        <w:rPr>
          <w:b/>
          <w:bCs/>
          <w:color w:val="000000"/>
        </w:rPr>
      </w:pPr>
      <w:r>
        <w:rPr>
          <w:b/>
          <w:bCs/>
          <w:color w:val="000000"/>
        </w:rPr>
        <w:t>11.  АДРЕСА, РЕКВИЗИТЫ И ПОДПИСИ СТОРОН</w:t>
      </w:r>
    </w:p>
    <w:p>
      <w:pPr>
        <w:pStyle w:val="Normal"/>
        <w:ind w:firstLine="720" w:right="0"/>
        <w:jc w:val="center"/>
        <w:rPr>
          <w:b/>
          <w:bCs/>
          <w:color w:val="000000"/>
        </w:rPr>
      </w:pPr>
      <w:r>
        <w:rPr>
          <w:b/>
          <w:bCs/>
          <w:color w:val="000000"/>
        </w:rPr>
      </w:r>
    </w:p>
    <w:tbl>
      <w:tblPr>
        <w:tblW w:w="9885" w:type="dxa"/>
        <w:jc w:val="left"/>
        <w:tblInd w:w="0" w:type="dxa"/>
        <w:tblLayout w:type="fixed"/>
        <w:tblCellMar>
          <w:top w:w="0" w:type="dxa"/>
          <w:left w:w="108" w:type="dxa"/>
          <w:bottom w:w="0" w:type="dxa"/>
          <w:right w:w="108" w:type="dxa"/>
        </w:tblCellMar>
      </w:tblPr>
      <w:tblGrid>
        <w:gridCol w:w="5211"/>
        <w:gridCol w:w="4674"/>
      </w:tblGrid>
      <w:tr>
        <w:trPr>
          <w:trHeight w:val="857" w:hRule="atLeast"/>
        </w:trPr>
        <w:tc>
          <w:tcPr>
            <w:tcW w:w="5211" w:type="dxa"/>
            <w:tcBorders/>
          </w:tcPr>
          <w:p>
            <w:pPr>
              <w:pStyle w:val="33"/>
              <w:jc w:val="center"/>
              <w:rPr>
                <w:b/>
                <w:sz w:val="22"/>
                <w:szCs w:val="22"/>
              </w:rPr>
            </w:pPr>
            <w:r>
              <w:rPr>
                <w:b/>
                <w:color w:val="000000"/>
                <w:sz w:val="24"/>
                <w:szCs w:val="24"/>
                <w:lang w:val="ru-RU" w:eastAsia="ru-RU"/>
              </w:rPr>
              <w:t>Государственный заказчик:</w:t>
            </w:r>
          </w:p>
          <w:p>
            <w:pPr>
              <w:pStyle w:val="Normal"/>
              <w:widowControl w:val="false"/>
              <w:rPr>
                <w:b/>
                <w:sz w:val="22"/>
                <w:szCs w:val="22"/>
              </w:rPr>
            </w:pPr>
            <w:r>
              <w:rPr>
                <w:b/>
                <w:sz w:val="22"/>
                <w:szCs w:val="22"/>
              </w:rPr>
              <w:t xml:space="preserve">Главное управление МЧС России </w:t>
            </w:r>
          </w:p>
          <w:p>
            <w:pPr>
              <w:pStyle w:val="Normal"/>
              <w:widowControl w:val="false"/>
              <w:rPr>
                <w:b/>
                <w:sz w:val="22"/>
                <w:szCs w:val="22"/>
              </w:rPr>
            </w:pPr>
            <w:r>
              <w:rPr>
                <w:b/>
                <w:sz w:val="22"/>
                <w:szCs w:val="22"/>
              </w:rPr>
              <w:t>по Амурской области</w:t>
            </w:r>
          </w:p>
          <w:p>
            <w:pPr>
              <w:pStyle w:val="Normal"/>
              <w:widowControl w:val="false"/>
              <w:rPr/>
            </w:pPr>
            <w:r>
              <w:rPr/>
            </w:r>
          </w:p>
          <w:p>
            <w:pPr>
              <w:pStyle w:val="Normal"/>
              <w:rPr>
                <w:rFonts w:eastAsia="Calibri"/>
                <w:sz w:val="24"/>
                <w:szCs w:val="24"/>
              </w:rPr>
            </w:pPr>
            <w:r>
              <w:rPr>
                <w:rFonts w:eastAsia="Calibri"/>
                <w:sz w:val="24"/>
                <w:szCs w:val="24"/>
              </w:rPr>
              <w:t>675000, Амурская область, г. Благовещенск,</w:t>
            </w:r>
          </w:p>
          <w:p>
            <w:pPr>
              <w:pStyle w:val="Normal"/>
              <w:rPr>
                <w:rFonts w:eastAsia="Calibri"/>
                <w:color w:val="000000"/>
                <w:sz w:val="24"/>
                <w:szCs w:val="24"/>
              </w:rPr>
            </w:pPr>
            <w:r>
              <w:rPr>
                <w:rFonts w:eastAsia="Calibri"/>
                <w:sz w:val="24"/>
                <w:szCs w:val="24"/>
              </w:rPr>
              <w:t>ул. Пионерская, 47</w:t>
            </w:r>
          </w:p>
          <w:p>
            <w:pPr>
              <w:pStyle w:val="Normal"/>
              <w:rPr>
                <w:rFonts w:eastAsia="Calibri"/>
                <w:color w:val="000000"/>
                <w:sz w:val="24"/>
                <w:szCs w:val="24"/>
                <w:lang w:eastAsia="ar-SA"/>
              </w:rPr>
            </w:pPr>
            <w:r>
              <w:rPr>
                <w:rFonts w:eastAsia="Calibri"/>
                <w:color w:val="000000"/>
                <w:sz w:val="24"/>
                <w:szCs w:val="24"/>
              </w:rPr>
              <w:t>ИНН 2801100184 / КПП 280101001</w:t>
            </w:r>
          </w:p>
          <w:p>
            <w:pPr>
              <w:pStyle w:val="Normal"/>
              <w:rPr>
                <w:rFonts w:eastAsia="Calibri"/>
                <w:color w:val="000000"/>
                <w:sz w:val="24"/>
                <w:szCs w:val="24"/>
                <w:lang w:eastAsia="ar-SA"/>
              </w:rPr>
            </w:pPr>
            <w:r>
              <w:rPr>
                <w:rFonts w:eastAsia="Calibri"/>
                <w:color w:val="000000"/>
                <w:sz w:val="24"/>
                <w:szCs w:val="24"/>
                <w:lang w:eastAsia="ar-SA"/>
              </w:rPr>
              <w:t>казначейский счет 03211643000000012007</w:t>
            </w:r>
          </w:p>
          <w:p>
            <w:pPr>
              <w:pStyle w:val="Normal"/>
              <w:rPr>
                <w:rFonts w:eastAsia="Calibri"/>
                <w:color w:val="000000"/>
                <w:sz w:val="24"/>
                <w:szCs w:val="24"/>
                <w:lang w:eastAsia="ar-SA"/>
              </w:rPr>
            </w:pPr>
            <w:r>
              <w:rPr>
                <w:rFonts w:eastAsia="Calibri"/>
                <w:color w:val="000000"/>
                <w:sz w:val="24"/>
                <w:szCs w:val="24"/>
                <w:lang w:eastAsia="ar-SA"/>
              </w:rPr>
              <w:t>единый казначейский счет 40102810545370000012</w:t>
            </w:r>
          </w:p>
          <w:p>
            <w:pPr>
              <w:pStyle w:val="Normal"/>
              <w:rPr>
                <w:rFonts w:eastAsia="Calibri"/>
                <w:color w:val="000000"/>
                <w:sz w:val="24"/>
                <w:szCs w:val="24"/>
                <w:lang w:eastAsia="ar-SA"/>
              </w:rPr>
            </w:pPr>
            <w:r>
              <w:rPr>
                <w:rFonts w:eastAsia="Calibri"/>
                <w:color w:val="000000"/>
                <w:sz w:val="24"/>
                <w:szCs w:val="24"/>
                <w:lang w:eastAsia="ar-SA"/>
              </w:rPr>
              <w:t>УФК по Приморскому краю (Главное управление МЧС России по Амурской области,</w:t>
            </w:r>
          </w:p>
          <w:p>
            <w:pPr>
              <w:pStyle w:val="Normal"/>
              <w:rPr>
                <w:rFonts w:eastAsia="Calibri"/>
                <w:color w:val="000000"/>
                <w:sz w:val="24"/>
                <w:szCs w:val="24"/>
                <w:lang w:eastAsia="ar-SA"/>
              </w:rPr>
            </w:pPr>
            <w:r>
              <w:rPr>
                <w:rFonts w:eastAsia="Calibri"/>
                <w:color w:val="000000"/>
                <w:sz w:val="24"/>
                <w:szCs w:val="24"/>
                <w:lang w:eastAsia="ar-SA"/>
              </w:rPr>
              <w:t>л/сч 03231783430),</w:t>
            </w:r>
          </w:p>
          <w:p>
            <w:pPr>
              <w:pStyle w:val="Normal"/>
              <w:rPr>
                <w:rFonts w:eastAsia="Calibri"/>
                <w:color w:val="000000"/>
                <w:sz w:val="24"/>
                <w:szCs w:val="24"/>
                <w:lang w:eastAsia="ar-SA"/>
              </w:rPr>
            </w:pPr>
            <w:r>
              <w:rPr>
                <w:rFonts w:eastAsia="Calibri"/>
                <w:color w:val="000000"/>
                <w:sz w:val="24"/>
                <w:szCs w:val="24"/>
                <w:lang w:eastAsia="ar-SA"/>
              </w:rPr>
              <w:t>ОКЦ №1 ДГУ БАНКА РОССИИ//УФК по Приморскому краю, г. Владивосток</w:t>
            </w:r>
          </w:p>
          <w:p>
            <w:pPr>
              <w:pStyle w:val="Normal"/>
              <w:rPr>
                <w:rFonts w:eastAsia="Calibri"/>
                <w:color w:val="000000"/>
                <w:sz w:val="24"/>
                <w:szCs w:val="24"/>
              </w:rPr>
            </w:pPr>
            <w:r>
              <w:rPr>
                <w:rFonts w:eastAsia="Calibri"/>
                <w:color w:val="000000"/>
                <w:sz w:val="24"/>
                <w:szCs w:val="24"/>
                <w:lang w:eastAsia="ar-SA"/>
              </w:rPr>
              <w:t>БИК ТОФК: 010507002</w:t>
            </w:r>
          </w:p>
          <w:p>
            <w:pPr>
              <w:pStyle w:val="Normal"/>
              <w:rPr>
                <w:rFonts w:eastAsia="Calibri"/>
                <w:color w:val="000000"/>
                <w:sz w:val="24"/>
                <w:szCs w:val="24"/>
              </w:rPr>
            </w:pPr>
            <w:r>
              <w:rPr>
                <w:rFonts w:eastAsia="Calibri"/>
                <w:color w:val="000000"/>
                <w:sz w:val="24"/>
                <w:szCs w:val="24"/>
              </w:rPr>
              <w:t>ОКТМО 10701000</w:t>
            </w:r>
          </w:p>
          <w:p>
            <w:pPr>
              <w:pStyle w:val="Normal"/>
              <w:rPr>
                <w:rFonts w:eastAsia="Calibri"/>
                <w:color w:val="000000"/>
                <w:sz w:val="24"/>
                <w:szCs w:val="24"/>
              </w:rPr>
            </w:pPr>
            <w:r>
              <w:rPr>
                <w:rFonts w:eastAsia="Calibri"/>
                <w:color w:val="000000"/>
                <w:sz w:val="24"/>
                <w:szCs w:val="24"/>
              </w:rPr>
              <w:t>ОГРН 1042800035541</w:t>
            </w:r>
          </w:p>
          <w:p>
            <w:pPr>
              <w:pStyle w:val="Normal"/>
              <w:rPr>
                <w:color w:val="000000"/>
                <w:spacing w:val="-8"/>
                <w:sz w:val="24"/>
                <w:szCs w:val="24"/>
              </w:rPr>
            </w:pPr>
            <w:r>
              <w:rPr>
                <w:rFonts w:eastAsia="Calibri"/>
                <w:color w:val="000000"/>
                <w:sz w:val="24"/>
                <w:szCs w:val="24"/>
              </w:rPr>
              <w:t>ОКПО 08928693 / ОКАТО 10401000000</w:t>
            </w:r>
          </w:p>
          <w:p>
            <w:pPr>
              <w:pStyle w:val="Normal"/>
              <w:widowControl w:val="false"/>
              <w:ind w:right="415"/>
              <w:rPr>
                <w:rFonts w:eastAsia="Calibri"/>
                <w:b/>
                <w:color w:val="000000"/>
                <w:spacing w:val="-8"/>
                <w:sz w:val="24"/>
                <w:szCs w:val="24"/>
                <w:lang w:eastAsia="en-US"/>
              </w:rPr>
            </w:pPr>
            <w:r>
              <w:rPr>
                <w:color w:val="000000"/>
                <w:spacing w:val="-8"/>
                <w:sz w:val="24"/>
                <w:szCs w:val="24"/>
              </w:rPr>
              <w:t xml:space="preserve">Эл/почта: </w:t>
            </w:r>
            <w:r>
              <w:rPr>
                <w:bCs/>
                <w:sz w:val="24"/>
                <w:szCs w:val="24"/>
                <w:lang w:val="en-US"/>
              </w:rPr>
              <w:t>ks</w:t>
            </w:r>
            <w:r>
              <w:rPr>
                <w:bCs/>
                <w:sz w:val="24"/>
                <w:szCs w:val="24"/>
              </w:rPr>
              <w:t>@28.</w:t>
            </w:r>
            <w:r>
              <w:rPr>
                <w:bCs/>
                <w:sz w:val="24"/>
                <w:szCs w:val="24"/>
                <w:lang w:val="en-US"/>
              </w:rPr>
              <w:t>mchs</w:t>
            </w:r>
            <w:r>
              <w:rPr>
                <w:bCs/>
                <w:sz w:val="24"/>
                <w:szCs w:val="24"/>
              </w:rPr>
              <w:t>.</w:t>
            </w:r>
            <w:r>
              <w:rPr>
                <w:bCs/>
                <w:sz w:val="24"/>
                <w:szCs w:val="24"/>
                <w:lang w:val="en-US"/>
              </w:rPr>
              <w:t>gov</w:t>
            </w:r>
            <w:r>
              <w:rPr>
                <w:bCs/>
                <w:sz w:val="24"/>
                <w:szCs w:val="24"/>
              </w:rPr>
              <w:t>.</w:t>
            </w:r>
            <w:r>
              <w:rPr>
                <w:bCs/>
                <w:sz w:val="24"/>
                <w:szCs w:val="24"/>
                <w:lang w:val="en-US"/>
              </w:rPr>
              <w:t>ru</w:t>
            </w:r>
          </w:p>
          <w:p>
            <w:pPr>
              <w:pStyle w:val="Normal"/>
              <w:widowControl w:val="false"/>
              <w:jc w:val="left"/>
              <w:rPr>
                <w:color w:val="000000"/>
                <w:sz w:val="22"/>
                <w:szCs w:val="22"/>
              </w:rPr>
            </w:pPr>
            <w:r>
              <w:rPr>
                <w:rFonts w:eastAsia="Calibri"/>
                <w:b/>
                <w:color w:val="000000"/>
                <w:spacing w:val="-8"/>
                <w:sz w:val="24"/>
                <w:szCs w:val="24"/>
                <w:lang w:eastAsia="en-US"/>
              </w:rPr>
              <w:t>Телефон: 8(4162)226-151</w:t>
            </w:r>
          </w:p>
          <w:p>
            <w:pPr>
              <w:pStyle w:val="Normal"/>
              <w:rPr>
                <w:color w:val="000000"/>
                <w:sz w:val="22"/>
                <w:szCs w:val="22"/>
              </w:rPr>
            </w:pPr>
            <w:r>
              <w:rPr>
                <w:color w:val="000000"/>
                <w:sz w:val="22"/>
                <w:szCs w:val="22"/>
              </w:rPr>
            </w:r>
          </w:p>
          <w:p>
            <w:pPr>
              <w:pStyle w:val="Normal"/>
              <w:rPr>
                <w:color w:val="000000"/>
                <w:sz w:val="22"/>
                <w:szCs w:val="22"/>
              </w:rPr>
            </w:pPr>
            <w:r>
              <w:rPr>
                <w:color w:val="000000"/>
                <w:sz w:val="22"/>
                <w:szCs w:val="22"/>
              </w:rPr>
            </w:r>
          </w:p>
          <w:p>
            <w:pPr>
              <w:pStyle w:val="Normal"/>
              <w:widowControl w:val="false"/>
              <w:rPr>
                <w:iCs/>
                <w:color w:val="000000"/>
                <w:sz w:val="24"/>
                <w:szCs w:val="24"/>
                <w:lang w:val="ru-RU" w:eastAsia="ru-RU"/>
              </w:rPr>
            </w:pPr>
            <w:r>
              <w:rPr>
                <w:color w:val="000000"/>
              </w:rPr>
              <w:t>____________/</w:t>
            </w:r>
            <w:r>
              <w:rPr>
                <w:color w:val="000000"/>
                <w:u w:val="single"/>
              </w:rPr>
              <w:t xml:space="preserve">                                             </w:t>
            </w:r>
            <w:r>
              <w:rPr>
                <w:color w:val="000000"/>
              </w:rPr>
              <w:t>/</w:t>
            </w:r>
          </w:p>
          <w:p>
            <w:pPr>
              <w:pStyle w:val="33"/>
              <w:ind w:firstLine="284" w:right="0"/>
              <w:rPr>
                <w:color w:val="000000"/>
                <w:sz w:val="24"/>
                <w:szCs w:val="24"/>
                <w:lang w:val="ru-RU" w:eastAsia="ru-RU"/>
              </w:rPr>
            </w:pPr>
            <w:r>
              <w:rPr>
                <w:iCs/>
                <w:color w:val="000000"/>
                <w:sz w:val="24"/>
                <w:szCs w:val="24"/>
                <w:lang w:val="ru-RU" w:eastAsia="ru-RU"/>
              </w:rPr>
              <w:t xml:space="preserve">подпись            Фамилия И.О. </w:t>
            </w:r>
          </w:p>
          <w:p>
            <w:pPr>
              <w:pStyle w:val="33"/>
              <w:rPr>
                <w:color w:val="000000"/>
                <w:sz w:val="24"/>
                <w:szCs w:val="24"/>
                <w:lang w:val="ru-RU" w:eastAsia="ru-RU"/>
              </w:rPr>
            </w:pPr>
            <w:r>
              <w:rPr>
                <w:color w:val="000000"/>
                <w:sz w:val="24"/>
                <w:szCs w:val="24"/>
                <w:lang w:val="ru-RU" w:eastAsia="ru-RU"/>
              </w:rPr>
              <w:t xml:space="preserve">       </w:t>
            </w:r>
            <w:r>
              <w:rPr>
                <w:color w:val="000000"/>
                <w:sz w:val="24"/>
                <w:szCs w:val="24"/>
                <w:lang w:val="ru-RU" w:eastAsia="ru-RU"/>
              </w:rPr>
              <w:t>М.П.</w:t>
            </w:r>
          </w:p>
          <w:p>
            <w:pPr>
              <w:pStyle w:val="33"/>
              <w:spacing w:before="0" w:after="120"/>
              <w:ind w:hanging="720" w:right="0"/>
              <w:rPr>
                <w:color w:val="000000"/>
                <w:sz w:val="24"/>
                <w:szCs w:val="24"/>
                <w:lang w:val="ru-RU" w:eastAsia="ru-RU"/>
              </w:rPr>
            </w:pPr>
            <w:r>
              <w:rPr>
                <w:color w:val="000000"/>
                <w:sz w:val="24"/>
                <w:szCs w:val="24"/>
                <w:lang w:val="ru-RU" w:eastAsia="ru-RU"/>
              </w:rPr>
              <w:t>«______»  ________________ 2026 г.</w:t>
            </w:r>
          </w:p>
        </w:tc>
        <w:tc>
          <w:tcPr>
            <w:tcW w:w="4674" w:type="dxa"/>
            <w:tcBorders/>
          </w:tcPr>
          <w:p>
            <w:pPr>
              <w:pStyle w:val="33"/>
              <w:jc w:val="center"/>
              <w:rPr>
                <w:rFonts w:eastAsia="Calibri"/>
                <w:b/>
                <w:color w:val="000000"/>
                <w:sz w:val="24"/>
                <w:szCs w:val="24"/>
                <w:lang w:val="ru-RU" w:eastAsia="ru-RU"/>
              </w:rPr>
            </w:pPr>
            <w:r>
              <w:rPr>
                <w:b/>
                <w:color w:val="000000"/>
                <w:sz w:val="24"/>
                <w:szCs w:val="24"/>
                <w:lang w:val="ru-RU" w:eastAsia="ru-RU"/>
              </w:rPr>
              <w:t>Исполнитель:</w:t>
            </w:r>
          </w:p>
          <w:p>
            <w:pPr>
              <w:pStyle w:val="Normal"/>
              <w:widowControl w:val="false"/>
              <w:rPr>
                <w:rFonts w:eastAsia="Calibri"/>
                <w:b/>
                <w:color w:val="000000"/>
                <w:sz w:val="24"/>
                <w:szCs w:val="24"/>
                <w:lang w:val="ru-RU" w:eastAsia="ru-RU"/>
              </w:rPr>
            </w:pPr>
            <w:r>
              <w:rPr>
                <w:rFonts w:eastAsia="Calibri"/>
                <w:b/>
                <w:color w:val="000000"/>
                <w:sz w:val="24"/>
                <w:szCs w:val="24"/>
                <w:lang w:val="ru-RU" w:eastAsia="ru-RU"/>
              </w:rPr>
            </w:r>
          </w:p>
          <w:p>
            <w:pPr>
              <w:pStyle w:val="Normal"/>
              <w:widowControl w:val="false"/>
              <w:rPr>
                <w:rFonts w:eastAsia="Calibri"/>
                <w:b/>
                <w:color w:val="000000"/>
                <w:sz w:val="24"/>
                <w:szCs w:val="24"/>
                <w:lang w:val="ru-RU" w:eastAsia="ru-RU"/>
              </w:rPr>
            </w:pPr>
            <w:r>
              <w:rPr>
                <w:rFonts w:eastAsia="Calibri"/>
                <w:b/>
                <w:color w:val="000000"/>
                <w:sz w:val="24"/>
                <w:szCs w:val="24"/>
                <w:lang w:val="ru-RU" w:eastAsia="ru-RU"/>
              </w:rPr>
            </w:r>
          </w:p>
          <w:p>
            <w:pPr>
              <w:pStyle w:val="Normal"/>
              <w:widowControl w:val="false"/>
              <w:rPr>
                <w:rFonts w:eastAsia="Calibri"/>
                <w:b/>
                <w:color w:val="000000"/>
                <w:sz w:val="24"/>
                <w:szCs w:val="24"/>
                <w:lang w:val="ru-RU" w:eastAsia="ru-RU"/>
              </w:rPr>
            </w:pPr>
            <w:r>
              <w:rPr>
                <w:rFonts w:eastAsia="Calibri"/>
                <w:b/>
                <w:color w:val="000000"/>
                <w:sz w:val="24"/>
                <w:szCs w:val="24"/>
                <w:lang w:val="ru-RU" w:eastAsia="ru-RU"/>
              </w:rPr>
            </w:r>
          </w:p>
          <w:p>
            <w:pPr>
              <w:pStyle w:val="Normal"/>
              <w:widowControl w:val="false"/>
              <w:rPr>
                <w:rFonts w:eastAsia="Calibri"/>
                <w:b/>
                <w:color w:val="000000"/>
                <w:sz w:val="24"/>
                <w:szCs w:val="24"/>
                <w:lang w:val="ru-RU" w:eastAsia="ru-RU"/>
              </w:rPr>
            </w:pPr>
            <w:r>
              <w:rPr>
                <w:rFonts w:eastAsia="Calibri"/>
                <w:b/>
                <w:color w:val="000000"/>
                <w:sz w:val="24"/>
                <w:szCs w:val="24"/>
                <w:lang w:val="ru-RU" w:eastAsia="ru-RU"/>
              </w:rPr>
            </w:r>
          </w:p>
          <w:p>
            <w:pPr>
              <w:pStyle w:val="Normal"/>
              <w:widowControl w:val="false"/>
              <w:rPr>
                <w:rFonts w:eastAsia="Calibri"/>
                <w:b/>
                <w:color w:val="000000"/>
                <w:sz w:val="24"/>
                <w:szCs w:val="24"/>
                <w:lang w:val="ru-RU" w:eastAsia="ru-RU"/>
              </w:rPr>
            </w:pPr>
            <w:r>
              <w:rPr>
                <w:rFonts w:eastAsia="Calibri"/>
                <w:b/>
                <w:color w:val="000000"/>
                <w:sz w:val="24"/>
                <w:szCs w:val="24"/>
                <w:lang w:val="ru-RU" w:eastAsia="ru-RU"/>
              </w:rPr>
            </w:r>
          </w:p>
          <w:p>
            <w:pPr>
              <w:pStyle w:val="Normal"/>
              <w:widowControl w:val="false"/>
              <w:rPr>
                <w:color w:val="000000"/>
              </w:rPr>
            </w:pPr>
            <w:r>
              <w:rPr>
                <w:color w:val="000000"/>
              </w:rPr>
            </w:r>
          </w:p>
          <w:p>
            <w:pPr>
              <w:pStyle w:val="Normal"/>
              <w:widowControl w:val="false"/>
              <w:rPr>
                <w:color w:val="000000"/>
              </w:rPr>
            </w:pPr>
            <w:r>
              <w:rPr>
                <w:color w:val="000000"/>
              </w:rPr>
            </w:r>
          </w:p>
          <w:p>
            <w:pPr>
              <w:pStyle w:val="Normal"/>
              <w:widowControl w:val="false"/>
              <w:rPr>
                <w:color w:val="000000"/>
              </w:rPr>
            </w:pPr>
            <w:r>
              <w:rPr>
                <w:color w:val="000000"/>
              </w:rPr>
            </w:r>
          </w:p>
          <w:p>
            <w:pPr>
              <w:pStyle w:val="Normal"/>
              <w:widowControl w:val="false"/>
              <w:rPr>
                <w:color w:val="000000"/>
              </w:rPr>
            </w:pPr>
            <w:r>
              <w:rPr>
                <w:color w:val="000000"/>
              </w:rPr>
            </w:r>
          </w:p>
          <w:p>
            <w:pPr>
              <w:pStyle w:val="Normal"/>
              <w:widowControl w:val="false"/>
              <w:rPr>
                <w:color w:val="000000"/>
              </w:rPr>
            </w:pPr>
            <w:r>
              <w:rPr>
                <w:color w:val="000000"/>
              </w:rPr>
            </w:r>
          </w:p>
          <w:p>
            <w:pPr>
              <w:pStyle w:val="Normal"/>
              <w:widowControl w:val="false"/>
              <w:rPr>
                <w:color w:val="000000"/>
              </w:rPr>
            </w:pPr>
            <w:r>
              <w:rPr>
                <w:color w:val="000000"/>
              </w:rPr>
            </w:r>
          </w:p>
          <w:p>
            <w:pPr>
              <w:pStyle w:val="Normal"/>
              <w:widowControl w:val="false"/>
              <w:rPr>
                <w:color w:val="000000"/>
              </w:rPr>
            </w:pPr>
            <w:r>
              <w:rPr>
                <w:color w:val="000000"/>
              </w:rPr>
            </w:r>
          </w:p>
          <w:p>
            <w:pPr>
              <w:pStyle w:val="Normal"/>
              <w:widowControl w:val="false"/>
              <w:rPr>
                <w:color w:val="000000"/>
              </w:rPr>
            </w:pPr>
            <w:r>
              <w:rPr>
                <w:color w:val="000000"/>
              </w:rPr>
            </w:r>
          </w:p>
          <w:p>
            <w:pPr>
              <w:pStyle w:val="Normal"/>
              <w:widowControl w:val="false"/>
              <w:rPr>
                <w:color w:val="000000"/>
              </w:rPr>
            </w:pPr>
            <w:r>
              <w:rPr>
                <w:color w:val="000000"/>
              </w:rPr>
            </w:r>
          </w:p>
          <w:p>
            <w:pPr>
              <w:pStyle w:val="Normal"/>
              <w:widowControl w:val="false"/>
              <w:rPr>
                <w:color w:val="000000"/>
              </w:rPr>
            </w:pPr>
            <w:r>
              <w:rPr>
                <w:color w:val="000000"/>
              </w:rPr>
            </w:r>
          </w:p>
          <w:p>
            <w:pPr>
              <w:pStyle w:val="Normal"/>
              <w:widowControl w:val="false"/>
              <w:rPr>
                <w:color w:val="000000"/>
              </w:rPr>
            </w:pPr>
            <w:r>
              <w:rPr>
                <w:color w:val="000000"/>
              </w:rPr>
            </w:r>
          </w:p>
          <w:p>
            <w:pPr>
              <w:pStyle w:val="Normal"/>
              <w:widowControl w:val="false"/>
              <w:rPr>
                <w:color w:val="000000"/>
              </w:rPr>
            </w:pPr>
            <w:r>
              <w:rPr>
                <w:color w:val="000000"/>
              </w:rPr>
            </w:r>
          </w:p>
          <w:p>
            <w:pPr>
              <w:pStyle w:val="Normal"/>
              <w:widowControl w:val="false"/>
              <w:rPr>
                <w:color w:val="000000"/>
              </w:rPr>
            </w:pPr>
            <w:r>
              <w:rPr>
                <w:color w:val="000000"/>
              </w:rPr>
            </w:r>
          </w:p>
          <w:p>
            <w:pPr>
              <w:pStyle w:val="Normal"/>
              <w:widowControl w:val="false"/>
              <w:rPr>
                <w:color w:val="000000"/>
              </w:rPr>
            </w:pPr>
            <w:r>
              <w:rPr>
                <w:color w:val="000000"/>
              </w:rPr>
            </w:r>
          </w:p>
          <w:p>
            <w:pPr>
              <w:pStyle w:val="Normal"/>
              <w:widowControl w:val="false"/>
              <w:rPr>
                <w:color w:val="000000"/>
              </w:rPr>
            </w:pPr>
            <w:r>
              <w:rPr>
                <w:color w:val="000000"/>
              </w:rPr>
            </w:r>
          </w:p>
          <w:p>
            <w:pPr>
              <w:pStyle w:val="Normal"/>
              <w:widowControl w:val="false"/>
              <w:rPr>
                <w:color w:val="000000"/>
              </w:rPr>
            </w:pPr>
            <w:r>
              <w:rPr>
                <w:color w:val="000000"/>
              </w:rPr>
            </w:r>
          </w:p>
          <w:p>
            <w:pPr>
              <w:pStyle w:val="Normal"/>
              <w:widowControl w:val="false"/>
              <w:rPr>
                <w:color w:val="000000"/>
                <w:sz w:val="12"/>
                <w:szCs w:val="12"/>
              </w:rPr>
            </w:pPr>
            <w:r>
              <w:rPr>
                <w:color w:val="000000"/>
                <w:sz w:val="12"/>
                <w:szCs w:val="12"/>
              </w:rPr>
            </w:r>
          </w:p>
          <w:p>
            <w:pPr>
              <w:pStyle w:val="Normal"/>
              <w:widowControl w:val="false"/>
              <w:rPr>
                <w:iCs/>
                <w:color w:val="000000"/>
                <w:sz w:val="24"/>
                <w:szCs w:val="24"/>
                <w:lang w:val="ru-RU" w:eastAsia="ru-RU"/>
              </w:rPr>
            </w:pPr>
            <w:r>
              <w:rPr>
                <w:color w:val="000000"/>
              </w:rPr>
              <w:t>____________/</w:t>
            </w:r>
            <w:r>
              <w:rPr>
                <w:color w:val="000000"/>
                <w:u w:val="single"/>
              </w:rPr>
              <w:t xml:space="preserve">                                          </w:t>
            </w:r>
            <w:r>
              <w:rPr>
                <w:color w:val="000000"/>
              </w:rPr>
              <w:t>/</w:t>
            </w:r>
          </w:p>
          <w:p>
            <w:pPr>
              <w:pStyle w:val="33"/>
              <w:ind w:firstLine="345" w:left="62" w:right="0"/>
              <w:rPr>
                <w:color w:val="000000"/>
                <w:sz w:val="24"/>
                <w:szCs w:val="24"/>
                <w:lang w:val="ru-RU" w:eastAsia="ru-RU"/>
              </w:rPr>
            </w:pPr>
            <w:r>
              <w:rPr>
                <w:iCs/>
                <w:color w:val="000000"/>
                <w:sz w:val="24"/>
                <w:szCs w:val="24"/>
                <w:lang w:val="ru-RU" w:eastAsia="ru-RU"/>
              </w:rPr>
              <w:t xml:space="preserve">подпись               Фамилия И.О. </w:t>
            </w:r>
          </w:p>
          <w:p>
            <w:pPr>
              <w:pStyle w:val="33"/>
              <w:rPr>
                <w:color w:val="000000"/>
                <w:sz w:val="24"/>
                <w:szCs w:val="24"/>
                <w:lang w:val="ru-RU" w:eastAsia="ru-RU"/>
              </w:rPr>
            </w:pPr>
            <w:r>
              <w:rPr>
                <w:color w:val="000000"/>
                <w:sz w:val="24"/>
                <w:szCs w:val="24"/>
                <w:lang w:val="ru-RU" w:eastAsia="ru-RU"/>
              </w:rPr>
              <w:t xml:space="preserve">     </w:t>
            </w:r>
            <w:r>
              <w:rPr>
                <w:color w:val="000000"/>
                <w:sz w:val="24"/>
                <w:szCs w:val="24"/>
                <w:lang w:val="ru-RU" w:eastAsia="ru-RU"/>
              </w:rPr>
              <w:t>М.П.</w:t>
            </w:r>
          </w:p>
          <w:p>
            <w:pPr>
              <w:pStyle w:val="33"/>
              <w:spacing w:before="0" w:after="120"/>
              <w:ind w:firstLine="62" w:right="0"/>
              <w:rPr>
                <w:color w:val="000000"/>
                <w:sz w:val="24"/>
                <w:szCs w:val="24"/>
                <w:lang w:val="ru-RU" w:eastAsia="ru-RU"/>
              </w:rPr>
            </w:pPr>
            <w:r>
              <w:rPr>
                <w:color w:val="000000"/>
                <w:sz w:val="24"/>
                <w:szCs w:val="24"/>
                <w:lang w:val="ru-RU" w:eastAsia="ru-RU"/>
              </w:rPr>
              <w:t>«_____»________________ 2026 г.</w:t>
            </w:r>
          </w:p>
        </w:tc>
      </w:tr>
    </w:tbl>
    <w:p>
      <w:pPr>
        <w:pStyle w:val="Normal"/>
        <w:ind w:firstLine="11" w:right="0"/>
        <w:jc w:val="right"/>
        <w:rPr/>
      </w:pPr>
      <w:r>
        <w:rPr/>
      </w:r>
    </w:p>
    <w:p>
      <w:pPr>
        <w:pStyle w:val="Normal"/>
        <w:ind w:firstLine="11" w:right="0"/>
        <w:jc w:val="right"/>
        <w:rPr/>
      </w:pPr>
      <w:r>
        <w:rPr/>
      </w:r>
    </w:p>
    <w:p>
      <w:pPr>
        <w:pStyle w:val="Normal"/>
        <w:ind w:firstLine="11" w:right="0"/>
        <w:jc w:val="right"/>
        <w:rPr/>
      </w:pPr>
      <w:r>
        <w:rPr/>
      </w:r>
    </w:p>
    <w:p>
      <w:pPr>
        <w:pStyle w:val="Normal"/>
        <w:ind w:firstLine="11" w:right="0"/>
        <w:jc w:val="right"/>
        <w:rPr/>
      </w:pPr>
      <w:r>
        <w:rPr/>
      </w:r>
    </w:p>
    <w:p>
      <w:pPr>
        <w:pStyle w:val="Normal"/>
        <w:ind w:firstLine="11" w:right="0"/>
        <w:jc w:val="right"/>
        <w:rPr/>
      </w:pPr>
      <w:r>
        <w:rPr/>
      </w:r>
    </w:p>
    <w:p>
      <w:pPr>
        <w:pStyle w:val="Normal"/>
        <w:ind w:firstLine="11" w:right="0"/>
        <w:jc w:val="right"/>
        <w:rPr/>
      </w:pPr>
      <w:r>
        <w:rPr/>
      </w:r>
    </w:p>
    <w:p>
      <w:pPr>
        <w:pStyle w:val="Normal"/>
        <w:ind w:firstLine="11" w:right="0"/>
        <w:jc w:val="right"/>
        <w:rPr/>
      </w:pPr>
      <w:r>
        <w:rPr/>
      </w:r>
    </w:p>
    <w:p>
      <w:pPr>
        <w:pStyle w:val="Normal"/>
        <w:ind w:firstLine="11" w:right="0"/>
        <w:jc w:val="right"/>
        <w:rPr/>
      </w:pPr>
      <w:r>
        <w:rPr/>
      </w:r>
    </w:p>
    <w:p>
      <w:pPr>
        <w:pStyle w:val="Normal"/>
        <w:ind w:firstLine="11" w:right="0"/>
        <w:jc w:val="right"/>
        <w:rPr/>
      </w:pPr>
      <w:r>
        <w:rPr/>
      </w:r>
    </w:p>
    <w:p>
      <w:pPr>
        <w:pStyle w:val="Normal"/>
        <w:pageBreakBefore w:val="false"/>
        <w:ind w:firstLine="11" w:right="0"/>
        <w:jc w:val="right"/>
        <w:rPr>
          <w:bCs/>
          <w:color w:val="000000"/>
          <w:sz w:val="22"/>
          <w:szCs w:val="22"/>
        </w:rPr>
      </w:pPr>
      <w:r>
        <w:rPr>
          <w:bCs/>
          <w:color w:val="000000"/>
        </w:rPr>
        <w:t>Приложение № 1</w:t>
      </w:r>
    </w:p>
    <w:p>
      <w:pPr>
        <w:pStyle w:val="Normal"/>
        <w:ind w:firstLine="11" w:right="0"/>
        <w:jc w:val="right"/>
        <w:rPr>
          <w:bCs/>
          <w:color w:val="000000"/>
          <w:sz w:val="22"/>
          <w:szCs w:val="22"/>
        </w:rPr>
      </w:pPr>
      <w:r>
        <w:rPr>
          <w:bCs/>
          <w:color w:val="000000"/>
          <w:sz w:val="22"/>
          <w:szCs w:val="22"/>
        </w:rPr>
        <w:t>к Государственному контракту</w:t>
      </w:r>
    </w:p>
    <w:p>
      <w:pPr>
        <w:pStyle w:val="Normal"/>
        <w:ind w:firstLine="11" w:right="0"/>
        <w:jc w:val="right"/>
        <w:rPr>
          <w:bCs/>
          <w:color w:val="000000"/>
          <w:sz w:val="22"/>
          <w:szCs w:val="22"/>
        </w:rPr>
      </w:pPr>
      <w:r>
        <w:rPr>
          <w:bCs/>
          <w:color w:val="000000"/>
          <w:sz w:val="22"/>
          <w:szCs w:val="22"/>
        </w:rPr>
        <w:t>№</w:t>
      </w:r>
      <w:r>
        <w:rPr>
          <w:bCs/>
          <w:color w:val="000000"/>
          <w:sz w:val="22"/>
          <w:szCs w:val="22"/>
        </w:rPr>
        <w:t>_________________________</w:t>
      </w:r>
    </w:p>
    <w:p>
      <w:pPr>
        <w:pStyle w:val="Normal"/>
        <w:ind w:firstLine="11" w:right="0"/>
        <w:jc w:val="right"/>
        <w:rPr>
          <w:bCs/>
          <w:color w:val="000000"/>
          <w:sz w:val="22"/>
          <w:szCs w:val="22"/>
        </w:rPr>
      </w:pPr>
      <w:r>
        <w:rPr>
          <w:bCs/>
          <w:color w:val="000000"/>
          <w:sz w:val="22"/>
          <w:szCs w:val="22"/>
        </w:rPr>
        <w:t>от «___»_____________2026 г.</w:t>
      </w:r>
    </w:p>
    <w:p>
      <w:pPr>
        <w:pStyle w:val="Normal"/>
        <w:ind w:firstLine="11" w:right="0"/>
        <w:jc w:val="right"/>
        <w:rPr>
          <w:bCs/>
          <w:color w:val="000000"/>
          <w:sz w:val="22"/>
          <w:szCs w:val="22"/>
        </w:rPr>
      </w:pPr>
      <w:r>
        <w:rPr>
          <w:bCs/>
          <w:color w:val="000000"/>
          <w:sz w:val="22"/>
          <w:szCs w:val="22"/>
        </w:rPr>
      </w:r>
    </w:p>
    <w:p>
      <w:pPr>
        <w:pStyle w:val="Normal"/>
        <w:jc w:val="center"/>
        <w:rPr>
          <w:rFonts w:eastAsia="Calibri"/>
          <w:b/>
          <w:bCs/>
          <w:color w:val="FF0000"/>
          <w:lang w:eastAsia="ar-SA"/>
        </w:rPr>
      </w:pPr>
      <w:r>
        <w:rPr>
          <w:rFonts w:eastAsia="Calibri"/>
          <w:b/>
          <w:color w:val="000000"/>
          <w:lang w:eastAsia="ar-SA"/>
        </w:rPr>
        <w:t>ТЕХНИЧЕСКОЕ  ЗАДАНИЕ</w:t>
      </w:r>
    </w:p>
    <w:p>
      <w:pPr>
        <w:pStyle w:val="Normal"/>
        <w:ind w:firstLine="11" w:right="0"/>
        <w:jc w:val="center"/>
        <w:rPr>
          <w:rFonts w:eastAsia="Calibri"/>
          <w:b/>
          <w:bCs/>
          <w:color w:val="FF0000"/>
          <w:lang w:eastAsia="ar-SA"/>
        </w:rPr>
      </w:pPr>
      <w:r>
        <w:rPr>
          <w:rFonts w:eastAsia="Calibri"/>
          <w:b/>
          <w:bCs/>
          <w:color w:val="FF0000"/>
          <w:lang w:eastAsia="ar-SA"/>
        </w:rPr>
      </w:r>
    </w:p>
    <w:p>
      <w:pPr>
        <w:pStyle w:val="Style32"/>
        <w:jc w:val="center"/>
        <w:rPr>
          <w:rFonts w:eastAsia="Times New Roman" w:cs="Times New Roman"/>
          <w:b/>
          <w:bCs/>
          <w:sz w:val="24"/>
          <w:szCs w:val="24"/>
        </w:rPr>
      </w:pPr>
      <w:r>
        <w:rPr>
          <w:rFonts w:eastAsia="Times New Roman" w:cs="Times New Roman" w:ascii="Times New Roman" w:hAnsi="Times New Roman"/>
          <w:bCs/>
          <w:sz w:val="24"/>
          <w:szCs w:val="24"/>
        </w:rPr>
        <w:t xml:space="preserve">Право на использование новых версий программы для ЭВМ "Гранд-Смета"  </w:t>
      </w:r>
    </w:p>
    <w:p>
      <w:pPr>
        <w:pStyle w:val="Normal"/>
        <w:rPr>
          <w:rFonts w:eastAsia="Times New Roman" w:cs="Times New Roman"/>
          <w:b/>
          <w:bCs/>
          <w:sz w:val="24"/>
          <w:szCs w:val="24"/>
        </w:rPr>
      </w:pPr>
      <w:r>
        <w:rPr>
          <w:rFonts w:eastAsia="Times New Roman" w:cs="Times New Roman"/>
          <w:b/>
          <w:bCs/>
          <w:sz w:val="24"/>
          <w:szCs w:val="24"/>
        </w:rPr>
      </w:r>
    </w:p>
    <w:p>
      <w:pPr>
        <w:pStyle w:val="Style32"/>
        <w:rPr>
          <w:b/>
          <w:bCs/>
        </w:rPr>
      </w:pPr>
      <w:r>
        <w:rPr>
          <w:rFonts w:cs="Times New Roman" w:ascii="Times New Roman" w:hAnsi="Times New Roman"/>
          <w:b/>
          <w:bCs/>
          <w:sz w:val="24"/>
          <w:szCs w:val="24"/>
        </w:rPr>
        <w:t>Наименование объекта закупки:</w:t>
      </w:r>
      <w:r>
        <w:rPr>
          <w:b/>
          <w:bCs/>
        </w:rPr>
        <w:t xml:space="preserve"> </w:t>
      </w:r>
      <w:r>
        <w:rPr>
          <w:rFonts w:eastAsia="Times New Roman" w:cs="Times New Roman" w:ascii="Times New Roman" w:hAnsi="Times New Roman"/>
          <w:bCs/>
          <w:sz w:val="24"/>
          <w:szCs w:val="24"/>
        </w:rPr>
        <w:t xml:space="preserve">Право на использование  новых версий программы для ЭВМ "Гранд-Смета"  </w:t>
      </w:r>
    </w:p>
    <w:p>
      <w:pPr>
        <w:pStyle w:val="Normal"/>
        <w:numPr>
          <w:ilvl w:val="0"/>
          <w:numId w:val="4"/>
        </w:numPr>
        <w:tabs>
          <w:tab w:val="clear" w:pos="708"/>
          <w:tab w:val="left" w:pos="1134" w:leader="none"/>
        </w:tabs>
        <w:ind w:firstLine="709" w:left="0" w:right="0"/>
        <w:jc w:val="both"/>
        <w:rPr>
          <w:b/>
          <w:bCs/>
        </w:rPr>
      </w:pPr>
      <w:r>
        <w:rPr>
          <w:b/>
          <w:bCs/>
        </w:rPr>
        <w:t>Место оказания Услуг:</w:t>
      </w:r>
      <w:r>
        <w:rPr>
          <w:bCs/>
        </w:rPr>
        <w:t xml:space="preserve"> Амурская область, г. Благовещенск, ул. Пионерская, 47.</w:t>
      </w:r>
    </w:p>
    <w:p>
      <w:pPr>
        <w:pStyle w:val="Normal"/>
        <w:numPr>
          <w:ilvl w:val="0"/>
          <w:numId w:val="4"/>
        </w:numPr>
        <w:tabs>
          <w:tab w:val="clear" w:pos="708"/>
          <w:tab w:val="left" w:pos="1134" w:leader="none"/>
        </w:tabs>
        <w:ind w:firstLine="709" w:left="0" w:right="0"/>
        <w:jc w:val="both"/>
        <w:rPr>
          <w:bCs/>
        </w:rPr>
      </w:pPr>
      <w:r>
        <w:rPr>
          <w:b/>
          <w:bCs/>
        </w:rPr>
        <w:t>Общие требования:</w:t>
      </w:r>
    </w:p>
    <w:p>
      <w:pPr>
        <w:pStyle w:val="Normal"/>
        <w:numPr>
          <w:ilvl w:val="1"/>
          <w:numId w:val="4"/>
        </w:numPr>
        <w:tabs>
          <w:tab w:val="clear" w:pos="708"/>
          <w:tab w:val="left" w:pos="1134" w:leader="none"/>
        </w:tabs>
        <w:ind w:firstLine="709" w:left="0" w:right="0"/>
        <w:jc w:val="both"/>
        <w:rPr>
          <w:bCs/>
        </w:rPr>
      </w:pPr>
      <w:r>
        <w:rPr>
          <w:bCs/>
        </w:rPr>
        <w:t>Требования к качеству и безопасности:</w:t>
      </w:r>
    </w:p>
    <w:p>
      <w:pPr>
        <w:pStyle w:val="Normal"/>
        <w:tabs>
          <w:tab w:val="clear" w:pos="708"/>
          <w:tab w:val="left" w:pos="1134" w:leader="none"/>
        </w:tabs>
        <w:ind w:firstLine="709" w:right="0"/>
        <w:jc w:val="both"/>
        <w:rPr>
          <w:bCs/>
        </w:rPr>
      </w:pPr>
      <w:r>
        <w:rPr>
          <w:bCs/>
        </w:rPr>
        <w:t>Версии программных продуктов должны обеспечиваться всем стандартным комплексом услуг от фирмы-производителя программного обеспечения, осуществляемых ею на территории Российской Федерации.</w:t>
      </w:r>
    </w:p>
    <w:p>
      <w:pPr>
        <w:pStyle w:val="Normal"/>
        <w:numPr>
          <w:ilvl w:val="1"/>
          <w:numId w:val="4"/>
        </w:numPr>
        <w:tabs>
          <w:tab w:val="clear" w:pos="708"/>
          <w:tab w:val="left" w:pos="1134" w:leader="none"/>
        </w:tabs>
        <w:ind w:firstLine="709" w:left="0" w:right="0"/>
        <w:jc w:val="both"/>
        <w:rPr>
          <w:bCs/>
        </w:rPr>
      </w:pPr>
      <w:r>
        <w:rPr>
          <w:bCs/>
        </w:rPr>
        <w:t>Технические требования:</w:t>
      </w:r>
    </w:p>
    <w:p>
      <w:pPr>
        <w:pStyle w:val="Normal"/>
        <w:tabs>
          <w:tab w:val="clear" w:pos="708"/>
          <w:tab w:val="left" w:pos="1134" w:leader="none"/>
        </w:tabs>
        <w:ind w:firstLine="709" w:right="0"/>
        <w:jc w:val="both"/>
        <w:rPr>
          <w:bCs/>
        </w:rPr>
      </w:pPr>
      <w:r>
        <w:rPr>
          <w:bCs/>
        </w:rPr>
        <w:t>- предоставление Государственному заказчику обновлений программного комплекса «Гранд-Смета» до 11 июля 2027 года;</w:t>
      </w:r>
    </w:p>
    <w:p>
      <w:pPr>
        <w:pStyle w:val="Normal"/>
        <w:tabs>
          <w:tab w:val="clear" w:pos="708"/>
          <w:tab w:val="left" w:pos="1134" w:leader="none"/>
        </w:tabs>
        <w:ind w:firstLine="709" w:right="0"/>
        <w:jc w:val="both"/>
        <w:rPr>
          <w:bCs/>
        </w:rPr>
      </w:pPr>
      <w:r>
        <w:rPr>
          <w:bCs/>
        </w:rPr>
        <w:t>обеспечение  работоспособности программы, восстановление работоспособности программы в случае сбоев компьютерного оборудования и после их устранения Государственным заказчиком до 11 июля 2027 год;</w:t>
      </w:r>
    </w:p>
    <w:p>
      <w:pPr>
        <w:pStyle w:val="Normal"/>
        <w:tabs>
          <w:tab w:val="clear" w:pos="708"/>
          <w:tab w:val="left" w:pos="1134" w:leader="none"/>
        </w:tabs>
        <w:ind w:firstLine="709" w:right="0"/>
        <w:jc w:val="both"/>
        <w:rPr>
          <w:bCs/>
        </w:rPr>
      </w:pPr>
      <w:r>
        <w:rPr>
          <w:bCs/>
        </w:rPr>
        <w:t>- информационно-консультационное сопровождение (уведомление Государственного заказчика об обновлениях, консультации по программе, наличие телефонной линии консультаций) до 11 июля 2027 года.</w:t>
      </w:r>
    </w:p>
    <w:p>
      <w:pPr>
        <w:pStyle w:val="Normal"/>
        <w:numPr>
          <w:ilvl w:val="1"/>
          <w:numId w:val="4"/>
        </w:numPr>
        <w:tabs>
          <w:tab w:val="clear" w:pos="708"/>
          <w:tab w:val="left" w:pos="1134" w:leader="none"/>
        </w:tabs>
        <w:ind w:firstLine="709" w:left="0" w:right="0"/>
        <w:jc w:val="both"/>
        <w:rPr>
          <w:bCs/>
        </w:rPr>
      </w:pPr>
      <w:r>
        <w:rPr>
          <w:bCs/>
        </w:rPr>
        <w:t>Требования к безопасности: в соответствии с требованиями, установленными нормативными документами Российской Федерации, обеспечение сохранности информации, содержащейся в программных продуктах от несанкционированного доступа, потери и искажения.</w:t>
      </w:r>
    </w:p>
    <w:p>
      <w:pPr>
        <w:pStyle w:val="Normal"/>
        <w:numPr>
          <w:ilvl w:val="1"/>
          <w:numId w:val="4"/>
        </w:numPr>
        <w:tabs>
          <w:tab w:val="clear" w:pos="708"/>
          <w:tab w:val="left" w:pos="0" w:leader="none"/>
          <w:tab w:val="left" w:pos="1134" w:leader="none"/>
        </w:tabs>
        <w:ind w:firstLine="709" w:left="0" w:right="0"/>
        <w:jc w:val="both"/>
        <w:rPr>
          <w:bCs/>
        </w:rPr>
      </w:pPr>
      <w:r>
        <w:rPr>
          <w:bCs/>
        </w:rPr>
        <w:t xml:space="preserve">Аппаратно-программные требования: для надлежащего обеспечения функционирования, программное обеспечение должно быть совместимым со следующими аппаратно-программными требованиями компьютеров Государственного заказчика; операционная система </w:t>
      </w:r>
      <w:r>
        <w:rPr>
          <w:bCs/>
          <w:lang w:val="en-US"/>
        </w:rPr>
        <w:t>Microsoft</w:t>
      </w:r>
      <w:r>
        <w:rPr>
          <w:bCs/>
        </w:rPr>
        <w:t xml:space="preserve"> </w:t>
      </w:r>
      <w:r>
        <w:rPr>
          <w:bCs/>
          <w:lang w:val="en-US"/>
        </w:rPr>
        <w:t>Windows</w:t>
      </w:r>
      <w:r>
        <w:rPr>
          <w:bCs/>
        </w:rPr>
        <w:t xml:space="preserve"> 7 / </w:t>
      </w:r>
      <w:r>
        <w:rPr>
          <w:bCs/>
          <w:lang w:val="en-US"/>
        </w:rPr>
        <w:t>Windows</w:t>
      </w:r>
      <w:r>
        <w:rPr>
          <w:bCs/>
        </w:rPr>
        <w:t xml:space="preserve"> 8 / </w:t>
      </w:r>
      <w:r>
        <w:rPr>
          <w:bCs/>
          <w:lang w:val="en-US"/>
        </w:rPr>
        <w:t>Windows</w:t>
      </w:r>
      <w:r>
        <w:rPr>
          <w:bCs/>
        </w:rPr>
        <w:t xml:space="preserve"> 10.</w:t>
      </w:r>
    </w:p>
    <w:p>
      <w:pPr>
        <w:pStyle w:val="Normal"/>
        <w:numPr>
          <w:ilvl w:val="1"/>
          <w:numId w:val="4"/>
        </w:numPr>
        <w:tabs>
          <w:tab w:val="clear" w:pos="708"/>
          <w:tab w:val="left" w:pos="0" w:leader="none"/>
          <w:tab w:val="left" w:pos="1134" w:leader="none"/>
        </w:tabs>
        <w:ind w:firstLine="709" w:left="0" w:right="0"/>
        <w:jc w:val="both"/>
        <w:rPr>
          <w:bCs/>
        </w:rPr>
      </w:pPr>
      <w:r>
        <w:rPr>
          <w:bCs/>
        </w:rPr>
        <w:t>Объем оказываемых услуг:</w:t>
      </w:r>
    </w:p>
    <w:tbl>
      <w:tblPr>
        <w:tblW w:w="9639" w:type="dxa"/>
        <w:jc w:val="left"/>
        <w:tblInd w:w="108" w:type="dxa"/>
        <w:tblLayout w:type="fixed"/>
        <w:tblCellMar>
          <w:top w:w="0" w:type="dxa"/>
          <w:left w:w="108" w:type="dxa"/>
          <w:bottom w:w="0" w:type="dxa"/>
          <w:right w:w="108" w:type="dxa"/>
        </w:tblCellMar>
      </w:tblPr>
      <w:tblGrid>
        <w:gridCol w:w="769"/>
        <w:gridCol w:w="5043"/>
        <w:gridCol w:w="1848"/>
        <w:gridCol w:w="1979"/>
      </w:tblGrid>
      <w:tr>
        <w:trPr/>
        <w:tc>
          <w:tcPr>
            <w:tcW w:w="76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134" w:leader="none"/>
              </w:tabs>
              <w:jc w:val="center"/>
              <w:rPr/>
            </w:pPr>
            <w:r>
              <w:rPr>
                <w:bCs/>
              </w:rPr>
              <w:t>№</w:t>
            </w:r>
            <w:r>
              <w:rPr>
                <w:bCs/>
              </w:rPr>
              <w:t>п/п</w:t>
            </w:r>
          </w:p>
        </w:tc>
        <w:tc>
          <w:tcPr>
            <w:tcW w:w="504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134" w:leader="none"/>
              </w:tabs>
              <w:jc w:val="center"/>
              <w:rPr>
                <w:bCs/>
              </w:rPr>
            </w:pPr>
            <w:r>
              <w:rPr>
                <w:bCs/>
              </w:rPr>
              <w:t>Наименование программного обеспечения</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134" w:leader="none"/>
              </w:tabs>
              <w:jc w:val="center"/>
              <w:rPr>
                <w:bCs/>
              </w:rPr>
            </w:pPr>
            <w:r>
              <w:rPr>
                <w:bCs/>
              </w:rPr>
              <w:t>Количество рабочих мест</w:t>
            </w:r>
          </w:p>
        </w:tc>
        <w:tc>
          <w:tcPr>
            <w:tcW w:w="197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134" w:leader="none"/>
              </w:tabs>
              <w:jc w:val="center"/>
              <w:rPr>
                <w:bCs/>
              </w:rPr>
            </w:pPr>
            <w:r>
              <w:rPr>
                <w:bCs/>
              </w:rPr>
              <w:t>Срок использования</w:t>
            </w:r>
          </w:p>
        </w:tc>
      </w:tr>
      <w:tr>
        <w:trPr/>
        <w:tc>
          <w:tcPr>
            <w:tcW w:w="76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134" w:leader="none"/>
              </w:tabs>
              <w:jc w:val="center"/>
              <w:rPr>
                <w:bCs/>
              </w:rPr>
            </w:pPr>
            <w:r>
              <w:rPr>
                <w:bCs/>
              </w:rPr>
              <w:t>1</w:t>
            </w:r>
          </w:p>
        </w:tc>
        <w:tc>
          <w:tcPr>
            <w:tcW w:w="504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134" w:leader="none"/>
              </w:tabs>
              <w:jc w:val="center"/>
              <w:rPr>
                <w:bCs/>
              </w:rPr>
            </w:pPr>
            <w:r>
              <w:rPr>
                <w:bCs/>
              </w:rPr>
              <w:t>2</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134" w:leader="none"/>
              </w:tabs>
              <w:jc w:val="center"/>
              <w:rPr>
                <w:bCs/>
              </w:rPr>
            </w:pPr>
            <w:r>
              <w:rPr>
                <w:bCs/>
              </w:rPr>
              <w:t>3</w:t>
            </w:r>
          </w:p>
        </w:tc>
        <w:tc>
          <w:tcPr>
            <w:tcW w:w="197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134" w:leader="none"/>
              </w:tabs>
              <w:jc w:val="center"/>
              <w:rPr>
                <w:bCs/>
              </w:rPr>
            </w:pPr>
            <w:r>
              <w:rPr>
                <w:bCs/>
              </w:rPr>
              <w:t>4</w:t>
            </w:r>
          </w:p>
        </w:tc>
      </w:tr>
      <w:tr>
        <w:trPr/>
        <w:tc>
          <w:tcPr>
            <w:tcW w:w="76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134" w:leader="none"/>
              </w:tabs>
              <w:jc w:val="center"/>
              <w:rPr>
                <w:bCs/>
              </w:rPr>
            </w:pPr>
            <w:r>
              <w:rPr>
                <w:bCs/>
              </w:rPr>
              <w:t>1</w:t>
            </w:r>
          </w:p>
        </w:tc>
        <w:tc>
          <w:tcPr>
            <w:tcW w:w="504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134" w:leader="none"/>
              </w:tabs>
              <w:jc w:val="both"/>
              <w:rPr/>
            </w:pPr>
            <w:r>
              <w:rPr>
                <w:rStyle w:val="Strong"/>
                <w:rFonts w:cs="Times New Roman CYR" w:ascii="Times New Roman CYR" w:hAnsi="Times New Roman CYR"/>
                <w:b w:val="false"/>
              </w:rPr>
              <w:t xml:space="preserve">Право на использование новых версий программы для ЭВМ "Гранд-Смета"  </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134" w:leader="none"/>
              </w:tabs>
              <w:jc w:val="center"/>
              <w:rPr>
                <w:bCs/>
              </w:rPr>
            </w:pPr>
            <w:r>
              <w:rPr>
                <w:bCs/>
              </w:rPr>
              <w:t>1</w:t>
            </w:r>
          </w:p>
        </w:tc>
        <w:tc>
          <w:tcPr>
            <w:tcW w:w="197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134" w:leader="none"/>
              </w:tabs>
              <w:jc w:val="center"/>
              <w:rPr>
                <w:bCs/>
              </w:rPr>
            </w:pPr>
            <w:r>
              <w:rPr>
                <w:bCs/>
              </w:rPr>
              <w:t>365 календарных дней</w:t>
            </w:r>
          </w:p>
        </w:tc>
      </w:tr>
    </w:tbl>
    <w:p>
      <w:pPr>
        <w:pStyle w:val="Normal"/>
        <w:numPr>
          <w:ilvl w:val="1"/>
          <w:numId w:val="4"/>
        </w:numPr>
        <w:tabs>
          <w:tab w:val="clear" w:pos="708"/>
          <w:tab w:val="left" w:pos="851" w:leader="none"/>
          <w:tab w:val="left" w:pos="1134" w:leader="none"/>
        </w:tabs>
        <w:ind w:firstLine="709" w:left="0" w:right="0"/>
        <w:jc w:val="both"/>
        <w:rPr>
          <w:bCs/>
        </w:rPr>
      </w:pPr>
      <w:r>
        <w:rPr>
          <w:bCs/>
        </w:rPr>
        <w:t>Качество услуги должно соответствовать требованиям нормативных документов разрешающих оказание данных услуг на территории РФ, и полностью соответствовать описанию.</w:t>
      </w:r>
    </w:p>
    <w:p>
      <w:pPr>
        <w:pStyle w:val="Normal"/>
        <w:tabs>
          <w:tab w:val="clear" w:pos="708"/>
          <w:tab w:val="left" w:pos="851" w:leader="none"/>
          <w:tab w:val="left" w:pos="1134" w:leader="none"/>
        </w:tabs>
        <w:ind w:left="709" w:right="0"/>
        <w:jc w:val="both"/>
        <w:rPr>
          <w:bCs/>
        </w:rPr>
      </w:pPr>
      <w:r>
        <w:rPr>
          <w:bCs/>
        </w:rPr>
      </w:r>
    </w:p>
    <w:p>
      <w:pPr>
        <w:pStyle w:val="Normal"/>
        <w:numPr>
          <w:ilvl w:val="0"/>
          <w:numId w:val="4"/>
        </w:numPr>
        <w:tabs>
          <w:tab w:val="clear" w:pos="708"/>
          <w:tab w:val="left" w:pos="851" w:leader="none"/>
          <w:tab w:val="left" w:pos="1134" w:leader="none"/>
        </w:tabs>
        <w:ind w:firstLine="709" w:left="0" w:right="0"/>
        <w:jc w:val="both"/>
        <w:rPr>
          <w:bCs/>
        </w:rPr>
      </w:pPr>
      <w:r>
        <w:rPr>
          <w:b/>
          <w:bCs/>
        </w:rPr>
        <w:t xml:space="preserve">Гарантийные обязательства </w:t>
      </w:r>
    </w:p>
    <w:p>
      <w:pPr>
        <w:pStyle w:val="Normal"/>
        <w:numPr>
          <w:ilvl w:val="1"/>
          <w:numId w:val="4"/>
        </w:numPr>
        <w:tabs>
          <w:tab w:val="clear" w:pos="708"/>
          <w:tab w:val="left" w:pos="142" w:leader="none"/>
          <w:tab w:val="left" w:pos="851" w:leader="none"/>
        </w:tabs>
        <w:ind w:firstLine="709" w:left="0" w:right="0"/>
        <w:jc w:val="both"/>
        <w:rPr>
          <w:bCs/>
        </w:rPr>
      </w:pPr>
      <w:r>
        <w:rPr>
          <w:bCs/>
        </w:rPr>
        <w:t xml:space="preserve">Срок действия гарантии на обновление программного комплекса должен быть не менее, чем срок действия гарантии, установленной правообладателем или производителем, но не менее 12 (двенадцати) месяцев с даты утверждения Государственным заказчиком </w:t>
      </w:r>
      <w:r>
        <w:rPr/>
        <w:t xml:space="preserve">Акт приема-сдачи оказанных услуг </w:t>
      </w:r>
      <w:r>
        <w:rPr>
          <w:bCs/>
        </w:rPr>
        <w:t xml:space="preserve">прав использования программного комплекса. Предоставляемая Исполнителем гарантия должна включать гарантию обеспечения его работоспособности в течение одного календарного года в объеме, предусмотренном техническими требованиями.  </w:t>
      </w:r>
    </w:p>
    <w:p>
      <w:pPr>
        <w:pStyle w:val="Normal"/>
        <w:numPr>
          <w:ilvl w:val="1"/>
          <w:numId w:val="4"/>
        </w:numPr>
        <w:tabs>
          <w:tab w:val="clear" w:pos="708"/>
          <w:tab w:val="left" w:pos="0" w:leader="none"/>
          <w:tab w:val="left" w:pos="851" w:leader="none"/>
        </w:tabs>
        <w:ind w:firstLine="709" w:left="0" w:right="0"/>
        <w:jc w:val="both"/>
        <w:rPr>
          <w:bCs/>
        </w:rPr>
      </w:pPr>
      <w:r>
        <w:rPr>
          <w:bCs/>
        </w:rPr>
        <w:t xml:space="preserve">В случае обнаружения неисправности в течение указанного срока Исполнитель обязуется устранить выявленные недостатки в течение 3 (трех) рабочих дней с момента получения Исполнителем соответствующего уведомления. </w:t>
      </w:r>
    </w:p>
    <w:p>
      <w:pPr>
        <w:pStyle w:val="Normal"/>
        <w:numPr>
          <w:ilvl w:val="1"/>
          <w:numId w:val="4"/>
        </w:numPr>
        <w:tabs>
          <w:tab w:val="clear" w:pos="708"/>
          <w:tab w:val="left" w:pos="0" w:leader="none"/>
          <w:tab w:val="left" w:pos="851" w:leader="none"/>
        </w:tabs>
        <w:ind w:firstLine="709" w:left="0" w:right="0"/>
        <w:jc w:val="both"/>
        <w:rPr>
          <w:bCs/>
        </w:rPr>
      </w:pPr>
      <w:r>
        <w:rPr>
          <w:bCs/>
        </w:rPr>
        <w:t xml:space="preserve">Исполнитель гарантирует, что Государственному заказчику не будут применены меры материальной ответственности по искам третьих лиц в отношении нарушения прав на интеллектуальную собственность. </w:t>
      </w:r>
    </w:p>
    <w:p>
      <w:pPr>
        <w:pStyle w:val="Normal"/>
        <w:numPr>
          <w:ilvl w:val="1"/>
          <w:numId w:val="4"/>
        </w:numPr>
        <w:tabs>
          <w:tab w:val="clear" w:pos="708"/>
          <w:tab w:val="left" w:pos="0" w:leader="none"/>
          <w:tab w:val="left" w:pos="851" w:leader="none"/>
        </w:tabs>
        <w:ind w:firstLine="709" w:left="0" w:right="0"/>
        <w:jc w:val="both"/>
        <w:rPr>
          <w:bCs/>
        </w:rPr>
      </w:pPr>
      <w:r>
        <w:rPr>
          <w:bCs/>
        </w:rPr>
        <w:t xml:space="preserve">На срок действия лицензии Исполнитель предоставляет Государственному заказчику возможность получения технической и информационной поддержки по техническим вопросам, вопросам установки, настройки и работы с обновлением, для этого в течение 3 (трех) календарных дней с даты заключения Контракта сообщает Государственному заказчику номер контактного телефона и адрес электронной почты менеджера и технической поддержки Исполнителя. </w:t>
      </w:r>
    </w:p>
    <w:p>
      <w:pPr>
        <w:pStyle w:val="Normal"/>
        <w:numPr>
          <w:ilvl w:val="1"/>
          <w:numId w:val="4"/>
        </w:numPr>
        <w:tabs>
          <w:tab w:val="clear" w:pos="708"/>
          <w:tab w:val="left" w:pos="0" w:leader="none"/>
          <w:tab w:val="left" w:pos="851" w:leader="none"/>
        </w:tabs>
        <w:ind w:firstLine="709" w:left="0" w:right="0"/>
        <w:jc w:val="both"/>
        <w:rPr>
          <w:bCs/>
        </w:rPr>
      </w:pPr>
      <w:r>
        <w:rPr>
          <w:bCs/>
        </w:rPr>
        <w:t xml:space="preserve">Режим работы технической поддержки исполнителя: рабочие дни с 9 до 18 часов. </w:t>
      </w:r>
    </w:p>
    <w:p>
      <w:pPr>
        <w:pStyle w:val="Normal"/>
        <w:numPr>
          <w:ilvl w:val="1"/>
          <w:numId w:val="4"/>
        </w:numPr>
        <w:tabs>
          <w:tab w:val="clear" w:pos="708"/>
          <w:tab w:val="left" w:pos="0" w:leader="none"/>
          <w:tab w:val="left" w:pos="851" w:leader="none"/>
        </w:tabs>
        <w:ind w:firstLine="709" w:left="0" w:right="0"/>
        <w:jc w:val="both"/>
        <w:rPr>
          <w:b/>
          <w:bCs/>
        </w:rPr>
      </w:pPr>
      <w:r>
        <w:rPr>
          <w:bCs/>
        </w:rPr>
        <w:t>В случае обнаружения Государственным заказчиком ошибок в функционировании программного комплекса дефект устраняется за счет Исполнителя.</w:t>
      </w:r>
    </w:p>
    <w:p>
      <w:pPr>
        <w:pStyle w:val="Normal"/>
        <w:numPr>
          <w:ilvl w:val="0"/>
          <w:numId w:val="4"/>
        </w:numPr>
        <w:tabs>
          <w:tab w:val="clear" w:pos="708"/>
          <w:tab w:val="left" w:pos="851" w:leader="none"/>
          <w:tab w:val="left" w:pos="1134" w:leader="none"/>
        </w:tabs>
        <w:ind w:firstLine="709" w:left="0" w:right="0"/>
        <w:jc w:val="both"/>
        <w:rPr>
          <w:bCs/>
          <w:color w:val="FF0000"/>
        </w:rPr>
      </w:pPr>
      <w:r>
        <w:rPr>
          <w:b/>
          <w:bCs/>
        </w:rPr>
        <w:t>Срок предоставления прав пользования:</w:t>
      </w:r>
      <w:r>
        <w:rPr>
          <w:bCs/>
        </w:rPr>
        <w:t xml:space="preserve"> </w:t>
      </w:r>
      <w:r>
        <w:rPr>
          <w:bCs/>
          <w:sz w:val="26"/>
          <w:szCs w:val="26"/>
        </w:rPr>
        <w:t>ключи доступа предоставляются в течение 10 (десяти) рабочих дней со дня заключения Контракта. Дата начала предоставления доступа к системе с 11 июля 2026 года.</w:t>
      </w:r>
    </w:p>
    <w:p>
      <w:pPr>
        <w:pStyle w:val="Normal"/>
        <w:tabs>
          <w:tab w:val="clear" w:pos="708"/>
          <w:tab w:val="left" w:pos="851" w:leader="none"/>
          <w:tab w:val="left" w:pos="1134" w:leader="none"/>
        </w:tabs>
        <w:ind w:firstLine="709" w:right="0"/>
        <w:rPr>
          <w:bCs/>
          <w:color w:val="FF0000"/>
        </w:rPr>
      </w:pPr>
      <w:r>
        <w:rPr>
          <w:bCs/>
          <w:color w:val="FF0000"/>
        </w:rPr>
        <w:t xml:space="preserve"> </w:t>
      </w:r>
    </w:p>
    <w:p>
      <w:pPr>
        <w:pStyle w:val="Normal"/>
        <w:tabs>
          <w:tab w:val="clear" w:pos="708"/>
          <w:tab w:val="left" w:pos="851" w:leader="none"/>
          <w:tab w:val="left" w:pos="1134" w:leader="none"/>
        </w:tabs>
        <w:ind w:firstLine="709" w:right="0"/>
        <w:rPr>
          <w:bCs/>
          <w:color w:val="FF0000"/>
        </w:rPr>
      </w:pPr>
      <w:r>
        <w:rPr>
          <w:bCs/>
          <w:color w:val="FF0000"/>
        </w:rPr>
      </w:r>
    </w:p>
    <w:tbl>
      <w:tblPr>
        <w:tblW w:w="10206" w:type="dxa"/>
        <w:jc w:val="left"/>
        <w:tblInd w:w="-318" w:type="dxa"/>
        <w:tblLayout w:type="fixed"/>
        <w:tblCellMar>
          <w:top w:w="0" w:type="dxa"/>
          <w:left w:w="108" w:type="dxa"/>
          <w:bottom w:w="0" w:type="dxa"/>
          <w:right w:w="108" w:type="dxa"/>
        </w:tblCellMar>
      </w:tblPr>
      <w:tblGrid>
        <w:gridCol w:w="6096"/>
        <w:gridCol w:w="4110"/>
      </w:tblGrid>
      <w:tr>
        <w:trPr>
          <w:trHeight w:val="857" w:hRule="atLeast"/>
        </w:trPr>
        <w:tc>
          <w:tcPr>
            <w:tcW w:w="6096" w:type="dxa"/>
            <w:tcBorders/>
          </w:tcPr>
          <w:p>
            <w:pPr>
              <w:pStyle w:val="33"/>
              <w:snapToGrid w:val="false"/>
              <w:jc w:val="center"/>
              <w:rPr>
                <w:b/>
                <w:sz w:val="22"/>
                <w:szCs w:val="22"/>
                <w:lang w:val="ru-RU" w:eastAsia="ru-RU"/>
              </w:rPr>
            </w:pPr>
            <w:r>
              <w:rPr>
                <w:b/>
                <w:sz w:val="22"/>
                <w:szCs w:val="22"/>
                <w:lang w:val="ru-RU" w:eastAsia="ru-RU"/>
              </w:rPr>
            </w:r>
          </w:p>
          <w:p>
            <w:pPr>
              <w:pStyle w:val="33"/>
              <w:jc w:val="center"/>
              <w:rPr>
                <w:b/>
                <w:sz w:val="22"/>
                <w:szCs w:val="22"/>
                <w:lang w:val="ru-RU" w:eastAsia="ru-RU"/>
              </w:rPr>
            </w:pPr>
            <w:r>
              <w:rPr>
                <w:b/>
                <w:sz w:val="22"/>
                <w:szCs w:val="22"/>
                <w:lang w:val="ru-RU" w:eastAsia="ru-RU"/>
              </w:rPr>
            </w:r>
          </w:p>
          <w:p>
            <w:pPr>
              <w:pStyle w:val="33"/>
              <w:rPr>
                <w:b/>
                <w:sz w:val="22"/>
                <w:szCs w:val="22"/>
              </w:rPr>
            </w:pPr>
            <w:r>
              <w:rPr>
                <w:b/>
                <w:sz w:val="22"/>
                <w:szCs w:val="22"/>
                <w:lang w:val="ru-RU" w:eastAsia="ru-RU"/>
              </w:rPr>
              <w:t xml:space="preserve">       </w:t>
            </w:r>
            <w:r>
              <w:rPr>
                <w:b/>
                <w:sz w:val="22"/>
                <w:szCs w:val="22"/>
                <w:lang w:val="ru-RU" w:eastAsia="ru-RU"/>
              </w:rPr>
              <w:t>Государственный заказчик:</w:t>
            </w:r>
          </w:p>
          <w:p>
            <w:pPr>
              <w:pStyle w:val="Normal"/>
              <w:widowControl w:val="false"/>
              <w:autoSpaceDE w:val="false"/>
              <w:ind w:hanging="295" w:left="295" w:right="0"/>
              <w:rPr>
                <w:b/>
                <w:sz w:val="22"/>
                <w:szCs w:val="22"/>
              </w:rPr>
            </w:pPr>
            <w:r>
              <w:rPr>
                <w:b/>
                <w:sz w:val="22"/>
                <w:szCs w:val="22"/>
              </w:rPr>
              <w:t xml:space="preserve">            </w:t>
            </w:r>
          </w:p>
          <w:p>
            <w:pPr>
              <w:pStyle w:val="Normal"/>
              <w:widowControl w:val="false"/>
              <w:autoSpaceDE w:val="false"/>
              <w:rPr>
                <w:b/>
                <w:sz w:val="22"/>
                <w:szCs w:val="22"/>
              </w:rPr>
            </w:pPr>
            <w:r>
              <w:rPr>
                <w:b/>
                <w:sz w:val="22"/>
                <w:szCs w:val="22"/>
              </w:rPr>
            </w:r>
          </w:p>
          <w:p>
            <w:pPr>
              <w:pStyle w:val="Normal"/>
              <w:widowControl w:val="false"/>
              <w:autoSpaceDE w:val="false"/>
              <w:jc w:val="center"/>
              <w:rPr>
                <w:b/>
                <w:sz w:val="22"/>
                <w:szCs w:val="22"/>
              </w:rPr>
            </w:pPr>
            <w:r>
              <w:rPr>
                <w:b/>
                <w:sz w:val="22"/>
                <w:szCs w:val="22"/>
              </w:rPr>
            </w:r>
          </w:p>
          <w:p>
            <w:pPr>
              <w:pStyle w:val="Normal"/>
              <w:widowControl w:val="false"/>
              <w:rPr>
                <w:iCs/>
                <w:sz w:val="22"/>
                <w:szCs w:val="22"/>
                <w:lang w:val="ru-RU" w:eastAsia="ru-RU"/>
              </w:rPr>
            </w:pPr>
            <w:r>
              <w:rPr>
                <w:sz w:val="22"/>
                <w:szCs w:val="22"/>
              </w:rPr>
              <w:t xml:space="preserve">            </w:t>
            </w:r>
            <w:r>
              <w:rPr>
                <w:sz w:val="22"/>
                <w:szCs w:val="22"/>
              </w:rPr>
              <w:t>____________/</w:t>
            </w:r>
            <w:r>
              <w:rPr>
                <w:sz w:val="22"/>
                <w:szCs w:val="22"/>
                <w:u w:val="none"/>
              </w:rPr>
              <w:t xml:space="preserve">___________________  </w:t>
            </w:r>
            <w:r>
              <w:rPr>
                <w:sz w:val="22"/>
                <w:szCs w:val="22"/>
              </w:rPr>
              <w:t>/</w:t>
            </w:r>
          </w:p>
          <w:p>
            <w:pPr>
              <w:pStyle w:val="33"/>
              <w:ind w:firstLine="284" w:right="0"/>
              <w:rPr>
                <w:sz w:val="22"/>
                <w:szCs w:val="22"/>
                <w:lang w:val="ru-RU" w:eastAsia="ru-RU"/>
              </w:rPr>
            </w:pPr>
            <w:r>
              <w:rPr>
                <w:iCs/>
                <w:sz w:val="22"/>
                <w:szCs w:val="22"/>
                <w:lang w:val="ru-RU" w:eastAsia="ru-RU"/>
              </w:rPr>
              <w:t xml:space="preserve">    </w:t>
            </w:r>
            <w:r>
              <w:rPr>
                <w:iCs/>
                <w:sz w:val="22"/>
                <w:szCs w:val="22"/>
                <w:lang w:val="ru-RU" w:eastAsia="ru-RU"/>
              </w:rPr>
              <w:t xml:space="preserve">подпись              Фамилия И.О. </w:t>
            </w:r>
          </w:p>
          <w:p>
            <w:pPr>
              <w:pStyle w:val="33"/>
              <w:rPr>
                <w:sz w:val="22"/>
                <w:szCs w:val="22"/>
                <w:lang w:val="ru-RU" w:eastAsia="ru-RU"/>
              </w:rPr>
            </w:pPr>
            <w:r>
              <w:rPr>
                <w:sz w:val="22"/>
                <w:szCs w:val="22"/>
                <w:lang w:val="ru-RU" w:eastAsia="ru-RU"/>
              </w:rPr>
              <w:t xml:space="preserve">                       </w:t>
            </w:r>
            <w:r>
              <w:rPr>
                <w:sz w:val="22"/>
                <w:szCs w:val="22"/>
                <w:lang w:val="ru-RU" w:eastAsia="ru-RU"/>
              </w:rPr>
              <w:t>М.П.</w:t>
            </w:r>
          </w:p>
          <w:p>
            <w:pPr>
              <w:pStyle w:val="33"/>
              <w:spacing w:before="0" w:after="120"/>
              <w:ind w:hanging="720" w:right="0"/>
              <w:rPr>
                <w:sz w:val="22"/>
                <w:szCs w:val="22"/>
                <w:lang w:val="ru-RU" w:eastAsia="ru-RU"/>
              </w:rPr>
            </w:pPr>
            <w:r>
              <w:rPr>
                <w:sz w:val="22"/>
                <w:szCs w:val="22"/>
                <w:lang w:val="ru-RU" w:eastAsia="ru-RU"/>
              </w:rPr>
              <w:t>«__               «____»  ________________ 2026 г.</w:t>
            </w:r>
          </w:p>
        </w:tc>
        <w:tc>
          <w:tcPr>
            <w:tcW w:w="4110" w:type="dxa"/>
            <w:tcBorders/>
          </w:tcPr>
          <w:p>
            <w:pPr>
              <w:pStyle w:val="33"/>
              <w:snapToGrid w:val="false"/>
              <w:jc w:val="center"/>
              <w:rPr>
                <w:b/>
                <w:iCs/>
                <w:sz w:val="22"/>
                <w:szCs w:val="22"/>
                <w:lang w:val="ru-RU" w:eastAsia="ru-RU"/>
              </w:rPr>
            </w:pPr>
            <w:r>
              <w:rPr>
                <w:b/>
                <w:iCs/>
                <w:sz w:val="22"/>
                <w:szCs w:val="22"/>
                <w:lang w:val="ru-RU" w:eastAsia="ru-RU"/>
              </w:rPr>
            </w:r>
          </w:p>
          <w:p>
            <w:pPr>
              <w:pStyle w:val="33"/>
              <w:jc w:val="center"/>
              <w:rPr>
                <w:b/>
                <w:iCs/>
                <w:sz w:val="22"/>
                <w:szCs w:val="22"/>
                <w:lang w:val="ru-RU" w:eastAsia="ru-RU"/>
              </w:rPr>
            </w:pPr>
            <w:r>
              <w:rPr>
                <w:b/>
                <w:iCs/>
                <w:sz w:val="22"/>
                <w:szCs w:val="22"/>
                <w:lang w:val="ru-RU" w:eastAsia="ru-RU"/>
              </w:rPr>
            </w:r>
          </w:p>
          <w:p>
            <w:pPr>
              <w:pStyle w:val="33"/>
              <w:rPr>
                <w:rFonts w:eastAsia="Calibri"/>
                <w:b/>
                <w:sz w:val="22"/>
                <w:szCs w:val="22"/>
                <w:lang w:val="ru-RU" w:eastAsia="ar-SA"/>
              </w:rPr>
            </w:pPr>
            <w:r>
              <w:rPr>
                <w:b/>
                <w:sz w:val="22"/>
                <w:szCs w:val="22"/>
                <w:lang w:val="ru-RU" w:eastAsia="ru-RU"/>
              </w:rPr>
              <w:t>Исполнитель:</w:t>
            </w:r>
          </w:p>
          <w:p>
            <w:pPr>
              <w:pStyle w:val="Normal"/>
              <w:widowControl w:val="false"/>
              <w:rPr>
                <w:rFonts w:eastAsia="Calibri"/>
                <w:b/>
                <w:sz w:val="22"/>
                <w:szCs w:val="22"/>
                <w:lang w:val="ru-RU" w:eastAsia="ar-SA"/>
              </w:rPr>
            </w:pPr>
            <w:r>
              <w:rPr>
                <w:rFonts w:eastAsia="Calibri"/>
                <w:b/>
                <w:sz w:val="22"/>
                <w:szCs w:val="22"/>
                <w:lang w:val="ru-RU" w:eastAsia="ar-SA"/>
              </w:rPr>
            </w:r>
          </w:p>
          <w:p>
            <w:pPr>
              <w:pStyle w:val="Normal"/>
              <w:widowControl w:val="false"/>
              <w:rPr>
                <w:rFonts w:eastAsia="Calibri"/>
                <w:b/>
                <w:sz w:val="22"/>
                <w:szCs w:val="22"/>
                <w:lang w:val="ru-RU" w:eastAsia="ar-SA"/>
              </w:rPr>
            </w:pPr>
            <w:r>
              <w:rPr>
                <w:rFonts w:eastAsia="Calibri"/>
                <w:b/>
                <w:sz w:val="22"/>
                <w:szCs w:val="22"/>
                <w:lang w:val="ru-RU" w:eastAsia="ar-SA"/>
              </w:rPr>
            </w:r>
          </w:p>
          <w:p>
            <w:pPr>
              <w:pStyle w:val="Normal"/>
              <w:widowControl w:val="false"/>
              <w:rPr>
                <w:rFonts w:eastAsia="Calibri"/>
                <w:b/>
                <w:sz w:val="22"/>
                <w:szCs w:val="22"/>
                <w:lang w:val="ru-RU" w:eastAsia="ar-SA"/>
              </w:rPr>
            </w:pPr>
            <w:r>
              <w:rPr>
                <w:rFonts w:eastAsia="Calibri"/>
                <w:b/>
                <w:sz w:val="22"/>
                <w:szCs w:val="22"/>
                <w:lang w:val="ru-RU" w:eastAsia="ar-SA"/>
              </w:rPr>
            </w:r>
          </w:p>
          <w:p>
            <w:pPr>
              <w:pStyle w:val="Normal"/>
              <w:widowControl w:val="false"/>
              <w:rPr>
                <w:iCs/>
                <w:sz w:val="22"/>
                <w:szCs w:val="22"/>
                <w:lang w:val="ru-RU" w:eastAsia="ru-RU"/>
              </w:rPr>
            </w:pPr>
            <w:r>
              <w:rPr>
                <w:sz w:val="22"/>
                <w:szCs w:val="22"/>
              </w:rPr>
              <w:t>____________/</w:t>
            </w:r>
            <w:r>
              <w:rPr>
                <w:sz w:val="22"/>
                <w:szCs w:val="22"/>
                <w:u w:val="none"/>
              </w:rPr>
              <w:t>___________________</w:t>
            </w:r>
            <w:r>
              <w:rPr>
                <w:sz w:val="22"/>
                <w:szCs w:val="22"/>
              </w:rPr>
              <w:t>/</w:t>
            </w:r>
          </w:p>
          <w:p>
            <w:pPr>
              <w:pStyle w:val="33"/>
              <w:ind w:left="0" w:right="0"/>
              <w:rPr>
                <w:sz w:val="22"/>
                <w:szCs w:val="22"/>
                <w:lang w:val="ru-RU" w:eastAsia="ru-RU"/>
              </w:rPr>
            </w:pPr>
            <w:r>
              <w:rPr>
                <w:iCs/>
                <w:sz w:val="22"/>
                <w:szCs w:val="22"/>
                <w:lang w:val="ru-RU" w:eastAsia="ru-RU"/>
              </w:rPr>
              <w:t xml:space="preserve">     </w:t>
            </w:r>
            <w:r>
              <w:rPr>
                <w:iCs/>
                <w:sz w:val="22"/>
                <w:szCs w:val="22"/>
                <w:lang w:val="ru-RU" w:eastAsia="ru-RU"/>
              </w:rPr>
              <w:t xml:space="preserve">подпись               Фамилия И.О. </w:t>
            </w:r>
          </w:p>
          <w:p>
            <w:pPr>
              <w:pStyle w:val="33"/>
              <w:rPr>
                <w:sz w:val="22"/>
                <w:szCs w:val="22"/>
                <w:lang w:val="ru-RU" w:eastAsia="ru-RU"/>
              </w:rPr>
            </w:pPr>
            <w:r>
              <w:rPr>
                <w:sz w:val="22"/>
                <w:szCs w:val="22"/>
                <w:lang w:val="ru-RU" w:eastAsia="ru-RU"/>
              </w:rPr>
              <w:t xml:space="preserve">            </w:t>
            </w:r>
            <w:r>
              <w:rPr>
                <w:sz w:val="22"/>
                <w:szCs w:val="22"/>
                <w:lang w:val="ru-RU" w:eastAsia="ru-RU"/>
              </w:rPr>
              <w:t>М.П.</w:t>
            </w:r>
          </w:p>
          <w:p>
            <w:pPr>
              <w:pStyle w:val="33"/>
              <w:spacing w:before="0" w:after="120"/>
              <w:ind w:firstLine="62" w:right="0"/>
              <w:rPr>
                <w:sz w:val="22"/>
                <w:szCs w:val="22"/>
                <w:lang w:val="ru-RU" w:eastAsia="ru-RU"/>
              </w:rPr>
            </w:pPr>
            <w:r>
              <w:rPr>
                <w:sz w:val="22"/>
                <w:szCs w:val="22"/>
                <w:lang w:val="ru-RU" w:eastAsia="ru-RU"/>
              </w:rPr>
              <w:t>«_____»________________ 2026 г.</w:t>
            </w:r>
          </w:p>
        </w:tc>
      </w:tr>
    </w:tbl>
    <w:p>
      <w:pPr>
        <w:pStyle w:val="Normal"/>
        <w:ind w:firstLine="11" w:right="0"/>
        <w:jc w:val="right"/>
        <w:rPr>
          <w:bCs/>
          <w:color w:val="FF0000"/>
        </w:rPr>
      </w:pPr>
      <w:r>
        <w:rPr>
          <w:bCs/>
          <w:color w:val="FF0000"/>
        </w:rPr>
      </w:r>
    </w:p>
    <w:p>
      <w:pPr>
        <w:pStyle w:val="Normal"/>
        <w:ind w:firstLine="11" w:right="0"/>
        <w:jc w:val="right"/>
        <w:rPr>
          <w:bCs/>
          <w:color w:val="FF0000"/>
        </w:rPr>
      </w:pPr>
      <w:r>
        <w:rPr>
          <w:bCs/>
          <w:color w:val="FF0000"/>
        </w:rPr>
      </w:r>
    </w:p>
    <w:p>
      <w:pPr>
        <w:pStyle w:val="Normal"/>
        <w:ind w:firstLine="11" w:right="0"/>
        <w:jc w:val="right"/>
        <w:rPr>
          <w:bCs/>
          <w:color w:val="FF0000"/>
        </w:rPr>
      </w:pPr>
      <w:r>
        <w:rPr>
          <w:bCs/>
          <w:color w:val="FF0000"/>
        </w:rPr>
      </w:r>
    </w:p>
    <w:p>
      <w:pPr>
        <w:pStyle w:val="Normal"/>
        <w:ind w:firstLine="11" w:right="0"/>
        <w:jc w:val="right"/>
        <w:rPr>
          <w:bCs/>
          <w:color w:val="FF0000"/>
        </w:rPr>
      </w:pPr>
      <w:r>
        <w:rPr>
          <w:bCs/>
          <w:color w:val="FF0000"/>
        </w:rPr>
      </w:r>
    </w:p>
    <w:p>
      <w:pPr>
        <w:pStyle w:val="Normal"/>
        <w:ind w:firstLine="11" w:right="0"/>
        <w:jc w:val="right"/>
        <w:rPr>
          <w:bCs/>
          <w:color w:val="FF0000"/>
        </w:rPr>
      </w:pPr>
      <w:r>
        <w:rPr>
          <w:bCs/>
          <w:color w:val="FF0000"/>
        </w:rPr>
      </w:r>
    </w:p>
    <w:p>
      <w:pPr>
        <w:pStyle w:val="Normal"/>
        <w:ind w:firstLine="11" w:right="0"/>
        <w:jc w:val="right"/>
        <w:rPr>
          <w:bCs/>
          <w:color w:val="FF0000"/>
        </w:rPr>
      </w:pPr>
      <w:r>
        <w:rPr>
          <w:bCs/>
          <w:color w:val="FF0000"/>
        </w:rPr>
      </w:r>
    </w:p>
    <w:p>
      <w:pPr>
        <w:pStyle w:val="Normal"/>
        <w:ind w:firstLine="11" w:right="0"/>
        <w:jc w:val="right"/>
        <w:rPr>
          <w:bCs/>
          <w:color w:val="FF0000"/>
        </w:rPr>
      </w:pPr>
      <w:r>
        <w:rPr>
          <w:bCs/>
          <w:color w:val="FF0000"/>
        </w:rPr>
      </w:r>
    </w:p>
    <w:p>
      <w:pPr>
        <w:pStyle w:val="Normal"/>
        <w:ind w:firstLine="11" w:right="0"/>
        <w:jc w:val="right"/>
        <w:rPr>
          <w:bCs/>
          <w:color w:val="FF0000"/>
        </w:rPr>
      </w:pPr>
      <w:r>
        <w:rPr>
          <w:bCs/>
          <w:color w:val="FF0000"/>
        </w:rPr>
      </w:r>
    </w:p>
    <w:p>
      <w:pPr>
        <w:pStyle w:val="Normal"/>
        <w:ind w:firstLine="11" w:right="0"/>
        <w:jc w:val="right"/>
        <w:rPr>
          <w:bCs/>
          <w:color w:val="FF0000"/>
        </w:rPr>
      </w:pPr>
      <w:r>
        <w:rPr>
          <w:bCs/>
          <w:color w:val="FF0000"/>
        </w:rPr>
      </w:r>
    </w:p>
    <w:p>
      <w:pPr>
        <w:pStyle w:val="Normal"/>
        <w:ind w:firstLine="11" w:right="0"/>
        <w:jc w:val="right"/>
        <w:rPr>
          <w:bCs/>
          <w:color w:val="FF0000"/>
        </w:rPr>
      </w:pPr>
      <w:r>
        <w:rPr>
          <w:bCs/>
          <w:color w:val="FF0000"/>
        </w:rPr>
      </w:r>
    </w:p>
    <w:p>
      <w:pPr>
        <w:pStyle w:val="Normal"/>
        <w:ind w:firstLine="11" w:right="0"/>
        <w:jc w:val="right"/>
        <w:rPr>
          <w:bCs/>
          <w:color w:val="FF0000"/>
        </w:rPr>
      </w:pPr>
      <w:r>
        <w:rPr>
          <w:bCs/>
          <w:color w:val="FF0000"/>
        </w:rPr>
      </w:r>
    </w:p>
    <w:p>
      <w:pPr>
        <w:pStyle w:val="Normal"/>
        <w:ind w:firstLine="11" w:right="0"/>
        <w:jc w:val="right"/>
        <w:rPr>
          <w:bCs/>
          <w:color w:val="FF0000"/>
        </w:rPr>
      </w:pPr>
      <w:r>
        <w:rPr>
          <w:bCs/>
          <w:color w:val="FF0000"/>
        </w:rPr>
      </w:r>
    </w:p>
    <w:p>
      <w:pPr>
        <w:pStyle w:val="Normal"/>
        <w:ind w:firstLine="11" w:right="0"/>
        <w:jc w:val="right"/>
        <w:rPr>
          <w:bCs/>
          <w:color w:val="FF0000"/>
        </w:rPr>
      </w:pPr>
      <w:r>
        <w:rPr>
          <w:bCs/>
          <w:color w:val="FF0000"/>
        </w:rPr>
      </w:r>
    </w:p>
    <w:p>
      <w:pPr>
        <w:pStyle w:val="Normal"/>
        <w:ind w:firstLine="11" w:right="0"/>
        <w:jc w:val="right"/>
        <w:rPr>
          <w:bCs/>
          <w:color w:val="FF0000"/>
          <w:sz w:val="22"/>
          <w:szCs w:val="22"/>
        </w:rPr>
      </w:pPr>
      <w:r>
        <w:rPr>
          <w:bCs/>
          <w:color w:val="FF0000"/>
          <w:sz w:val="22"/>
          <w:szCs w:val="22"/>
        </w:rPr>
      </w:r>
    </w:p>
    <w:p>
      <w:pPr>
        <w:pStyle w:val="Normal"/>
        <w:ind w:firstLine="11" w:right="0"/>
        <w:jc w:val="right"/>
        <w:rPr>
          <w:bCs/>
          <w:color w:val="FF0000"/>
          <w:sz w:val="22"/>
          <w:szCs w:val="22"/>
        </w:rPr>
      </w:pPr>
      <w:r>
        <w:rPr>
          <w:bCs/>
          <w:color w:val="FF0000"/>
          <w:sz w:val="22"/>
          <w:szCs w:val="22"/>
        </w:rPr>
      </w:r>
    </w:p>
    <w:p>
      <w:pPr>
        <w:pStyle w:val="Normal"/>
        <w:ind w:firstLine="11" w:right="0"/>
        <w:jc w:val="right"/>
        <w:rPr>
          <w:bCs/>
          <w:color w:val="FF0000"/>
          <w:sz w:val="22"/>
          <w:szCs w:val="22"/>
        </w:rPr>
      </w:pPr>
      <w:r>
        <w:rPr>
          <w:bCs/>
          <w:color w:val="FF0000"/>
          <w:sz w:val="22"/>
          <w:szCs w:val="22"/>
        </w:rPr>
      </w:r>
    </w:p>
    <w:p>
      <w:pPr>
        <w:pStyle w:val="Normal"/>
        <w:ind w:firstLine="11" w:right="0"/>
        <w:jc w:val="right"/>
        <w:rPr>
          <w:bCs/>
          <w:color w:val="FF0000"/>
          <w:sz w:val="22"/>
          <w:szCs w:val="22"/>
        </w:rPr>
      </w:pPr>
      <w:r>
        <w:rPr>
          <w:bCs/>
          <w:color w:val="FF0000"/>
          <w:sz w:val="22"/>
          <w:szCs w:val="22"/>
        </w:rPr>
      </w:r>
    </w:p>
    <w:p>
      <w:pPr>
        <w:pStyle w:val="Normal"/>
        <w:ind w:firstLine="11" w:right="0"/>
        <w:jc w:val="right"/>
        <w:rPr>
          <w:bCs/>
          <w:color w:val="FF0000"/>
          <w:sz w:val="22"/>
          <w:szCs w:val="22"/>
        </w:rPr>
      </w:pPr>
      <w:r>
        <w:rPr>
          <w:bCs/>
          <w:color w:val="FF0000"/>
          <w:sz w:val="22"/>
          <w:szCs w:val="22"/>
        </w:rPr>
      </w:r>
    </w:p>
    <w:p>
      <w:pPr>
        <w:pStyle w:val="Normal"/>
        <w:rPr>
          <w:bCs/>
          <w:sz w:val="22"/>
          <w:szCs w:val="22"/>
        </w:rPr>
      </w:pPr>
      <w:r>
        <w:rPr>
          <w:bCs/>
          <w:sz w:val="22"/>
          <w:szCs w:val="22"/>
        </w:rPr>
      </w:r>
    </w:p>
    <w:p>
      <w:pPr>
        <w:pStyle w:val="Normal"/>
        <w:rPr>
          <w:bCs/>
          <w:sz w:val="22"/>
          <w:szCs w:val="22"/>
        </w:rPr>
      </w:pPr>
      <w:r>
        <w:rPr>
          <w:bCs/>
          <w:sz w:val="22"/>
          <w:szCs w:val="22"/>
        </w:rPr>
      </w:r>
    </w:p>
    <w:p>
      <w:pPr>
        <w:pStyle w:val="Normal"/>
        <w:rPr>
          <w:bCs/>
          <w:sz w:val="22"/>
          <w:szCs w:val="22"/>
        </w:rPr>
      </w:pPr>
      <w:r>
        <w:rPr>
          <w:bCs/>
          <w:sz w:val="22"/>
          <w:szCs w:val="22"/>
        </w:rPr>
      </w:r>
    </w:p>
    <w:p>
      <w:pPr>
        <w:pStyle w:val="Normal"/>
        <w:rPr>
          <w:bCs/>
          <w:sz w:val="22"/>
          <w:szCs w:val="22"/>
        </w:rPr>
      </w:pPr>
      <w:r>
        <w:rPr>
          <w:bCs/>
          <w:sz w:val="22"/>
          <w:szCs w:val="22"/>
        </w:rPr>
      </w:r>
    </w:p>
    <w:p>
      <w:pPr>
        <w:pStyle w:val="Normal"/>
        <w:ind w:firstLine="11" w:right="0"/>
        <w:jc w:val="right"/>
        <w:rPr>
          <w:bCs/>
          <w:sz w:val="22"/>
          <w:szCs w:val="22"/>
        </w:rPr>
      </w:pPr>
      <w:r>
        <w:rPr>
          <w:bCs/>
          <w:sz w:val="22"/>
          <w:szCs w:val="22"/>
        </w:rPr>
        <w:t>Приложение № 2</w:t>
      </w:r>
    </w:p>
    <w:p>
      <w:pPr>
        <w:pStyle w:val="Normal"/>
        <w:ind w:firstLine="11" w:right="0"/>
        <w:jc w:val="right"/>
        <w:rPr>
          <w:bCs/>
          <w:sz w:val="22"/>
          <w:szCs w:val="22"/>
        </w:rPr>
      </w:pPr>
      <w:r>
        <w:rPr>
          <w:bCs/>
          <w:sz w:val="22"/>
          <w:szCs w:val="22"/>
        </w:rPr>
        <w:t>к Государственному контракту</w:t>
      </w:r>
    </w:p>
    <w:p>
      <w:pPr>
        <w:pStyle w:val="Normal"/>
        <w:ind w:firstLine="11" w:right="0"/>
        <w:jc w:val="right"/>
        <w:rPr>
          <w:bCs/>
          <w:sz w:val="22"/>
          <w:szCs w:val="22"/>
        </w:rPr>
      </w:pPr>
      <w:r>
        <w:rPr>
          <w:bCs/>
          <w:sz w:val="22"/>
          <w:szCs w:val="22"/>
        </w:rPr>
        <w:t>№</w:t>
      </w:r>
      <w:r>
        <w:rPr>
          <w:bCs/>
          <w:sz w:val="22"/>
          <w:szCs w:val="22"/>
        </w:rPr>
        <w:t>_________________________</w:t>
      </w:r>
    </w:p>
    <w:p>
      <w:pPr>
        <w:pStyle w:val="Normal"/>
        <w:ind w:firstLine="11" w:right="0"/>
        <w:jc w:val="right"/>
        <w:rPr>
          <w:bCs/>
          <w:sz w:val="22"/>
          <w:szCs w:val="22"/>
        </w:rPr>
      </w:pPr>
      <w:r>
        <w:rPr>
          <w:bCs/>
          <w:sz w:val="22"/>
          <w:szCs w:val="22"/>
        </w:rPr>
        <w:t>от «___»_____________2026 г.</w:t>
      </w:r>
    </w:p>
    <w:p>
      <w:pPr>
        <w:pStyle w:val="Normal"/>
        <w:spacing w:before="120" w:after="0"/>
        <w:ind w:firstLine="11" w:right="0"/>
        <w:jc w:val="right"/>
        <w:rPr>
          <w:bCs/>
          <w:sz w:val="22"/>
          <w:szCs w:val="22"/>
        </w:rPr>
      </w:pPr>
      <w:r>
        <w:rPr>
          <w:bCs/>
          <w:sz w:val="22"/>
          <w:szCs w:val="22"/>
        </w:rPr>
      </w:r>
    </w:p>
    <w:p>
      <w:pPr>
        <w:pStyle w:val="Normal"/>
        <w:spacing w:lineRule="auto" w:line="276" w:before="120" w:after="0"/>
        <w:ind w:firstLine="11" w:right="0"/>
        <w:jc w:val="center"/>
        <w:rPr>
          <w:rFonts w:ascii="Times New Roman" w:hAnsi="Times New Roman" w:eastAsia="Times New Roman" w:cs="Times New Roman"/>
          <w:bCs/>
          <w:sz w:val="24"/>
          <w:szCs w:val="24"/>
        </w:rPr>
      </w:pPr>
      <w:r>
        <w:rPr>
          <w:b/>
          <w:sz w:val="22"/>
          <w:szCs w:val="22"/>
        </w:rPr>
        <w:t>Спецификация</w:t>
      </w:r>
    </w:p>
    <w:p>
      <w:pPr>
        <w:pStyle w:val="Style32"/>
        <w:jc w:val="center"/>
        <w:rPr>
          <w:rFonts w:ascii="Times New Roman" w:hAnsi="Times New Roman" w:eastAsia="Times New Roman" w:cs="Times New Roman"/>
          <w:bCs/>
          <w:color w:val="FF0000"/>
          <w:sz w:val="24"/>
          <w:szCs w:val="24"/>
        </w:rPr>
      </w:pPr>
      <w:r>
        <w:rPr>
          <w:rFonts w:eastAsia="Times New Roman" w:cs="Times New Roman" w:ascii="Times New Roman" w:hAnsi="Times New Roman"/>
          <w:bCs/>
          <w:sz w:val="24"/>
          <w:szCs w:val="24"/>
        </w:rPr>
        <w:t xml:space="preserve">Право на использование новых версий программы для ЭВМ "Гранд-Смета </w:t>
      </w:r>
    </w:p>
    <w:p>
      <w:pPr>
        <w:pStyle w:val="Style32"/>
        <w:jc w:val="both"/>
        <w:rPr>
          <w:rFonts w:ascii="Times New Roman" w:hAnsi="Times New Roman" w:eastAsia="Times New Roman" w:cs="Times New Roman"/>
          <w:bCs/>
          <w:color w:val="FF0000"/>
          <w:sz w:val="24"/>
          <w:szCs w:val="24"/>
        </w:rPr>
      </w:pPr>
      <w:r>
        <w:rPr>
          <w:rFonts w:eastAsia="Times New Roman" w:cs="Times New Roman" w:ascii="Times New Roman" w:hAnsi="Times New Roman"/>
          <w:bCs/>
          <w:color w:val="FF0000"/>
          <w:sz w:val="24"/>
          <w:szCs w:val="24"/>
        </w:rPr>
      </w:r>
    </w:p>
    <w:tbl>
      <w:tblPr>
        <w:tblW w:w="10206" w:type="dxa"/>
        <w:jc w:val="left"/>
        <w:tblInd w:w="-426" w:type="dxa"/>
        <w:tblLayout w:type="fixed"/>
        <w:tblCellMar>
          <w:top w:w="0" w:type="dxa"/>
          <w:left w:w="0" w:type="dxa"/>
          <w:bottom w:w="0" w:type="dxa"/>
          <w:right w:w="0" w:type="dxa"/>
        </w:tblCellMar>
      </w:tblPr>
      <w:tblGrid>
        <w:gridCol w:w="426"/>
        <w:gridCol w:w="567"/>
        <w:gridCol w:w="2976"/>
        <w:gridCol w:w="1419"/>
        <w:gridCol w:w="708"/>
        <w:gridCol w:w="426"/>
        <w:gridCol w:w="850"/>
        <w:gridCol w:w="1134"/>
        <w:gridCol w:w="1559"/>
        <w:gridCol w:w="141"/>
      </w:tblGrid>
      <w:tr>
        <w:trPr>
          <w:trHeight w:val="924" w:hRule="atLeast"/>
        </w:trPr>
        <w:tc>
          <w:tcPr>
            <w:tcW w:w="426" w:type="dxa"/>
            <w:tcBorders/>
          </w:tcPr>
          <w:p>
            <w:pPr>
              <w:pStyle w:val="Style36"/>
              <w:snapToGrid w:val="false"/>
              <w:rPr/>
            </w:pPr>
            <w:r>
              <w:rPr/>
            </w: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jc w:val="center"/>
              <w:rPr>
                <w:sz w:val="22"/>
                <w:szCs w:val="22"/>
              </w:rPr>
            </w:pPr>
            <w:r>
              <w:rPr>
                <w:sz w:val="22"/>
                <w:szCs w:val="22"/>
              </w:rPr>
            </w:r>
          </w:p>
          <w:p>
            <w:pPr>
              <w:pStyle w:val="Normal"/>
              <w:jc w:val="center"/>
              <w:rPr/>
            </w:pPr>
            <w:r>
              <w:rPr>
                <w:sz w:val="22"/>
                <w:szCs w:val="22"/>
              </w:rPr>
              <w:t xml:space="preserve">№ </w:t>
            </w:r>
            <w:r>
              <w:rPr>
                <w:sz w:val="22"/>
                <w:szCs w:val="22"/>
              </w:rPr>
              <w:t>п/п</w:t>
            </w:r>
          </w:p>
        </w:tc>
        <w:tc>
          <w:tcPr>
            <w:tcW w:w="297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ind w:firstLine="117" w:left="-117" w:right="0"/>
              <w:jc w:val="center"/>
              <w:rPr>
                <w:sz w:val="22"/>
                <w:szCs w:val="22"/>
              </w:rPr>
            </w:pPr>
            <w:r>
              <w:rPr>
                <w:sz w:val="22"/>
                <w:szCs w:val="22"/>
              </w:rPr>
              <w:t xml:space="preserve">Наименование товара </w:t>
            </w:r>
          </w:p>
          <w:p>
            <w:pPr>
              <w:pStyle w:val="Normal"/>
              <w:ind w:firstLine="117" w:left="-117" w:right="0"/>
              <w:jc w:val="center"/>
              <w:rPr>
                <w:sz w:val="22"/>
                <w:szCs w:val="22"/>
              </w:rPr>
            </w:pPr>
            <w:r>
              <w:rPr>
                <w:sz w:val="22"/>
                <w:szCs w:val="22"/>
              </w:rPr>
              <w:t>(технические характеристики)</w:t>
            </w: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jc w:val="center"/>
              <w:rPr>
                <w:sz w:val="22"/>
                <w:szCs w:val="22"/>
              </w:rPr>
            </w:pPr>
            <w:r>
              <w:rPr>
                <w:sz w:val="22"/>
                <w:szCs w:val="22"/>
              </w:rPr>
            </w:r>
          </w:p>
          <w:p>
            <w:pPr>
              <w:pStyle w:val="Normal"/>
              <w:jc w:val="center"/>
              <w:rPr>
                <w:sz w:val="22"/>
                <w:szCs w:val="22"/>
              </w:rPr>
            </w:pPr>
            <w:r>
              <w:rPr>
                <w:sz w:val="22"/>
                <w:szCs w:val="22"/>
              </w:rPr>
              <w:t>Страна происхождения</w:t>
            </w:r>
          </w:p>
        </w:tc>
        <w:tc>
          <w:tcPr>
            <w:tcW w:w="113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jc w:val="center"/>
              <w:rPr>
                <w:sz w:val="22"/>
                <w:szCs w:val="22"/>
              </w:rPr>
            </w:pPr>
            <w:r>
              <w:rPr>
                <w:sz w:val="22"/>
                <w:szCs w:val="22"/>
              </w:rPr>
            </w:r>
          </w:p>
          <w:p>
            <w:pPr>
              <w:pStyle w:val="Normal"/>
              <w:jc w:val="center"/>
              <w:rPr>
                <w:sz w:val="22"/>
                <w:szCs w:val="22"/>
              </w:rPr>
            </w:pPr>
            <w:r>
              <w:rPr>
                <w:sz w:val="22"/>
                <w:szCs w:val="22"/>
              </w:rPr>
              <w:t>Ед. изм.</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jc w:val="center"/>
              <w:rPr>
                <w:sz w:val="22"/>
                <w:szCs w:val="22"/>
              </w:rPr>
            </w:pPr>
            <w:r>
              <w:rPr>
                <w:sz w:val="22"/>
                <w:szCs w:val="22"/>
              </w:rPr>
            </w:r>
          </w:p>
          <w:p>
            <w:pPr>
              <w:pStyle w:val="Normal"/>
              <w:jc w:val="center"/>
              <w:rPr>
                <w:sz w:val="22"/>
                <w:szCs w:val="22"/>
              </w:rPr>
            </w:pPr>
            <w:r>
              <w:rPr>
                <w:sz w:val="22"/>
                <w:szCs w:val="22"/>
              </w:rPr>
              <w:t>Кол-во</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jc w:val="center"/>
              <w:rPr>
                <w:sz w:val="22"/>
                <w:szCs w:val="22"/>
              </w:rPr>
            </w:pPr>
            <w:r>
              <w:rPr>
                <w:sz w:val="22"/>
                <w:szCs w:val="22"/>
              </w:rPr>
            </w:r>
          </w:p>
          <w:p>
            <w:pPr>
              <w:pStyle w:val="Normal"/>
              <w:jc w:val="center"/>
              <w:rPr>
                <w:sz w:val="22"/>
                <w:szCs w:val="22"/>
              </w:rPr>
            </w:pPr>
            <w:r>
              <w:rPr>
                <w:sz w:val="22"/>
                <w:szCs w:val="22"/>
              </w:rPr>
              <w:t>Цена, руб. за единицу</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jc w:val="center"/>
              <w:rPr>
                <w:sz w:val="22"/>
                <w:szCs w:val="22"/>
              </w:rPr>
            </w:pPr>
            <w:r>
              <w:rPr>
                <w:sz w:val="22"/>
                <w:szCs w:val="22"/>
              </w:rPr>
            </w:r>
          </w:p>
          <w:p>
            <w:pPr>
              <w:pStyle w:val="Normal"/>
              <w:jc w:val="center"/>
              <w:rPr>
                <w:sz w:val="22"/>
                <w:szCs w:val="22"/>
              </w:rPr>
            </w:pPr>
            <w:r>
              <w:rPr>
                <w:sz w:val="22"/>
                <w:szCs w:val="22"/>
              </w:rPr>
              <w:t>Сумма, руб.</w:t>
            </w:r>
          </w:p>
        </w:tc>
        <w:tc>
          <w:tcPr>
            <w:tcW w:w="141" w:type="dxa"/>
            <w:tcBorders/>
          </w:tcPr>
          <w:p>
            <w:pPr>
              <w:pStyle w:val="Normal"/>
              <w:snapToGrid w:val="false"/>
              <w:rPr>
                <w:sz w:val="22"/>
                <w:szCs w:val="22"/>
              </w:rPr>
            </w:pPr>
            <w:r>
              <w:rPr>
                <w:sz w:val="22"/>
                <w:szCs w:val="22"/>
              </w:rPr>
            </w:r>
          </w:p>
        </w:tc>
      </w:tr>
      <w:tr>
        <w:trPr/>
        <w:tc>
          <w:tcPr>
            <w:tcW w:w="426" w:type="dxa"/>
            <w:tcBorders/>
          </w:tcPr>
          <w:p>
            <w:pPr>
              <w:pStyle w:val="Style31"/>
              <w:snapToGrid w:val="false"/>
              <w:rPr>
                <w:sz w:val="22"/>
                <w:szCs w:val="22"/>
              </w:rPr>
            </w:pPr>
            <w:r>
              <w:rPr>
                <w:sz w:val="22"/>
                <w:szCs w:val="22"/>
              </w:rPr>
            </w: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sz w:val="22"/>
                <w:szCs w:val="22"/>
              </w:rPr>
            </w:pPr>
            <w:r>
              <w:rPr>
                <w:sz w:val="22"/>
                <w:szCs w:val="22"/>
              </w:rPr>
              <w:t>1</w:t>
            </w:r>
          </w:p>
        </w:tc>
        <w:tc>
          <w:tcPr>
            <w:tcW w:w="297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ind w:firstLine="117" w:left="-117" w:right="0"/>
              <w:jc w:val="center"/>
              <w:rPr>
                <w:sz w:val="22"/>
                <w:szCs w:val="22"/>
              </w:rPr>
            </w:pPr>
            <w:r>
              <w:rPr>
                <w:sz w:val="22"/>
                <w:szCs w:val="22"/>
              </w:rPr>
              <w:t>2</w:t>
            </w: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sz w:val="22"/>
                <w:szCs w:val="22"/>
              </w:rPr>
            </w:pPr>
            <w:r>
              <w:rPr>
                <w:sz w:val="22"/>
                <w:szCs w:val="22"/>
              </w:rPr>
              <w:t>3</w:t>
            </w:r>
          </w:p>
        </w:tc>
        <w:tc>
          <w:tcPr>
            <w:tcW w:w="113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sz w:val="22"/>
                <w:szCs w:val="22"/>
              </w:rPr>
            </w:pPr>
            <w:r>
              <w:rPr>
                <w:sz w:val="22"/>
                <w:szCs w:val="22"/>
              </w:rPr>
              <w:t>4</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sz w:val="22"/>
                <w:szCs w:val="22"/>
              </w:rPr>
            </w:pPr>
            <w:r>
              <w:rPr>
                <w:sz w:val="22"/>
                <w:szCs w:val="22"/>
              </w:rPr>
              <w:t>5</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sz w:val="22"/>
                <w:szCs w:val="22"/>
              </w:rPr>
            </w:pPr>
            <w:r>
              <w:rPr>
                <w:sz w:val="22"/>
                <w:szCs w:val="22"/>
              </w:rPr>
              <w:t>6</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sz w:val="22"/>
                <w:szCs w:val="22"/>
              </w:rPr>
            </w:pPr>
            <w:r>
              <w:rPr>
                <w:sz w:val="22"/>
                <w:szCs w:val="22"/>
              </w:rPr>
              <w:t>7</w:t>
            </w:r>
          </w:p>
        </w:tc>
        <w:tc>
          <w:tcPr>
            <w:tcW w:w="141" w:type="dxa"/>
            <w:tcBorders/>
          </w:tcPr>
          <w:p>
            <w:pPr>
              <w:pStyle w:val="Normal"/>
              <w:snapToGrid w:val="false"/>
              <w:rPr>
                <w:sz w:val="22"/>
                <w:szCs w:val="22"/>
              </w:rPr>
            </w:pPr>
            <w:r>
              <w:rPr>
                <w:sz w:val="22"/>
                <w:szCs w:val="22"/>
              </w:rPr>
            </w:r>
          </w:p>
        </w:tc>
      </w:tr>
      <w:tr>
        <w:trPr/>
        <w:tc>
          <w:tcPr>
            <w:tcW w:w="426" w:type="dxa"/>
            <w:tcBorders/>
          </w:tcPr>
          <w:p>
            <w:pPr>
              <w:pStyle w:val="Style31"/>
              <w:snapToGrid w:val="false"/>
              <w:rPr>
                <w:sz w:val="22"/>
                <w:szCs w:val="22"/>
              </w:rPr>
            </w:pPr>
            <w:r>
              <w:rPr>
                <w:sz w:val="22"/>
                <w:szCs w:val="22"/>
              </w:rPr>
            </w: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sz w:val="22"/>
                <w:szCs w:val="22"/>
              </w:rPr>
            </w:pPr>
            <w:r>
              <w:rPr>
                <w:sz w:val="22"/>
                <w:szCs w:val="22"/>
              </w:rPr>
              <w:t>1</w:t>
            </w:r>
          </w:p>
        </w:tc>
        <w:tc>
          <w:tcPr>
            <w:tcW w:w="297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both"/>
              <w:rPr>
                <w:sz w:val="22"/>
                <w:szCs w:val="22"/>
              </w:rPr>
            </w:pPr>
            <w:r>
              <w:rPr>
                <w:sz w:val="22"/>
                <w:szCs w:val="22"/>
              </w:rPr>
              <w:t xml:space="preserve">Право на использование новых версий программы для ЭВМ "Гранд-Смета" </w:t>
            </w: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sz w:val="22"/>
                <w:szCs w:val="22"/>
              </w:rPr>
            </w:pPr>
            <w:r>
              <w:rPr>
                <w:sz w:val="22"/>
                <w:szCs w:val="22"/>
              </w:rPr>
              <w:t>Россия</w:t>
            </w:r>
          </w:p>
        </w:tc>
        <w:tc>
          <w:tcPr>
            <w:tcW w:w="113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sz w:val="22"/>
                <w:szCs w:val="22"/>
              </w:rPr>
            </w:pPr>
            <w:r>
              <w:rPr>
                <w:sz w:val="22"/>
                <w:szCs w:val="22"/>
              </w:rPr>
              <w:t xml:space="preserve">Рабочее место </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sz w:val="22"/>
                <w:szCs w:val="22"/>
              </w:rPr>
            </w:pPr>
            <w:r>
              <w:rPr>
                <w:sz w:val="22"/>
                <w:szCs w:val="22"/>
              </w:rPr>
              <w:t>1</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jc w:val="center"/>
              <w:rPr>
                <w:sz w:val="22"/>
                <w:szCs w:val="22"/>
              </w:rPr>
            </w:pPr>
            <w:r>
              <w:rPr>
                <w:sz w:val="22"/>
                <w:szCs w:val="22"/>
              </w:rPr>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jc w:val="center"/>
              <w:rPr>
                <w:sz w:val="22"/>
                <w:szCs w:val="22"/>
              </w:rPr>
            </w:pPr>
            <w:r>
              <w:rPr>
                <w:sz w:val="22"/>
                <w:szCs w:val="22"/>
              </w:rPr>
            </w:r>
          </w:p>
        </w:tc>
        <w:tc>
          <w:tcPr>
            <w:tcW w:w="141" w:type="dxa"/>
            <w:tcBorders/>
          </w:tcPr>
          <w:p>
            <w:pPr>
              <w:pStyle w:val="Normal"/>
              <w:snapToGrid w:val="false"/>
              <w:rPr>
                <w:sz w:val="22"/>
                <w:szCs w:val="22"/>
              </w:rPr>
            </w:pPr>
            <w:r>
              <w:rPr>
                <w:sz w:val="22"/>
                <w:szCs w:val="22"/>
              </w:rPr>
            </w:r>
          </w:p>
        </w:tc>
      </w:tr>
      <w:tr>
        <w:trPr/>
        <w:tc>
          <w:tcPr>
            <w:tcW w:w="426" w:type="dxa"/>
            <w:tcBorders/>
          </w:tcPr>
          <w:p>
            <w:pPr>
              <w:pStyle w:val="Style31"/>
              <w:snapToGrid w:val="false"/>
              <w:rPr>
                <w:sz w:val="22"/>
                <w:szCs w:val="22"/>
              </w:rPr>
            </w:pPr>
            <w:r>
              <w:rPr>
                <w:sz w:val="22"/>
                <w:szCs w:val="22"/>
              </w:rPr>
            </w:r>
          </w:p>
        </w:tc>
        <w:tc>
          <w:tcPr>
            <w:tcW w:w="8080"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right"/>
              <w:rPr>
                <w:b/>
                <w:sz w:val="22"/>
                <w:szCs w:val="22"/>
              </w:rPr>
            </w:pPr>
            <w:r>
              <w:rPr>
                <w:b/>
                <w:sz w:val="22"/>
                <w:szCs w:val="22"/>
              </w:rPr>
              <w:t>ИТОГО:</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jc w:val="center"/>
              <w:rPr>
                <w:b/>
                <w:sz w:val="22"/>
                <w:szCs w:val="22"/>
              </w:rPr>
            </w:pPr>
            <w:r>
              <w:rPr>
                <w:b/>
                <w:sz w:val="22"/>
                <w:szCs w:val="22"/>
              </w:rPr>
            </w:r>
          </w:p>
        </w:tc>
        <w:tc>
          <w:tcPr>
            <w:tcW w:w="141" w:type="dxa"/>
            <w:tcBorders/>
          </w:tcPr>
          <w:p>
            <w:pPr>
              <w:pStyle w:val="Normal"/>
              <w:snapToGrid w:val="false"/>
              <w:rPr>
                <w:b/>
                <w:sz w:val="22"/>
                <w:szCs w:val="22"/>
              </w:rPr>
            </w:pPr>
            <w:r>
              <w:rPr>
                <w:b/>
                <w:sz w:val="22"/>
                <w:szCs w:val="22"/>
              </w:rPr>
            </w:r>
          </w:p>
        </w:tc>
      </w:tr>
      <w:tr>
        <w:trPr>
          <w:trHeight w:val="857" w:hRule="atLeast"/>
        </w:trPr>
        <w:tc>
          <w:tcPr>
            <w:tcW w:w="6096" w:type="dxa"/>
            <w:gridSpan w:val="5"/>
            <w:tcBorders/>
            <w:tcMar>
              <w:left w:w="108" w:type="dxa"/>
              <w:right w:w="108" w:type="dxa"/>
            </w:tcMar>
          </w:tcPr>
          <w:p>
            <w:pPr>
              <w:pStyle w:val="33"/>
              <w:snapToGrid w:val="false"/>
              <w:jc w:val="center"/>
              <w:rPr>
                <w:b/>
                <w:sz w:val="22"/>
                <w:szCs w:val="22"/>
                <w:lang w:val="ru-RU" w:eastAsia="ru-RU"/>
              </w:rPr>
            </w:pPr>
            <w:r>
              <w:rPr>
                <w:b/>
                <w:sz w:val="22"/>
                <w:szCs w:val="22"/>
                <w:lang w:val="ru-RU" w:eastAsia="ru-RU"/>
              </w:rPr>
            </w:r>
          </w:p>
          <w:p>
            <w:pPr>
              <w:pStyle w:val="33"/>
              <w:jc w:val="center"/>
              <w:rPr>
                <w:b/>
                <w:sz w:val="22"/>
                <w:szCs w:val="22"/>
                <w:lang w:val="ru-RU" w:eastAsia="ru-RU"/>
              </w:rPr>
            </w:pPr>
            <w:r>
              <w:rPr>
                <w:b/>
                <w:sz w:val="22"/>
                <w:szCs w:val="22"/>
                <w:lang w:val="ru-RU" w:eastAsia="ru-RU"/>
              </w:rPr>
            </w:r>
          </w:p>
          <w:p>
            <w:pPr>
              <w:pStyle w:val="33"/>
              <w:rPr>
                <w:b/>
                <w:sz w:val="22"/>
                <w:szCs w:val="22"/>
              </w:rPr>
            </w:pPr>
            <w:r>
              <w:rPr>
                <w:b/>
                <w:sz w:val="22"/>
                <w:szCs w:val="22"/>
                <w:lang w:val="ru-RU" w:eastAsia="ru-RU"/>
              </w:rPr>
              <w:t xml:space="preserve">       </w:t>
            </w:r>
            <w:r>
              <w:rPr>
                <w:b/>
                <w:sz w:val="22"/>
                <w:szCs w:val="22"/>
                <w:lang w:val="ru-RU" w:eastAsia="ru-RU"/>
              </w:rPr>
              <w:t>Государственный заказчик:</w:t>
            </w:r>
          </w:p>
          <w:p>
            <w:pPr>
              <w:pStyle w:val="Normal"/>
              <w:widowControl w:val="false"/>
              <w:autoSpaceDE w:val="false"/>
              <w:ind w:hanging="295" w:left="295" w:right="0"/>
              <w:rPr>
                <w:b/>
                <w:sz w:val="22"/>
                <w:szCs w:val="22"/>
              </w:rPr>
            </w:pPr>
            <w:r>
              <w:rPr>
                <w:b/>
                <w:sz w:val="22"/>
                <w:szCs w:val="22"/>
              </w:rPr>
              <w:t xml:space="preserve">            </w:t>
            </w:r>
          </w:p>
          <w:p>
            <w:pPr>
              <w:pStyle w:val="Normal"/>
              <w:widowControl w:val="false"/>
              <w:autoSpaceDE w:val="false"/>
              <w:rPr>
                <w:b/>
                <w:sz w:val="22"/>
                <w:szCs w:val="22"/>
              </w:rPr>
            </w:pPr>
            <w:r>
              <w:rPr>
                <w:b/>
                <w:sz w:val="22"/>
                <w:szCs w:val="22"/>
              </w:rPr>
            </w:r>
          </w:p>
          <w:p>
            <w:pPr>
              <w:pStyle w:val="Normal"/>
              <w:widowControl w:val="false"/>
              <w:autoSpaceDE w:val="false"/>
              <w:jc w:val="center"/>
              <w:rPr>
                <w:b/>
                <w:sz w:val="22"/>
                <w:szCs w:val="22"/>
              </w:rPr>
            </w:pPr>
            <w:r>
              <w:rPr>
                <w:b/>
                <w:sz w:val="22"/>
                <w:szCs w:val="22"/>
              </w:rPr>
            </w:r>
          </w:p>
          <w:p>
            <w:pPr>
              <w:pStyle w:val="Normal"/>
              <w:widowControl w:val="false"/>
              <w:rPr>
                <w:iCs/>
                <w:sz w:val="22"/>
                <w:szCs w:val="22"/>
                <w:lang w:val="ru-RU" w:eastAsia="ru-RU"/>
              </w:rPr>
            </w:pPr>
            <w:r>
              <w:rPr>
                <w:sz w:val="22"/>
                <w:szCs w:val="22"/>
              </w:rPr>
              <w:t xml:space="preserve">            </w:t>
            </w:r>
            <w:r>
              <w:rPr>
                <w:sz w:val="22"/>
                <w:szCs w:val="22"/>
              </w:rPr>
              <w:t>____________/</w:t>
            </w:r>
            <w:r>
              <w:rPr>
                <w:sz w:val="22"/>
                <w:szCs w:val="22"/>
                <w:u w:val="single"/>
              </w:rPr>
              <w:t xml:space="preserve">    ______________    </w:t>
            </w:r>
            <w:r>
              <w:rPr>
                <w:sz w:val="22"/>
                <w:szCs w:val="22"/>
              </w:rPr>
              <w:t>/</w:t>
            </w:r>
          </w:p>
          <w:p>
            <w:pPr>
              <w:pStyle w:val="33"/>
              <w:ind w:firstLine="284" w:right="0"/>
              <w:rPr>
                <w:sz w:val="22"/>
                <w:szCs w:val="22"/>
                <w:lang w:val="ru-RU" w:eastAsia="ru-RU"/>
              </w:rPr>
            </w:pPr>
            <w:r>
              <w:rPr>
                <w:iCs/>
                <w:sz w:val="22"/>
                <w:szCs w:val="22"/>
                <w:lang w:val="ru-RU" w:eastAsia="ru-RU"/>
              </w:rPr>
              <w:t xml:space="preserve">    </w:t>
            </w:r>
            <w:r>
              <w:rPr>
                <w:iCs/>
                <w:sz w:val="22"/>
                <w:szCs w:val="22"/>
                <w:lang w:val="ru-RU" w:eastAsia="ru-RU"/>
              </w:rPr>
              <w:t xml:space="preserve">подпись              Фамилия И.О. </w:t>
            </w:r>
          </w:p>
          <w:p>
            <w:pPr>
              <w:pStyle w:val="33"/>
              <w:rPr>
                <w:sz w:val="22"/>
                <w:szCs w:val="22"/>
                <w:lang w:val="ru-RU" w:eastAsia="ru-RU"/>
              </w:rPr>
            </w:pPr>
            <w:r>
              <w:rPr>
                <w:sz w:val="22"/>
                <w:szCs w:val="22"/>
                <w:lang w:val="ru-RU" w:eastAsia="ru-RU"/>
              </w:rPr>
              <w:t xml:space="preserve">                       </w:t>
            </w:r>
            <w:r>
              <w:rPr>
                <w:sz w:val="22"/>
                <w:szCs w:val="22"/>
                <w:lang w:val="ru-RU" w:eastAsia="ru-RU"/>
              </w:rPr>
              <w:t>М.П.</w:t>
            </w:r>
          </w:p>
          <w:p>
            <w:pPr>
              <w:pStyle w:val="33"/>
              <w:spacing w:before="0" w:after="120"/>
              <w:ind w:hanging="720" w:right="0"/>
              <w:rPr>
                <w:sz w:val="22"/>
                <w:szCs w:val="22"/>
                <w:lang w:val="ru-RU" w:eastAsia="ru-RU"/>
              </w:rPr>
            </w:pPr>
            <w:r>
              <w:rPr>
                <w:sz w:val="22"/>
                <w:szCs w:val="22"/>
                <w:lang w:val="ru-RU" w:eastAsia="ru-RU"/>
              </w:rPr>
              <w:t>«__               «____»  ________________ 2026 г.</w:t>
            </w:r>
          </w:p>
        </w:tc>
        <w:tc>
          <w:tcPr>
            <w:tcW w:w="4110" w:type="dxa"/>
            <w:gridSpan w:val="5"/>
            <w:tcBorders/>
            <w:tcMar>
              <w:left w:w="108" w:type="dxa"/>
              <w:right w:w="108" w:type="dxa"/>
            </w:tcMar>
          </w:tcPr>
          <w:p>
            <w:pPr>
              <w:pStyle w:val="33"/>
              <w:snapToGrid w:val="false"/>
              <w:jc w:val="center"/>
              <w:rPr>
                <w:b/>
                <w:iCs/>
                <w:sz w:val="22"/>
                <w:szCs w:val="22"/>
                <w:lang w:val="ru-RU" w:eastAsia="ru-RU"/>
              </w:rPr>
            </w:pPr>
            <w:r>
              <w:rPr>
                <w:b/>
                <w:iCs/>
                <w:sz w:val="22"/>
                <w:szCs w:val="22"/>
                <w:lang w:val="ru-RU" w:eastAsia="ru-RU"/>
              </w:rPr>
            </w:r>
          </w:p>
          <w:p>
            <w:pPr>
              <w:pStyle w:val="33"/>
              <w:jc w:val="center"/>
              <w:rPr>
                <w:b/>
                <w:iCs/>
                <w:sz w:val="22"/>
                <w:szCs w:val="22"/>
                <w:lang w:val="ru-RU" w:eastAsia="ru-RU"/>
              </w:rPr>
            </w:pPr>
            <w:r>
              <w:rPr>
                <w:b/>
                <w:iCs/>
                <w:sz w:val="22"/>
                <w:szCs w:val="22"/>
                <w:lang w:val="ru-RU" w:eastAsia="ru-RU"/>
              </w:rPr>
            </w:r>
          </w:p>
          <w:p>
            <w:pPr>
              <w:pStyle w:val="33"/>
              <w:rPr>
                <w:rFonts w:eastAsia="Calibri"/>
                <w:b/>
                <w:sz w:val="22"/>
                <w:szCs w:val="22"/>
                <w:lang w:val="ru-RU" w:eastAsia="ar-SA"/>
              </w:rPr>
            </w:pPr>
            <w:r>
              <w:rPr>
                <w:b/>
                <w:sz w:val="22"/>
                <w:szCs w:val="22"/>
                <w:lang w:val="ru-RU" w:eastAsia="ru-RU"/>
              </w:rPr>
              <w:t>Исполнитель:</w:t>
            </w:r>
          </w:p>
          <w:p>
            <w:pPr>
              <w:pStyle w:val="Normal"/>
              <w:widowControl w:val="false"/>
              <w:rPr>
                <w:rFonts w:eastAsia="Calibri"/>
                <w:b/>
                <w:sz w:val="22"/>
                <w:szCs w:val="22"/>
                <w:lang w:val="ru-RU" w:eastAsia="ar-SA"/>
              </w:rPr>
            </w:pPr>
            <w:r>
              <w:rPr>
                <w:rFonts w:eastAsia="Calibri"/>
                <w:b/>
                <w:sz w:val="22"/>
                <w:szCs w:val="22"/>
                <w:lang w:val="ru-RU" w:eastAsia="ar-SA"/>
              </w:rPr>
            </w:r>
          </w:p>
          <w:p>
            <w:pPr>
              <w:pStyle w:val="Normal"/>
              <w:widowControl w:val="false"/>
              <w:rPr>
                <w:rFonts w:eastAsia="Calibri"/>
                <w:b/>
                <w:sz w:val="22"/>
                <w:szCs w:val="22"/>
                <w:lang w:val="ru-RU" w:eastAsia="ar-SA"/>
              </w:rPr>
            </w:pPr>
            <w:r>
              <w:rPr>
                <w:rFonts w:eastAsia="Calibri"/>
                <w:b/>
                <w:sz w:val="22"/>
                <w:szCs w:val="22"/>
                <w:lang w:val="ru-RU" w:eastAsia="ar-SA"/>
              </w:rPr>
            </w:r>
          </w:p>
          <w:p>
            <w:pPr>
              <w:pStyle w:val="Normal"/>
              <w:widowControl w:val="false"/>
              <w:rPr>
                <w:rFonts w:eastAsia="Calibri"/>
                <w:b/>
                <w:sz w:val="22"/>
                <w:szCs w:val="22"/>
                <w:lang w:val="ru-RU" w:eastAsia="ar-SA"/>
              </w:rPr>
            </w:pPr>
            <w:r>
              <w:rPr>
                <w:rFonts w:eastAsia="Calibri"/>
                <w:b/>
                <w:sz w:val="22"/>
                <w:szCs w:val="22"/>
                <w:lang w:val="ru-RU" w:eastAsia="ar-SA"/>
              </w:rPr>
            </w:r>
          </w:p>
          <w:p>
            <w:pPr>
              <w:pStyle w:val="Normal"/>
              <w:widowControl w:val="false"/>
              <w:rPr>
                <w:iCs/>
                <w:sz w:val="22"/>
                <w:szCs w:val="22"/>
                <w:lang w:val="ru-RU" w:eastAsia="ru-RU"/>
              </w:rPr>
            </w:pPr>
            <w:r>
              <w:rPr>
                <w:sz w:val="22"/>
                <w:szCs w:val="22"/>
              </w:rPr>
              <w:t>____________/</w:t>
            </w:r>
            <w:r>
              <w:rPr>
                <w:sz w:val="22"/>
                <w:szCs w:val="22"/>
                <w:u w:val="single"/>
              </w:rPr>
              <w:t xml:space="preserve">         __________      </w:t>
            </w:r>
            <w:r>
              <w:rPr>
                <w:sz w:val="22"/>
                <w:szCs w:val="22"/>
              </w:rPr>
              <w:t>/</w:t>
            </w:r>
          </w:p>
          <w:p>
            <w:pPr>
              <w:pStyle w:val="33"/>
              <w:ind w:left="0" w:right="0"/>
              <w:rPr>
                <w:sz w:val="22"/>
                <w:szCs w:val="22"/>
                <w:lang w:val="ru-RU" w:eastAsia="ru-RU"/>
              </w:rPr>
            </w:pPr>
            <w:r>
              <w:rPr>
                <w:iCs/>
                <w:sz w:val="22"/>
                <w:szCs w:val="22"/>
                <w:lang w:val="ru-RU" w:eastAsia="ru-RU"/>
              </w:rPr>
              <w:t xml:space="preserve">     </w:t>
            </w:r>
            <w:r>
              <w:rPr>
                <w:iCs/>
                <w:sz w:val="22"/>
                <w:szCs w:val="22"/>
                <w:lang w:val="ru-RU" w:eastAsia="ru-RU"/>
              </w:rPr>
              <w:t xml:space="preserve">подпись               Фамилия И.О. </w:t>
            </w:r>
          </w:p>
          <w:p>
            <w:pPr>
              <w:pStyle w:val="33"/>
              <w:rPr>
                <w:sz w:val="22"/>
                <w:szCs w:val="22"/>
                <w:lang w:val="ru-RU" w:eastAsia="ru-RU"/>
              </w:rPr>
            </w:pPr>
            <w:r>
              <w:rPr>
                <w:sz w:val="22"/>
                <w:szCs w:val="22"/>
                <w:lang w:val="ru-RU" w:eastAsia="ru-RU"/>
              </w:rPr>
              <w:t xml:space="preserve">            </w:t>
            </w:r>
            <w:r>
              <w:rPr>
                <w:sz w:val="22"/>
                <w:szCs w:val="22"/>
                <w:lang w:val="ru-RU" w:eastAsia="ru-RU"/>
              </w:rPr>
              <w:t>М.П.</w:t>
            </w:r>
          </w:p>
          <w:p>
            <w:pPr>
              <w:pStyle w:val="33"/>
              <w:spacing w:before="0" w:after="120"/>
              <w:ind w:firstLine="62" w:right="0"/>
              <w:rPr>
                <w:sz w:val="22"/>
                <w:szCs w:val="22"/>
                <w:lang w:val="ru-RU" w:eastAsia="ru-RU"/>
              </w:rPr>
            </w:pPr>
            <w:r>
              <w:rPr>
                <w:sz w:val="22"/>
                <w:szCs w:val="22"/>
                <w:lang w:val="ru-RU" w:eastAsia="ru-RU"/>
              </w:rPr>
              <w:t>«_____»________________ 2026 г.</w:t>
            </w:r>
          </w:p>
        </w:tc>
      </w:tr>
    </w:tbl>
    <w:p>
      <w:pPr>
        <w:pStyle w:val="Normal"/>
        <w:ind w:firstLine="11" w:right="0"/>
        <w:jc w:val="right"/>
        <w:rPr>
          <w:bCs/>
        </w:rPr>
      </w:pPr>
      <w:r>
        <w:rPr>
          <w:bCs/>
        </w:rPr>
      </w:r>
      <w:r>
        <w:br w:type="page"/>
      </w:r>
    </w:p>
    <w:p>
      <w:pPr>
        <w:pStyle w:val="Normal"/>
        <w:ind w:firstLine="11" w:right="0"/>
        <w:jc w:val="right"/>
        <w:rPr>
          <w:bCs/>
          <w:sz w:val="22"/>
          <w:szCs w:val="22"/>
        </w:rPr>
      </w:pPr>
      <w:r>
        <w:rPr>
          <w:bCs/>
          <w:sz w:val="22"/>
          <w:szCs w:val="22"/>
        </w:rPr>
        <w:t>Приложение № 3</w:t>
      </w:r>
    </w:p>
    <w:p>
      <w:pPr>
        <w:pStyle w:val="Normal"/>
        <w:ind w:firstLine="11" w:right="0"/>
        <w:jc w:val="right"/>
        <w:rPr>
          <w:bCs/>
          <w:sz w:val="22"/>
          <w:szCs w:val="22"/>
        </w:rPr>
      </w:pPr>
      <w:r>
        <w:rPr>
          <w:bCs/>
          <w:sz w:val="22"/>
          <w:szCs w:val="22"/>
        </w:rPr>
        <w:t>к Государственному контракту</w:t>
      </w:r>
    </w:p>
    <w:p>
      <w:pPr>
        <w:pStyle w:val="Normal"/>
        <w:ind w:firstLine="11" w:right="0"/>
        <w:jc w:val="right"/>
        <w:rPr>
          <w:bCs/>
          <w:sz w:val="22"/>
          <w:szCs w:val="22"/>
        </w:rPr>
      </w:pPr>
      <w:r>
        <w:rPr>
          <w:bCs/>
          <w:sz w:val="22"/>
          <w:szCs w:val="22"/>
        </w:rPr>
        <w:t>№</w:t>
      </w:r>
      <w:r>
        <w:rPr>
          <w:bCs/>
          <w:sz w:val="22"/>
          <w:szCs w:val="22"/>
        </w:rPr>
        <w:t>_________________________</w:t>
      </w:r>
    </w:p>
    <w:p>
      <w:pPr>
        <w:pStyle w:val="Normal"/>
        <w:ind w:firstLine="11" w:right="0"/>
        <w:jc w:val="right"/>
        <w:rPr>
          <w:bCs/>
          <w:sz w:val="22"/>
          <w:szCs w:val="22"/>
        </w:rPr>
      </w:pPr>
      <w:r>
        <w:rPr>
          <w:bCs/>
          <w:sz w:val="22"/>
          <w:szCs w:val="22"/>
        </w:rPr>
        <w:t>от «___»_____________2026г.</w:t>
      </w:r>
    </w:p>
    <w:p>
      <w:pPr>
        <w:pStyle w:val="Normal"/>
        <w:ind w:firstLine="11" w:right="0"/>
        <w:jc w:val="right"/>
        <w:rPr>
          <w:bCs/>
          <w:sz w:val="22"/>
          <w:szCs w:val="22"/>
        </w:rPr>
      </w:pPr>
      <w:r>
        <w:rPr>
          <w:bCs/>
          <w:sz w:val="22"/>
          <w:szCs w:val="22"/>
        </w:rPr>
      </w:r>
    </w:p>
    <w:p>
      <w:pPr>
        <w:pStyle w:val="Normal"/>
        <w:ind w:firstLine="11" w:right="0"/>
        <w:jc w:val="right"/>
        <w:rPr>
          <w:bCs/>
          <w:sz w:val="22"/>
          <w:szCs w:val="22"/>
        </w:rPr>
      </w:pPr>
      <w:r>
        <w:rPr>
          <w:bCs/>
          <w:sz w:val="22"/>
          <w:szCs w:val="22"/>
        </w:rPr>
      </w:r>
    </w:p>
    <w:p>
      <w:pPr>
        <w:pStyle w:val="Normal"/>
        <w:tabs>
          <w:tab w:val="clear" w:pos="708"/>
          <w:tab w:val="left" w:pos="851" w:leader="none"/>
          <w:tab w:val="left" w:pos="6000" w:leader="none"/>
        </w:tabs>
        <w:ind w:firstLine="567" w:right="0"/>
        <w:jc w:val="center"/>
        <w:rPr>
          <w:rFonts w:eastAsia="Calibri"/>
          <w:b/>
          <w:sz w:val="27"/>
          <w:szCs w:val="27"/>
          <w:lang w:eastAsia="en-US"/>
        </w:rPr>
      </w:pPr>
      <w:r>
        <w:rPr>
          <w:b/>
          <w:sz w:val="27"/>
          <w:szCs w:val="27"/>
        </w:rPr>
        <w:t>Акт приема-сдачи оказанных услуг</w:t>
      </w:r>
    </w:p>
    <w:p>
      <w:pPr>
        <w:pStyle w:val="Normal"/>
        <w:tabs>
          <w:tab w:val="clear" w:pos="708"/>
          <w:tab w:val="left" w:pos="851" w:leader="none"/>
          <w:tab w:val="left" w:pos="6000" w:leader="none"/>
        </w:tabs>
        <w:spacing w:before="0" w:after="60"/>
        <w:ind w:firstLine="709" w:left="-142" w:right="0"/>
        <w:jc w:val="both"/>
        <w:rPr>
          <w:rFonts w:eastAsia="Calibri"/>
          <w:b/>
          <w:sz w:val="27"/>
          <w:szCs w:val="27"/>
          <w:lang w:eastAsia="en-US"/>
        </w:rPr>
      </w:pPr>
      <w:r>
        <w:rPr>
          <w:rFonts w:eastAsia="Calibri"/>
          <w:b/>
          <w:sz w:val="27"/>
          <w:szCs w:val="27"/>
          <w:lang w:eastAsia="en-US"/>
        </w:rPr>
      </w:r>
    </w:p>
    <w:tbl>
      <w:tblPr>
        <w:tblW w:w="10170" w:type="dxa"/>
        <w:jc w:val="left"/>
        <w:tblInd w:w="0" w:type="dxa"/>
        <w:tblLayout w:type="fixed"/>
        <w:tblCellMar>
          <w:top w:w="0" w:type="dxa"/>
          <w:left w:w="108" w:type="dxa"/>
          <w:bottom w:w="0" w:type="dxa"/>
          <w:right w:w="108" w:type="dxa"/>
        </w:tblCellMar>
      </w:tblPr>
      <w:tblGrid>
        <w:gridCol w:w="887"/>
        <w:gridCol w:w="4180"/>
        <w:gridCol w:w="1134"/>
        <w:gridCol w:w="992"/>
        <w:gridCol w:w="1417"/>
        <w:gridCol w:w="1560"/>
      </w:tblGrid>
      <w:tr>
        <w:trPr/>
        <w:tc>
          <w:tcPr>
            <w:tcW w:w="88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000" w:leader="none"/>
              </w:tabs>
              <w:jc w:val="center"/>
              <w:rPr/>
            </w:pPr>
            <w:r>
              <w:rPr>
                <w:rFonts w:eastAsia="Calibri"/>
                <w:lang w:eastAsia="en-US"/>
              </w:rPr>
              <w:t>№</w:t>
            </w:r>
            <w:r>
              <w:rPr>
                <w:rFonts w:eastAsia="Times New Roman"/>
                <w:lang w:eastAsia="en-US"/>
              </w:rPr>
              <w:t xml:space="preserve"> </w:t>
            </w:r>
            <w:r>
              <w:rPr>
                <w:rFonts w:eastAsia="Calibri"/>
                <w:lang w:eastAsia="en-US"/>
              </w:rPr>
              <w:t>п/п</w:t>
            </w:r>
          </w:p>
        </w:tc>
        <w:tc>
          <w:tcPr>
            <w:tcW w:w="418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000" w:leader="none"/>
              </w:tabs>
              <w:jc w:val="center"/>
              <w:rPr>
                <w:rFonts w:eastAsia="Calibri"/>
                <w:lang w:eastAsia="en-US"/>
              </w:rPr>
            </w:pPr>
            <w:r>
              <w:rPr>
                <w:rFonts w:eastAsia="Calibri"/>
                <w:lang w:eastAsia="en-US"/>
              </w:rPr>
              <w:t>Наименование оказанных услуг</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000" w:leader="none"/>
              </w:tabs>
              <w:jc w:val="center"/>
              <w:rPr>
                <w:rFonts w:eastAsia="Calibri"/>
                <w:lang w:eastAsia="en-US"/>
              </w:rPr>
            </w:pPr>
            <w:r>
              <w:rPr>
                <w:rFonts w:eastAsia="Calibri"/>
                <w:lang w:eastAsia="en-US"/>
              </w:rPr>
              <w:t>Ед. изм.</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000" w:leader="none"/>
              </w:tabs>
              <w:jc w:val="center"/>
              <w:rPr>
                <w:rFonts w:eastAsia="Calibri"/>
                <w:lang w:eastAsia="en-US"/>
              </w:rPr>
            </w:pPr>
            <w:r>
              <w:rPr>
                <w:rFonts w:eastAsia="Calibri"/>
                <w:lang w:eastAsia="en-US"/>
              </w:rPr>
              <w:t>Объем</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000" w:leader="none"/>
              </w:tabs>
              <w:jc w:val="center"/>
              <w:rPr>
                <w:rFonts w:eastAsia="Calibri"/>
                <w:lang w:eastAsia="en-US"/>
              </w:rPr>
            </w:pPr>
            <w:r>
              <w:rPr>
                <w:rFonts w:eastAsia="Calibri"/>
                <w:lang w:eastAsia="en-US"/>
              </w:rPr>
              <w:t>Цена (руб.)</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000" w:leader="none"/>
              </w:tabs>
              <w:jc w:val="center"/>
              <w:rPr>
                <w:rFonts w:eastAsia="Calibri"/>
                <w:lang w:eastAsia="en-US"/>
              </w:rPr>
            </w:pPr>
            <w:r>
              <w:rPr>
                <w:rFonts w:eastAsia="Calibri"/>
                <w:lang w:eastAsia="en-US"/>
              </w:rPr>
              <w:t>Сумма (руб.)</w:t>
            </w:r>
          </w:p>
        </w:tc>
      </w:tr>
      <w:tr>
        <w:trPr/>
        <w:tc>
          <w:tcPr>
            <w:tcW w:w="88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jc w:val="center"/>
              <w:rPr>
                <w:rFonts w:eastAsia="Calibri"/>
                <w:lang w:eastAsia="en-US"/>
              </w:rPr>
            </w:pPr>
            <w:r>
              <w:rPr>
                <w:rFonts w:eastAsia="Calibri"/>
                <w:lang w:eastAsia="en-US"/>
              </w:rPr>
              <w:t>1</w:t>
            </w:r>
          </w:p>
        </w:tc>
        <w:tc>
          <w:tcPr>
            <w:tcW w:w="418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jc w:val="center"/>
              <w:rPr>
                <w:rFonts w:eastAsia="Calibri"/>
                <w:lang w:eastAsia="en-US"/>
              </w:rPr>
            </w:pPr>
            <w:r>
              <w:rPr>
                <w:rFonts w:eastAsia="Calibri"/>
                <w:lang w:eastAsia="en-US"/>
              </w:rPr>
              <w:t>2</w:t>
            </w:r>
          </w:p>
        </w:tc>
        <w:tc>
          <w:tcPr>
            <w:tcW w:w="113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jc w:val="center"/>
              <w:rPr>
                <w:rFonts w:eastAsia="Calibri"/>
                <w:lang w:eastAsia="en-US"/>
              </w:rPr>
            </w:pPr>
            <w:r>
              <w:rPr>
                <w:rFonts w:eastAsia="Calibri"/>
                <w:lang w:eastAsia="en-US"/>
              </w:rPr>
              <w:t>3</w:t>
            </w:r>
          </w:p>
        </w:tc>
        <w:tc>
          <w:tcPr>
            <w:tcW w:w="99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jc w:val="center"/>
              <w:rPr>
                <w:rFonts w:eastAsia="Calibri"/>
                <w:lang w:eastAsia="en-US"/>
              </w:rPr>
            </w:pPr>
            <w:r>
              <w:rPr>
                <w:rFonts w:eastAsia="Calibri"/>
                <w:lang w:eastAsia="en-US"/>
              </w:rPr>
              <w:t>4</w:t>
            </w:r>
          </w:p>
        </w:tc>
        <w:tc>
          <w:tcPr>
            <w:tcW w:w="141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jc w:val="center"/>
              <w:rPr>
                <w:rFonts w:eastAsia="Calibri"/>
                <w:lang w:eastAsia="en-US"/>
              </w:rPr>
            </w:pPr>
            <w:r>
              <w:rPr>
                <w:rFonts w:eastAsia="Calibri"/>
                <w:lang w:eastAsia="en-US"/>
              </w:rPr>
              <w:t>5</w:t>
            </w:r>
          </w:p>
        </w:tc>
        <w:tc>
          <w:tcPr>
            <w:tcW w:w="15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jc w:val="center"/>
              <w:rPr>
                <w:rFonts w:eastAsia="Calibri"/>
                <w:lang w:eastAsia="en-US"/>
              </w:rPr>
            </w:pPr>
            <w:r>
              <w:rPr>
                <w:rFonts w:eastAsia="Calibri"/>
                <w:lang w:eastAsia="en-US"/>
              </w:rPr>
              <w:t>6</w:t>
            </w:r>
          </w:p>
        </w:tc>
      </w:tr>
      <w:tr>
        <w:trPr/>
        <w:tc>
          <w:tcPr>
            <w:tcW w:w="88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snapToGrid w:val="false"/>
              <w:jc w:val="both"/>
              <w:rPr>
                <w:rFonts w:eastAsia="Calibri"/>
                <w:lang w:eastAsia="en-US"/>
              </w:rPr>
            </w:pPr>
            <w:r>
              <w:rPr>
                <w:rFonts w:eastAsia="Calibri"/>
                <w:lang w:eastAsia="en-US"/>
              </w:rPr>
            </w:r>
          </w:p>
        </w:tc>
        <w:tc>
          <w:tcPr>
            <w:tcW w:w="418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snapToGrid w:val="false"/>
              <w:jc w:val="both"/>
              <w:rPr>
                <w:rFonts w:eastAsia="Calibri"/>
                <w:lang w:eastAsia="en-US"/>
              </w:rPr>
            </w:pPr>
            <w:r>
              <w:rPr>
                <w:rFonts w:eastAsia="Calibri"/>
                <w:lang w:eastAsia="en-US"/>
              </w:rPr>
            </w:r>
          </w:p>
        </w:tc>
        <w:tc>
          <w:tcPr>
            <w:tcW w:w="113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snapToGrid w:val="false"/>
              <w:jc w:val="both"/>
              <w:rPr>
                <w:rFonts w:eastAsia="Calibri"/>
                <w:lang w:eastAsia="en-US"/>
              </w:rPr>
            </w:pPr>
            <w:r>
              <w:rPr>
                <w:rFonts w:eastAsia="Calibri"/>
                <w:lang w:eastAsia="en-US"/>
              </w:rPr>
            </w:r>
          </w:p>
        </w:tc>
        <w:tc>
          <w:tcPr>
            <w:tcW w:w="99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snapToGrid w:val="false"/>
              <w:jc w:val="both"/>
              <w:rPr>
                <w:rFonts w:eastAsia="Calibri"/>
                <w:lang w:eastAsia="en-US"/>
              </w:rPr>
            </w:pPr>
            <w:r>
              <w:rPr>
                <w:rFonts w:eastAsia="Calibri"/>
                <w:lang w:eastAsia="en-US"/>
              </w:rPr>
            </w:r>
          </w:p>
        </w:tc>
        <w:tc>
          <w:tcPr>
            <w:tcW w:w="141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snapToGrid w:val="false"/>
              <w:jc w:val="both"/>
              <w:rPr>
                <w:rFonts w:eastAsia="Calibri"/>
                <w:lang w:eastAsia="en-US"/>
              </w:rPr>
            </w:pPr>
            <w:r>
              <w:rPr>
                <w:rFonts w:eastAsia="Calibri"/>
                <w:lang w:eastAsia="en-US"/>
              </w:rPr>
            </w:r>
          </w:p>
        </w:tc>
        <w:tc>
          <w:tcPr>
            <w:tcW w:w="15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snapToGrid w:val="false"/>
              <w:jc w:val="both"/>
              <w:rPr>
                <w:rFonts w:eastAsia="Calibri"/>
                <w:lang w:eastAsia="en-US"/>
              </w:rPr>
            </w:pPr>
            <w:r>
              <w:rPr>
                <w:rFonts w:eastAsia="Calibri"/>
                <w:lang w:eastAsia="en-US"/>
              </w:rPr>
            </w:r>
          </w:p>
        </w:tc>
      </w:tr>
      <w:tr>
        <w:trPr/>
        <w:tc>
          <w:tcPr>
            <w:tcW w:w="5067"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jc w:val="both"/>
              <w:rPr>
                <w:rFonts w:eastAsia="Calibri"/>
                <w:lang w:eastAsia="en-US"/>
              </w:rPr>
            </w:pPr>
            <w:r>
              <w:rPr>
                <w:rFonts w:eastAsia="Calibri"/>
                <w:lang w:eastAsia="en-US"/>
              </w:rPr>
              <w:t>ИТОГО:</w:t>
            </w:r>
          </w:p>
        </w:tc>
        <w:tc>
          <w:tcPr>
            <w:tcW w:w="113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snapToGrid w:val="false"/>
              <w:jc w:val="both"/>
              <w:rPr>
                <w:rFonts w:eastAsia="Calibri"/>
                <w:lang w:eastAsia="en-US"/>
              </w:rPr>
            </w:pPr>
            <w:r>
              <w:rPr>
                <w:rFonts w:eastAsia="Calibri"/>
                <w:lang w:eastAsia="en-US"/>
              </w:rPr>
            </w:r>
          </w:p>
        </w:tc>
        <w:tc>
          <w:tcPr>
            <w:tcW w:w="99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snapToGrid w:val="false"/>
              <w:jc w:val="both"/>
              <w:rPr>
                <w:rFonts w:eastAsia="Calibri"/>
                <w:lang w:eastAsia="en-US"/>
              </w:rPr>
            </w:pPr>
            <w:r>
              <w:rPr>
                <w:rFonts w:eastAsia="Calibri"/>
                <w:lang w:eastAsia="en-US"/>
              </w:rPr>
            </w:r>
          </w:p>
        </w:tc>
        <w:tc>
          <w:tcPr>
            <w:tcW w:w="141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snapToGrid w:val="false"/>
              <w:jc w:val="both"/>
              <w:rPr>
                <w:rFonts w:eastAsia="Calibri"/>
                <w:lang w:eastAsia="en-US"/>
              </w:rPr>
            </w:pPr>
            <w:r>
              <w:rPr>
                <w:rFonts w:eastAsia="Calibri"/>
                <w:lang w:eastAsia="en-US"/>
              </w:rPr>
            </w:r>
          </w:p>
        </w:tc>
        <w:tc>
          <w:tcPr>
            <w:tcW w:w="15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snapToGrid w:val="false"/>
              <w:jc w:val="both"/>
              <w:rPr>
                <w:rFonts w:eastAsia="Calibri"/>
                <w:lang w:eastAsia="en-US"/>
              </w:rPr>
            </w:pPr>
            <w:r>
              <w:rPr>
                <w:rFonts w:eastAsia="Calibri"/>
                <w:lang w:eastAsia="en-US"/>
              </w:rPr>
            </w:r>
          </w:p>
        </w:tc>
      </w:tr>
    </w:tbl>
    <w:p>
      <w:pPr>
        <w:pStyle w:val="Normal"/>
        <w:tabs>
          <w:tab w:val="clear" w:pos="708"/>
          <w:tab w:val="left" w:pos="6000" w:leader="none"/>
        </w:tabs>
        <w:spacing w:before="60" w:after="0"/>
        <w:ind w:firstLine="567" w:right="0"/>
        <w:jc w:val="both"/>
        <w:rPr>
          <w:rFonts w:eastAsia="Calibri"/>
          <w:lang w:eastAsia="en-US"/>
        </w:rPr>
      </w:pPr>
      <w:r>
        <w:rPr>
          <w:rFonts w:eastAsia="Calibri"/>
          <w:lang w:eastAsia="en-US"/>
        </w:rPr>
        <w:t>Все услуги, указанные в настоящем акте оказаны _________________ (полностью/не полностью), претензий по объему, качеству и срокам оказания услуг ______________(не имеется).</w:t>
      </w:r>
      <w:r>
        <w:rPr>
          <w:rFonts w:eastAsia="Calibri"/>
          <w:vertAlign w:val="superscript"/>
          <w:lang w:eastAsia="en-US"/>
        </w:rPr>
        <w:t>1</w:t>
      </w:r>
    </w:p>
    <w:p>
      <w:pPr>
        <w:pStyle w:val="Normal"/>
        <w:tabs>
          <w:tab w:val="clear" w:pos="708"/>
          <w:tab w:val="left" w:pos="6000" w:leader="none"/>
        </w:tabs>
        <w:spacing w:before="60" w:after="0"/>
        <w:ind w:firstLine="567" w:right="0"/>
        <w:jc w:val="both"/>
        <w:rPr>
          <w:rFonts w:eastAsia="Calibri"/>
          <w:lang w:eastAsia="en-US"/>
        </w:rPr>
      </w:pPr>
      <w:r>
        <w:rPr>
          <w:rFonts w:eastAsia="Calibri"/>
          <w:lang w:eastAsia="en-US"/>
        </w:rPr>
        <w:t>Настоящий акт составлен в ________ экземплярах, имеющих равную юридическую силу, по одному для каждой из Сторон.</w:t>
      </w:r>
    </w:p>
    <w:p>
      <w:pPr>
        <w:pStyle w:val="Normal"/>
        <w:tabs>
          <w:tab w:val="clear" w:pos="708"/>
          <w:tab w:val="left" w:pos="6000" w:leader="none"/>
        </w:tabs>
        <w:ind w:firstLine="567" w:right="0"/>
        <w:jc w:val="both"/>
        <w:rPr>
          <w:rFonts w:eastAsia="Calibri"/>
          <w:lang w:eastAsia="en-US"/>
        </w:rPr>
      </w:pPr>
      <w:r>
        <w:rPr>
          <w:rFonts w:eastAsia="Calibri"/>
          <w:lang w:eastAsia="en-US"/>
        </w:rPr>
      </w:r>
    </w:p>
    <w:p>
      <w:pPr>
        <w:pStyle w:val="Normal"/>
        <w:tabs>
          <w:tab w:val="clear" w:pos="708"/>
          <w:tab w:val="left" w:pos="6000" w:leader="none"/>
        </w:tabs>
        <w:ind w:firstLine="567" w:right="0"/>
        <w:jc w:val="both"/>
        <w:rPr>
          <w:rFonts w:eastAsia="Calibri"/>
          <w:lang w:eastAsia="en-US"/>
        </w:rPr>
      </w:pPr>
      <w:r>
        <w:rPr>
          <w:rFonts w:eastAsia="Calibri"/>
          <w:lang w:eastAsia="en-US"/>
        </w:rPr>
      </w:r>
    </w:p>
    <w:p>
      <w:pPr>
        <w:pStyle w:val="Normal"/>
        <w:tabs>
          <w:tab w:val="clear" w:pos="708"/>
          <w:tab w:val="left" w:pos="6000" w:leader="none"/>
        </w:tabs>
        <w:ind w:firstLine="567" w:right="0"/>
        <w:jc w:val="both"/>
        <w:rPr>
          <w:rFonts w:eastAsia="Calibri"/>
          <w:lang w:eastAsia="en-US"/>
        </w:rPr>
      </w:pPr>
      <w:r>
        <w:rPr>
          <w:rFonts w:eastAsia="Calibri"/>
          <w:lang w:eastAsia="en-US"/>
        </w:rPr>
      </w:r>
    </w:p>
    <w:p>
      <w:pPr>
        <w:pStyle w:val="Normal"/>
        <w:tabs>
          <w:tab w:val="clear" w:pos="708"/>
          <w:tab w:val="left" w:pos="6000" w:leader="none"/>
        </w:tabs>
        <w:jc w:val="both"/>
        <w:rPr>
          <w:rFonts w:eastAsia="Times New Roman"/>
          <w:lang w:eastAsia="en-US"/>
        </w:rPr>
      </w:pPr>
      <w:r>
        <w:rPr>
          <w:rFonts w:eastAsia="Calibri"/>
          <w:lang w:eastAsia="en-US"/>
        </w:rPr>
        <w:t>Исполнитель:                       _____________       ____________    __________________________</w:t>
      </w:r>
    </w:p>
    <w:p>
      <w:pPr>
        <w:pStyle w:val="Normal"/>
        <w:tabs>
          <w:tab w:val="clear" w:pos="708"/>
          <w:tab w:val="left" w:pos="6000" w:leader="none"/>
        </w:tabs>
        <w:ind w:firstLine="567" w:right="0"/>
        <w:jc w:val="both"/>
        <w:rPr>
          <w:rFonts w:eastAsia="Calibri"/>
          <w:lang w:eastAsia="en-US"/>
        </w:rPr>
      </w:pPr>
      <w:r>
        <w:rPr>
          <w:rFonts w:eastAsia="Times New Roman"/>
          <w:lang w:eastAsia="en-US"/>
        </w:rPr>
        <w:t xml:space="preserve">                </w:t>
      </w:r>
      <w:r>
        <w:rPr>
          <w:rFonts w:eastAsia="Calibri"/>
          <w:lang w:eastAsia="en-US"/>
        </w:rPr>
        <w:t>М.П.          (должность)                 (подпись)              (расшифровка подписи)</w:t>
      </w:r>
    </w:p>
    <w:p>
      <w:pPr>
        <w:pStyle w:val="Normal"/>
        <w:tabs>
          <w:tab w:val="clear" w:pos="708"/>
          <w:tab w:val="left" w:pos="6000" w:leader="none"/>
        </w:tabs>
        <w:ind w:firstLine="567" w:right="0"/>
        <w:jc w:val="both"/>
        <w:rPr>
          <w:rFonts w:eastAsia="Calibri"/>
          <w:lang w:eastAsia="en-US"/>
        </w:rPr>
      </w:pPr>
      <w:r>
        <w:rPr>
          <w:rFonts w:eastAsia="Calibri"/>
          <w:lang w:eastAsia="en-US"/>
        </w:rPr>
        <w:tab/>
        <w:t xml:space="preserve">         «___» ___________202_г.</w:t>
      </w:r>
    </w:p>
    <w:p>
      <w:pPr>
        <w:pStyle w:val="Normal"/>
        <w:tabs>
          <w:tab w:val="clear" w:pos="708"/>
          <w:tab w:val="left" w:pos="6000" w:leader="none"/>
        </w:tabs>
        <w:jc w:val="both"/>
        <w:rPr>
          <w:rFonts w:eastAsia="Calibri"/>
          <w:lang w:eastAsia="en-US"/>
        </w:rPr>
      </w:pPr>
      <w:r>
        <w:rPr>
          <w:rFonts w:eastAsia="Calibri"/>
          <w:lang w:eastAsia="en-US"/>
        </w:rPr>
      </w:r>
    </w:p>
    <w:p>
      <w:pPr>
        <w:pStyle w:val="Normal"/>
        <w:tabs>
          <w:tab w:val="clear" w:pos="708"/>
          <w:tab w:val="left" w:pos="6000" w:leader="none"/>
        </w:tabs>
        <w:jc w:val="both"/>
        <w:rPr>
          <w:rFonts w:eastAsia="Times New Roman"/>
          <w:lang w:eastAsia="en-US"/>
        </w:rPr>
      </w:pPr>
      <w:r>
        <w:rPr>
          <w:rFonts w:eastAsia="Calibri"/>
          <w:lang w:eastAsia="en-US"/>
        </w:rPr>
        <w:t xml:space="preserve">Государственный заказчик:             </w:t>
      </w:r>
    </w:p>
    <w:p>
      <w:pPr>
        <w:pStyle w:val="Normal"/>
        <w:tabs>
          <w:tab w:val="clear" w:pos="708"/>
          <w:tab w:val="left" w:pos="6000" w:leader="none"/>
        </w:tabs>
        <w:ind w:firstLine="567" w:right="0"/>
        <w:jc w:val="both"/>
        <w:rPr>
          <w:rFonts w:eastAsia="Times New Roman"/>
          <w:lang w:eastAsia="en-US"/>
        </w:rPr>
      </w:pPr>
      <w:r>
        <w:rPr>
          <w:rFonts w:eastAsia="Times New Roman"/>
          <w:lang w:eastAsia="en-US"/>
        </w:rPr>
        <w:t xml:space="preserve">                                    </w:t>
      </w:r>
      <w:r>
        <w:rPr>
          <w:rFonts w:eastAsia="Calibri"/>
          <w:lang w:eastAsia="en-US"/>
        </w:rPr>
        <w:t>_____________       _____________    __________________________</w:t>
      </w:r>
    </w:p>
    <w:p>
      <w:pPr>
        <w:pStyle w:val="Normal"/>
        <w:tabs>
          <w:tab w:val="clear" w:pos="708"/>
          <w:tab w:val="left" w:pos="6000" w:leader="none"/>
        </w:tabs>
        <w:ind w:firstLine="567" w:right="0"/>
        <w:jc w:val="both"/>
        <w:rPr>
          <w:rFonts w:eastAsia="Calibri"/>
          <w:lang w:eastAsia="en-US"/>
        </w:rPr>
      </w:pPr>
      <w:r>
        <w:rPr>
          <w:rFonts w:eastAsia="Times New Roman"/>
          <w:lang w:eastAsia="en-US"/>
        </w:rPr>
        <w:t xml:space="preserve">               </w:t>
      </w:r>
      <w:r>
        <w:rPr>
          <w:rFonts w:eastAsia="Calibri"/>
          <w:lang w:eastAsia="en-US"/>
        </w:rPr>
        <w:t>М.П.           (должность)                 (подпись)              (расшифровка подписи)</w:t>
      </w:r>
    </w:p>
    <w:p>
      <w:pPr>
        <w:pStyle w:val="Normal"/>
        <w:tabs>
          <w:tab w:val="clear" w:pos="708"/>
          <w:tab w:val="left" w:pos="6000" w:leader="none"/>
        </w:tabs>
        <w:ind w:firstLine="567" w:right="0"/>
        <w:jc w:val="both"/>
        <w:rPr>
          <w:rFonts w:eastAsia="Calibri"/>
          <w:lang w:eastAsia="en-US"/>
        </w:rPr>
      </w:pPr>
      <w:r>
        <w:rPr>
          <w:rFonts w:eastAsia="Calibri"/>
          <w:lang w:eastAsia="en-US"/>
        </w:rPr>
        <w:tab/>
        <w:t xml:space="preserve">          «___» ___________202_г.</w:t>
      </w:r>
    </w:p>
    <w:p>
      <w:pPr>
        <w:pStyle w:val="Normal"/>
        <w:tabs>
          <w:tab w:val="clear" w:pos="708"/>
          <w:tab w:val="left" w:pos="6000" w:leader="none"/>
        </w:tabs>
        <w:ind w:firstLine="567" w:right="0"/>
        <w:jc w:val="both"/>
        <w:rPr>
          <w:rFonts w:eastAsia="Calibri"/>
          <w:lang w:eastAsia="en-US"/>
        </w:rPr>
      </w:pPr>
      <w:r>
        <w:rPr>
          <w:rFonts w:eastAsia="Calibri"/>
          <w:lang w:eastAsia="en-US"/>
        </w:rPr>
      </w:r>
    </w:p>
    <w:p>
      <w:pPr>
        <w:pStyle w:val="Normal"/>
        <w:ind w:firstLine="11" w:right="0"/>
        <w:jc w:val="both"/>
        <w:rPr>
          <w:rFonts w:eastAsia="Calibri"/>
          <w:bCs/>
          <w:lang w:eastAsia="en-US"/>
        </w:rPr>
      </w:pPr>
      <w:r>
        <w:rPr>
          <w:rFonts w:eastAsia="Calibri"/>
          <w:bCs/>
          <w:lang w:eastAsia="en-US"/>
        </w:rPr>
      </w:r>
    </w:p>
    <w:p>
      <w:pPr>
        <w:pStyle w:val="Normal"/>
        <w:ind w:firstLine="11" w:right="0"/>
        <w:jc w:val="right"/>
        <w:rPr>
          <w:rFonts w:eastAsia="Calibri"/>
          <w:bCs/>
          <w:lang w:eastAsia="en-US"/>
        </w:rPr>
      </w:pPr>
      <w:r>
        <w:rPr>
          <w:rFonts w:eastAsia="Calibri"/>
          <w:bCs/>
          <w:lang w:eastAsia="en-US"/>
        </w:rPr>
      </w:r>
    </w:p>
    <w:sectPr>
      <w:footerReference w:type="default" r:id="rId5"/>
      <w:type w:val="nextPage"/>
      <w:pgSz w:w="11906" w:h="16838"/>
      <w:pgMar w:left="1418" w:right="851" w:gutter="0" w:header="0" w:top="851" w:footer="284"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cc"/>
    <w:family w:val="roman"/>
    <w:pitch w:val="variable"/>
  </w:font>
  <w:font w:name="Cambria">
    <w:charset w:val="cc"/>
    <w:family w:val="roman"/>
    <w:pitch w:val="variable"/>
  </w:font>
  <w:font w:name="Arial">
    <w:charset w:val="cc"/>
    <w:family w:val="swiss"/>
    <w:pitch w:val="variable"/>
  </w:font>
  <w:font w:name="Courier New">
    <w:charset w:val="cc"/>
    <w:family w:val="modern"/>
    <w:pitch w:val="default"/>
  </w:font>
  <w:font w:name="Wingdings">
    <w:charset w:val="02"/>
    <w:family w:val="auto"/>
    <w:pitch w:val="variable"/>
  </w:font>
  <w:font w:name="Arial">
    <w:charset w:val="01"/>
    <w:family w:val="swiss"/>
    <w:pitch w:val="default"/>
  </w:font>
  <w:font w:name="Tahoma">
    <w:charset w:val="cc"/>
    <w:family w:val="swiss"/>
    <w:pitch w:val="variable"/>
  </w:font>
  <w:font w:name="Verdana">
    <w:charset w:val="cc"/>
    <w:family w:val="swiss"/>
    <w:pitch w:val="variable"/>
  </w:font>
  <w:font w:name="Calibri">
    <w:charset w:val="cc"/>
    <w:family w:val="swiss"/>
    <w:pitch w:val="variable"/>
  </w:font>
  <w:font w:name="Times New Roman CYR">
    <w:charset w:val="cc"/>
    <w:family w:val="roman"/>
    <w:pitch w:val="variable"/>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2"/>
        <w:szCs w:val="22"/>
      </w:rPr>
    </w:pPr>
    <w:r>
      <w:rPr>
        <w:sz w:val="22"/>
        <w:szCs w:val="2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08"/>
        </w:tabs>
        <w:ind w:left="1080" w:hanging="360"/>
      </w:pPr>
      <w:rPr/>
    </w:lvl>
  </w:abstractNum>
  <w:abstractNum w:abstractNumId="3">
    <w:lvl w:ilvl="0">
      <w:start w:val="6"/>
      <w:numFmt w:val="decimal"/>
      <w:lvlText w:val="%1."/>
      <w:lvlJc w:val="left"/>
      <w:pPr>
        <w:tabs>
          <w:tab w:val="num" w:pos="0"/>
        </w:tabs>
        <w:ind w:left="360" w:hanging="360"/>
      </w:pPr>
      <w:rPr>
        <w:b w:val="false"/>
        <w:bCs w:val="false"/>
        <w:color w:val="auto"/>
      </w:rPr>
    </w:lvl>
    <w:lvl w:ilvl="1">
      <w:start w:val="1"/>
      <w:numFmt w:val="decimal"/>
      <w:lvlText w:val="%1.%2."/>
      <w:lvlJc w:val="left"/>
      <w:pPr>
        <w:tabs>
          <w:tab w:val="num" w:pos="0"/>
        </w:tabs>
        <w:ind w:left="927" w:hanging="360"/>
      </w:pPr>
      <w:rPr>
        <w:b w:val="false"/>
        <w:bCs w:val="false"/>
        <w:color w:val="auto"/>
      </w:rPr>
    </w:lvl>
    <w:lvl w:ilvl="2">
      <w:start w:val="1"/>
      <w:numFmt w:val="decimal"/>
      <w:lvlText w:val="%1.%2.%3."/>
      <w:lvlJc w:val="left"/>
      <w:pPr>
        <w:tabs>
          <w:tab w:val="num" w:pos="0"/>
        </w:tabs>
        <w:ind w:left="1854" w:hanging="720"/>
      </w:pPr>
      <w:rPr>
        <w:b w:val="false"/>
        <w:bCs w:val="false"/>
        <w:color w:val="auto"/>
      </w:rPr>
    </w:lvl>
    <w:lvl w:ilvl="3">
      <w:start w:val="1"/>
      <w:numFmt w:val="decimal"/>
      <w:lvlText w:val="%1.%2.%3.%4."/>
      <w:lvlJc w:val="left"/>
      <w:pPr>
        <w:tabs>
          <w:tab w:val="num" w:pos="0"/>
        </w:tabs>
        <w:ind w:left="2421" w:hanging="720"/>
      </w:pPr>
      <w:rPr>
        <w:b w:val="false"/>
        <w:bCs w:val="false"/>
        <w:color w:val="auto"/>
      </w:rPr>
    </w:lvl>
    <w:lvl w:ilvl="4">
      <w:start w:val="1"/>
      <w:numFmt w:val="decimal"/>
      <w:lvlText w:val="%1.%2.%3.%4.%5."/>
      <w:lvlJc w:val="left"/>
      <w:pPr>
        <w:tabs>
          <w:tab w:val="num" w:pos="0"/>
        </w:tabs>
        <w:ind w:left="3348" w:hanging="1080"/>
      </w:pPr>
      <w:rPr>
        <w:b w:val="false"/>
        <w:bCs w:val="false"/>
        <w:color w:val="auto"/>
      </w:rPr>
    </w:lvl>
    <w:lvl w:ilvl="5">
      <w:start w:val="1"/>
      <w:numFmt w:val="decimal"/>
      <w:lvlText w:val="%1.%2.%3.%4.%5.%6."/>
      <w:lvlJc w:val="left"/>
      <w:pPr>
        <w:tabs>
          <w:tab w:val="num" w:pos="0"/>
        </w:tabs>
        <w:ind w:left="3915" w:hanging="1080"/>
      </w:pPr>
      <w:rPr>
        <w:b w:val="false"/>
        <w:bCs w:val="false"/>
        <w:color w:val="auto"/>
      </w:rPr>
    </w:lvl>
    <w:lvl w:ilvl="6">
      <w:start w:val="1"/>
      <w:numFmt w:val="decimal"/>
      <w:lvlText w:val="%1.%2.%3.%4.%5.%6.%7."/>
      <w:lvlJc w:val="left"/>
      <w:pPr>
        <w:tabs>
          <w:tab w:val="num" w:pos="0"/>
        </w:tabs>
        <w:ind w:left="4842" w:hanging="1440"/>
      </w:pPr>
      <w:rPr>
        <w:b w:val="false"/>
        <w:bCs w:val="false"/>
        <w:color w:val="auto"/>
      </w:rPr>
    </w:lvl>
    <w:lvl w:ilvl="7">
      <w:start w:val="1"/>
      <w:numFmt w:val="decimal"/>
      <w:lvlText w:val="%1.%2.%3.%4.%5.%6.%7.%8."/>
      <w:lvlJc w:val="left"/>
      <w:pPr>
        <w:tabs>
          <w:tab w:val="num" w:pos="0"/>
        </w:tabs>
        <w:ind w:left="5409" w:hanging="1440"/>
      </w:pPr>
      <w:rPr>
        <w:b w:val="false"/>
        <w:bCs w:val="false"/>
        <w:color w:val="auto"/>
      </w:rPr>
    </w:lvl>
    <w:lvl w:ilvl="8">
      <w:start w:val="1"/>
      <w:numFmt w:val="decimal"/>
      <w:lvlText w:val="%1.%2.%3.%4.%5.%6.%7.%8.%9."/>
      <w:lvlJc w:val="left"/>
      <w:pPr>
        <w:tabs>
          <w:tab w:val="num" w:pos="0"/>
        </w:tabs>
        <w:ind w:left="6336" w:hanging="1800"/>
      </w:pPr>
      <w:rPr>
        <w:b w:val="false"/>
        <w:bCs w:val="false"/>
        <w:color w:val="auto"/>
      </w:rPr>
    </w:lvl>
  </w:abstractNum>
  <w:abstractNum w:abstractNumId="4">
    <w:lvl w:ilvl="0">
      <w:start w:val="1"/>
      <w:numFmt w:val="decimal"/>
      <w:lvlText w:val="%1."/>
      <w:lvlJc w:val="left"/>
      <w:pPr>
        <w:tabs>
          <w:tab w:val="num" w:pos="0"/>
        </w:tabs>
        <w:ind w:left="371" w:hanging="360"/>
      </w:pPr>
      <w:rPr>
        <w:b w:val="false"/>
        <w:bCs w:val="false"/>
        <w:color w:val="auto"/>
      </w:rPr>
    </w:lvl>
    <w:lvl w:ilvl="1">
      <w:start w:val="1"/>
      <w:isLgl/>
      <w:numFmt w:val="decimal"/>
      <w:lvlText w:val="%1.%2."/>
      <w:lvlJc w:val="left"/>
      <w:pPr>
        <w:tabs>
          <w:tab w:val="num" w:pos="0"/>
        </w:tabs>
        <w:ind w:left="1091" w:hanging="720"/>
      </w:pPr>
      <w:rPr>
        <w:b w:val="false"/>
        <w:bCs w:val="false"/>
        <w:color w:val="auto"/>
      </w:rPr>
    </w:lvl>
    <w:lvl w:ilvl="2">
      <w:start w:val="1"/>
      <w:isLgl/>
      <w:numFmt w:val="decimal"/>
      <w:lvlText w:val="%1.%2.%3."/>
      <w:lvlJc w:val="left"/>
      <w:pPr>
        <w:tabs>
          <w:tab w:val="num" w:pos="0"/>
        </w:tabs>
        <w:ind w:left="1451" w:hanging="720"/>
      </w:pPr>
      <w:rPr>
        <w:b w:val="false"/>
        <w:bCs w:val="false"/>
        <w:color w:val="auto"/>
      </w:rPr>
    </w:lvl>
    <w:lvl w:ilvl="3">
      <w:start w:val="1"/>
      <w:isLgl/>
      <w:numFmt w:val="decimal"/>
      <w:lvlText w:val="%1.%2.%3.%4."/>
      <w:lvlJc w:val="left"/>
      <w:pPr>
        <w:tabs>
          <w:tab w:val="num" w:pos="0"/>
        </w:tabs>
        <w:ind w:left="2171" w:hanging="1080"/>
      </w:pPr>
      <w:rPr>
        <w:b w:val="false"/>
        <w:bCs w:val="false"/>
        <w:color w:val="auto"/>
      </w:rPr>
    </w:lvl>
    <w:lvl w:ilvl="4">
      <w:start w:val="1"/>
      <w:isLgl/>
      <w:numFmt w:val="decimal"/>
      <w:lvlText w:val="%1.%2.%3.%4.%5."/>
      <w:lvlJc w:val="left"/>
      <w:pPr>
        <w:tabs>
          <w:tab w:val="num" w:pos="0"/>
        </w:tabs>
        <w:ind w:left="2531" w:hanging="1080"/>
      </w:pPr>
      <w:rPr>
        <w:b w:val="false"/>
        <w:bCs w:val="false"/>
        <w:color w:val="auto"/>
      </w:rPr>
    </w:lvl>
    <w:lvl w:ilvl="5">
      <w:start w:val="1"/>
      <w:isLgl/>
      <w:numFmt w:val="decimal"/>
      <w:lvlText w:val="%1.%2.%3.%4.%5.%6."/>
      <w:lvlJc w:val="left"/>
      <w:pPr>
        <w:tabs>
          <w:tab w:val="num" w:pos="0"/>
        </w:tabs>
        <w:ind w:left="3251" w:hanging="1440"/>
      </w:pPr>
      <w:rPr>
        <w:b w:val="false"/>
        <w:bCs w:val="false"/>
        <w:color w:val="auto"/>
      </w:rPr>
    </w:lvl>
    <w:lvl w:ilvl="6">
      <w:start w:val="1"/>
      <w:isLgl/>
      <w:numFmt w:val="decimal"/>
      <w:lvlText w:val="%1.%2.%3.%4.%5.%6.%7."/>
      <w:lvlJc w:val="left"/>
      <w:pPr>
        <w:tabs>
          <w:tab w:val="num" w:pos="0"/>
        </w:tabs>
        <w:ind w:left="3971" w:hanging="1800"/>
      </w:pPr>
      <w:rPr>
        <w:b w:val="false"/>
        <w:bCs w:val="false"/>
        <w:color w:val="auto"/>
      </w:rPr>
    </w:lvl>
    <w:lvl w:ilvl="7">
      <w:start w:val="1"/>
      <w:isLgl/>
      <w:numFmt w:val="decimal"/>
      <w:lvlText w:val="%1.%2.%3.%4.%5.%6.%7.%8."/>
      <w:lvlJc w:val="left"/>
      <w:pPr>
        <w:tabs>
          <w:tab w:val="num" w:pos="0"/>
        </w:tabs>
        <w:ind w:left="4331" w:hanging="1800"/>
      </w:pPr>
      <w:rPr>
        <w:b w:val="false"/>
        <w:bCs w:val="false"/>
        <w:color w:val="auto"/>
      </w:rPr>
    </w:lvl>
    <w:lvl w:ilvl="8">
      <w:start w:val="1"/>
      <w:isLgl/>
      <w:numFmt w:val="decimal"/>
      <w:lvlText w:val="%1.%2.%3.%4.%5.%6.%7.%8.%9."/>
      <w:lvlJc w:val="left"/>
      <w:pPr>
        <w:tabs>
          <w:tab w:val="num" w:pos="0"/>
        </w:tabs>
        <w:ind w:left="5051" w:hanging="2160"/>
      </w:pPr>
      <w:rPr>
        <w:b w:val="false"/>
        <w:bCs w:val="false"/>
        <w:color w:val="auto"/>
      </w:rPr>
    </w:lvl>
  </w:abstractNum>
  <w:abstractNum w:abstractNumId="5">
    <w:lvl w:ilvl="0">
      <w:start w:val="5"/>
      <w:numFmt w:val="decimal"/>
      <w:lvlText w:val="%1."/>
      <w:lvlJc w:val="left"/>
      <w:pPr>
        <w:tabs>
          <w:tab w:val="num" w:pos="708"/>
        </w:tabs>
        <w:ind w:left="360" w:hanging="360"/>
      </w:pPr>
      <w:rPr>
        <w:color w:val="auto"/>
      </w:rPr>
    </w:lvl>
    <w:lvl w:ilvl="1">
      <w:start w:val="1"/>
      <w:numFmt w:val="decimal"/>
      <w:lvlText w:val="%1.%2."/>
      <w:lvlJc w:val="left"/>
      <w:pPr>
        <w:tabs>
          <w:tab w:val="num" w:pos="0"/>
        </w:tabs>
        <w:ind w:left="731" w:hanging="360"/>
      </w:pPr>
      <w:rPr>
        <w:color w:val="auto"/>
      </w:rPr>
    </w:lvl>
    <w:lvl w:ilvl="2">
      <w:start w:val="1"/>
      <w:numFmt w:val="decimal"/>
      <w:lvlText w:val="%1.%2.%3."/>
      <w:lvlJc w:val="left"/>
      <w:pPr>
        <w:tabs>
          <w:tab w:val="num" w:pos="0"/>
        </w:tabs>
        <w:ind w:left="1462" w:hanging="720"/>
      </w:pPr>
      <w:rPr>
        <w:color w:val="auto"/>
      </w:rPr>
    </w:lvl>
    <w:lvl w:ilvl="3">
      <w:start w:val="1"/>
      <w:numFmt w:val="decimal"/>
      <w:lvlText w:val="%1.%2.%3.%4."/>
      <w:lvlJc w:val="left"/>
      <w:pPr>
        <w:tabs>
          <w:tab w:val="num" w:pos="0"/>
        </w:tabs>
        <w:ind w:left="1833" w:hanging="720"/>
      </w:pPr>
      <w:rPr>
        <w:color w:val="auto"/>
      </w:rPr>
    </w:lvl>
    <w:lvl w:ilvl="4">
      <w:start w:val="1"/>
      <w:numFmt w:val="decimal"/>
      <w:lvlText w:val="%1.%2.%3.%4.%5."/>
      <w:lvlJc w:val="left"/>
      <w:pPr>
        <w:tabs>
          <w:tab w:val="num" w:pos="0"/>
        </w:tabs>
        <w:ind w:left="2564" w:hanging="1080"/>
      </w:pPr>
      <w:rPr>
        <w:color w:val="auto"/>
      </w:rPr>
    </w:lvl>
    <w:lvl w:ilvl="5">
      <w:start w:val="1"/>
      <w:numFmt w:val="decimal"/>
      <w:lvlText w:val="%1.%2.%3.%4.%5.%6."/>
      <w:lvlJc w:val="left"/>
      <w:pPr>
        <w:tabs>
          <w:tab w:val="num" w:pos="0"/>
        </w:tabs>
        <w:ind w:left="2935" w:hanging="1080"/>
      </w:pPr>
      <w:rPr>
        <w:color w:val="auto"/>
      </w:rPr>
    </w:lvl>
    <w:lvl w:ilvl="6">
      <w:start w:val="1"/>
      <w:numFmt w:val="decimal"/>
      <w:lvlText w:val="%1.%2.%3.%4.%5.%6.%7."/>
      <w:lvlJc w:val="left"/>
      <w:pPr>
        <w:tabs>
          <w:tab w:val="num" w:pos="0"/>
        </w:tabs>
        <w:ind w:left="3666" w:hanging="1440"/>
      </w:pPr>
      <w:rPr>
        <w:color w:val="auto"/>
      </w:rPr>
    </w:lvl>
    <w:lvl w:ilvl="7">
      <w:start w:val="1"/>
      <w:numFmt w:val="decimal"/>
      <w:lvlText w:val="%1.%2.%3.%4.%5.%6.%7.%8."/>
      <w:lvlJc w:val="left"/>
      <w:pPr>
        <w:tabs>
          <w:tab w:val="num" w:pos="0"/>
        </w:tabs>
        <w:ind w:left="4037" w:hanging="1440"/>
      </w:pPr>
      <w:rPr>
        <w:color w:val="auto"/>
      </w:rPr>
    </w:lvl>
    <w:lvl w:ilvl="8">
      <w:start w:val="1"/>
      <w:numFmt w:val="decimal"/>
      <w:lvlText w:val="%1.%2.%3.%4.%5.%6.%7.%8.%9."/>
      <w:lvlJc w:val="left"/>
      <w:pPr>
        <w:tabs>
          <w:tab w:val="num" w:pos="0"/>
        </w:tabs>
        <w:ind w:left="4768" w:hanging="1800"/>
      </w:pPr>
      <w:rPr>
        <w:color w:val="auto"/>
      </w:rPr>
    </w:lvl>
  </w:abstractNum>
  <w:abstractNum w:abstractNumId="6">
    <w:lvl w:ilvl="0">
      <w:start w:val="3"/>
      <w:numFmt w:val="decimal"/>
      <w:lvlText w:val="%1."/>
      <w:lvlJc w:val="left"/>
      <w:pPr>
        <w:tabs>
          <w:tab w:val="num" w:pos="0"/>
        </w:tabs>
        <w:ind w:left="360" w:hanging="360"/>
      </w:pPr>
      <w:rPr>
        <w:b w:val="false"/>
        <w:bCs w:val="false"/>
      </w:rPr>
    </w:lvl>
    <w:lvl w:ilvl="1">
      <w:start w:val="6"/>
      <w:numFmt w:val="decimal"/>
      <w:lvlText w:val="%1.%2."/>
      <w:lvlJc w:val="left"/>
      <w:pPr>
        <w:tabs>
          <w:tab w:val="num" w:pos="0"/>
        </w:tabs>
        <w:ind w:left="2204" w:hanging="360"/>
      </w:pPr>
      <w:rPr>
        <w:b w:val="false"/>
        <w:bCs w:val="false"/>
      </w:rPr>
    </w:lvl>
    <w:lvl w:ilvl="2">
      <w:start w:val="1"/>
      <w:numFmt w:val="decimal"/>
      <w:lvlText w:val="%1.%2.%3."/>
      <w:lvlJc w:val="left"/>
      <w:pPr>
        <w:tabs>
          <w:tab w:val="num" w:pos="0"/>
        </w:tabs>
        <w:ind w:left="1004" w:hanging="720"/>
      </w:pPr>
      <w:rPr>
        <w:b w:val="false"/>
        <w:bCs w:val="false"/>
      </w:rPr>
    </w:lvl>
    <w:lvl w:ilvl="3">
      <w:start w:val="1"/>
      <w:numFmt w:val="decimal"/>
      <w:lvlText w:val="%1.%2.%3.%4."/>
      <w:lvlJc w:val="left"/>
      <w:pPr>
        <w:tabs>
          <w:tab w:val="num" w:pos="0"/>
        </w:tabs>
        <w:ind w:left="6252" w:hanging="720"/>
      </w:pPr>
      <w:rPr>
        <w:b w:val="false"/>
        <w:bCs w:val="false"/>
      </w:rPr>
    </w:lvl>
    <w:lvl w:ilvl="4">
      <w:start w:val="1"/>
      <w:numFmt w:val="decimal"/>
      <w:lvlText w:val="%1.%2.%3.%4.%5."/>
      <w:lvlJc w:val="left"/>
      <w:pPr>
        <w:tabs>
          <w:tab w:val="num" w:pos="0"/>
        </w:tabs>
        <w:ind w:left="8456" w:hanging="1080"/>
      </w:pPr>
      <w:rPr>
        <w:b w:val="false"/>
        <w:bCs w:val="false"/>
      </w:rPr>
    </w:lvl>
    <w:lvl w:ilvl="5">
      <w:start w:val="1"/>
      <w:numFmt w:val="decimal"/>
      <w:lvlText w:val="%1.%2.%3.%4.%5.%6."/>
      <w:lvlJc w:val="left"/>
      <w:pPr>
        <w:tabs>
          <w:tab w:val="num" w:pos="0"/>
        </w:tabs>
        <w:ind w:left="10300" w:hanging="1080"/>
      </w:pPr>
      <w:rPr>
        <w:b w:val="false"/>
        <w:bCs w:val="false"/>
      </w:rPr>
    </w:lvl>
    <w:lvl w:ilvl="6">
      <w:start w:val="1"/>
      <w:numFmt w:val="decimal"/>
      <w:lvlText w:val="%1.%2.%3.%4.%5.%6.%7."/>
      <w:lvlJc w:val="left"/>
      <w:pPr>
        <w:tabs>
          <w:tab w:val="num" w:pos="0"/>
        </w:tabs>
        <w:ind w:left="12504" w:hanging="1440"/>
      </w:pPr>
      <w:rPr>
        <w:b w:val="false"/>
        <w:bCs w:val="false"/>
      </w:rPr>
    </w:lvl>
    <w:lvl w:ilvl="7">
      <w:start w:val="1"/>
      <w:numFmt w:val="decimal"/>
      <w:lvlText w:val="%1.%2.%3.%4.%5.%6.%7.%8."/>
      <w:lvlJc w:val="left"/>
      <w:pPr>
        <w:tabs>
          <w:tab w:val="num" w:pos="0"/>
        </w:tabs>
        <w:ind w:left="14348" w:hanging="1440"/>
      </w:pPr>
      <w:rPr>
        <w:b w:val="false"/>
        <w:bCs w:val="false"/>
      </w:rPr>
    </w:lvl>
    <w:lvl w:ilvl="8">
      <w:start w:val="1"/>
      <w:numFmt w:val="decimal"/>
      <w:lvlText w:val="%1.%2.%3.%4.%5.%6.%7.%8.%9."/>
      <w:lvlJc w:val="left"/>
      <w:pPr>
        <w:tabs>
          <w:tab w:val="num" w:pos="0"/>
        </w:tabs>
        <w:ind w:left="16552" w:hanging="1800"/>
      </w:pPr>
      <w:rPr>
        <w:b w:val="false"/>
        <w:bCs w:val="fals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6"/>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Noto Serif CJK SC" w:cs="FreeSans"/>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ru-RU" w:eastAsia="zh-CN" w:bidi="ar-SA"/>
    </w:rPr>
  </w:style>
  <w:style w:type="paragraph" w:styleId="Heading1">
    <w:name w:val="heading 1"/>
    <w:basedOn w:val="Normal"/>
    <w:next w:val="Normal"/>
    <w:qFormat/>
    <w:pPr>
      <w:keepNext w:val="true"/>
      <w:numPr>
        <w:ilvl w:val="0"/>
        <w:numId w:val="1"/>
      </w:numPr>
      <w:spacing w:before="240" w:after="60"/>
      <w:outlineLvl w:val="0"/>
    </w:pPr>
    <w:rPr>
      <w:rFonts w:ascii="Cambria" w:hAnsi="Cambria" w:cs="Cambria"/>
      <w:b/>
      <w:bCs/>
      <w:kern w:val="2"/>
      <w:sz w:val="32"/>
      <w:szCs w:val="32"/>
      <w:lang w:val="ru-RU"/>
    </w:rPr>
  </w:style>
  <w:style w:type="paragraph" w:styleId="Heading2">
    <w:name w:val="heading 2"/>
    <w:basedOn w:val="Normal"/>
    <w:next w:val="Normal"/>
    <w:qFormat/>
    <w:pPr>
      <w:keepNext w:val="true"/>
      <w:numPr>
        <w:ilvl w:val="1"/>
        <w:numId w:val="1"/>
      </w:numPr>
      <w:outlineLvl w:val="1"/>
    </w:pPr>
    <w:rPr>
      <w:szCs w:val="20"/>
      <w:lang w:val="ru-RU"/>
    </w:rPr>
  </w:style>
  <w:style w:type="paragraph" w:styleId="Heading3">
    <w:name w:val="heading 3"/>
    <w:basedOn w:val="Normal"/>
    <w:next w:val="Normal"/>
    <w:qFormat/>
    <w:pPr>
      <w:keepNext w:val="true"/>
      <w:numPr>
        <w:ilvl w:val="2"/>
        <w:numId w:val="1"/>
      </w:numPr>
      <w:spacing w:before="240" w:after="60"/>
      <w:outlineLvl w:val="2"/>
    </w:pPr>
    <w:rPr>
      <w:rFonts w:ascii="Arial" w:hAnsi="Arial" w:eastAsia="Arial Unicode MS" w:cs="Arial"/>
      <w:b/>
      <w:bCs/>
      <w:sz w:val="26"/>
      <w:szCs w:val="26"/>
    </w:rPr>
  </w:style>
  <w:style w:type="character" w:styleId="WW8Num2z0">
    <w:name w:val="WW8Num2z0"/>
    <w:qFormat/>
    <w:rPr/>
  </w:style>
  <w:style w:type="character" w:styleId="WW8Num3z0">
    <w:name w:val="WW8Num3z0"/>
    <w:qFormat/>
    <w:rPr>
      <w:b w:val="false"/>
      <w:bCs w:val="false"/>
      <w:color w:val="auto"/>
    </w:rPr>
  </w:style>
  <w:style w:type="character" w:styleId="WW8Num4z0">
    <w:name w:val="WW8Num4z0"/>
    <w:qFormat/>
    <w:rPr>
      <w:b w:val="false"/>
      <w:bCs w:val="false"/>
      <w:color w:val="auto"/>
    </w:rPr>
  </w:style>
  <w:style w:type="character" w:styleId="WW8Num5z0">
    <w:name w:val="WW8Num5z0"/>
    <w:qFormat/>
    <w:rPr>
      <w:color w:val="auto"/>
    </w:rPr>
  </w:style>
  <w:style w:type="character" w:styleId="WW8Num6z0">
    <w:name w:val="WW8Num6z0"/>
    <w:qFormat/>
    <w:rPr>
      <w:b w:val="false"/>
      <w:bCs w:val="false"/>
    </w:rPr>
  </w:style>
  <w:style w:type="character" w:styleId="WW8Num3z1">
    <w:name w:val="WW8Num3z1"/>
    <w:qFormat/>
    <w:rPr>
      <w:color w:val="000000"/>
      <w:sz w:val="22"/>
    </w:rPr>
  </w:style>
  <w:style w:type="character" w:styleId="WW8Num7z0">
    <w:name w:val="WW8Num7z0"/>
    <w:qFormat/>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style>
  <w:style w:type="character" w:styleId="WW8Num9z1">
    <w:name w:val="WW8Num9z1"/>
    <w:qFormat/>
    <w:rPr>
      <w:b w:val="fals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St8z0">
    <w:name w:val="WW8NumSt8z0"/>
    <w:qFormat/>
    <w:rPr>
      <w:rFonts w:ascii="Courier New" w:hAnsi="Courier New" w:cs="Courier New"/>
      <w:sz w:val="20"/>
    </w:rPr>
  </w:style>
  <w:style w:type="character" w:styleId="Style11">
    <w:name w:val="Основной шрифт абзаца"/>
    <w:qFormat/>
    <w:rPr/>
  </w:style>
  <w:style w:type="character" w:styleId="1">
    <w:name w:val="Заголовок 1 Знак"/>
    <w:qFormat/>
    <w:rPr>
      <w:rFonts w:ascii="Cambria" w:hAnsi="Cambria" w:eastAsia="Times New Roman" w:cs="Times New Roman"/>
      <w:b/>
      <w:bCs/>
      <w:kern w:val="2"/>
      <w:sz w:val="32"/>
      <w:szCs w:val="32"/>
    </w:rPr>
  </w:style>
  <w:style w:type="character" w:styleId="2">
    <w:name w:val="Заголовок 2 Знак"/>
    <w:qFormat/>
    <w:rPr>
      <w:sz w:val="24"/>
    </w:rPr>
  </w:style>
  <w:style w:type="character" w:styleId="3">
    <w:name w:val="Заголовок 3 Знак"/>
    <w:qFormat/>
    <w:rPr>
      <w:rFonts w:ascii="Arial" w:hAnsi="Arial" w:eastAsia="Arial Unicode MS" w:cs="Arial"/>
      <w:b/>
      <w:bCs/>
      <w:sz w:val="26"/>
      <w:szCs w:val="26"/>
      <w:lang w:val="ru-RU" w:bidi="ar-SA"/>
    </w:rPr>
  </w:style>
  <w:style w:type="character" w:styleId="Hyperlink">
    <w:name w:val="Hyperlink"/>
    <w:rPr>
      <w:color w:val="0000FF"/>
      <w:u w:val="single"/>
    </w:rPr>
  </w:style>
  <w:style w:type="character" w:styleId="Style12">
    <w:name w:val="Основной текст Знак"/>
    <w:qFormat/>
    <w:rPr>
      <w:sz w:val="24"/>
    </w:rPr>
  </w:style>
  <w:style w:type="character" w:styleId="Style13">
    <w:name w:val="Знак Знак"/>
    <w:qFormat/>
    <w:rPr>
      <w:sz w:val="24"/>
      <w:lang w:val="ru-RU" w:bidi="ar-SA"/>
    </w:rPr>
  </w:style>
  <w:style w:type="character" w:styleId="blk">
    <w:name w:val="blk"/>
    <w:qFormat/>
    <w:rPr/>
  </w:style>
  <w:style w:type="character" w:styleId="u">
    <w:name w:val="u"/>
    <w:qFormat/>
    <w:rPr/>
  </w:style>
  <w:style w:type="character" w:styleId="FontStyle13">
    <w:name w:val="Font Style13"/>
    <w:qFormat/>
    <w:rPr>
      <w:rFonts w:ascii="Times New Roman" w:hAnsi="Times New Roman" w:cs="Times New Roman"/>
      <w:b/>
      <w:bCs/>
      <w:sz w:val="22"/>
      <w:szCs w:val="22"/>
    </w:rPr>
  </w:style>
  <w:style w:type="character" w:styleId="Style14">
    <w:name w:val="Обычный таблица Знак"/>
    <w:qFormat/>
    <w:rPr>
      <w:rFonts w:eastAsia="Calibri"/>
      <w:sz w:val="18"/>
      <w:szCs w:val="18"/>
      <w:lang w:val="ru-RU" w:bidi="ar-SA"/>
    </w:rPr>
  </w:style>
  <w:style w:type="character" w:styleId="Style15">
    <w:name w:val="Символ сноски"/>
    <w:qFormat/>
    <w:rPr>
      <w:vertAlign w:val="superscript"/>
    </w:rPr>
  </w:style>
  <w:style w:type="character" w:styleId="Style16">
    <w:name w:val="Текст сноски Знак"/>
    <w:basedOn w:val="Style11"/>
    <w:qFormat/>
    <w:rPr/>
  </w:style>
  <w:style w:type="character" w:styleId="Style17">
    <w:name w:val="Подзаголовок Знак"/>
    <w:qFormat/>
    <w:rPr>
      <w:rFonts w:ascii="Cambria" w:hAnsi="Cambria" w:eastAsia="Times New Roman" w:cs="Times New Roman"/>
      <w:sz w:val="24"/>
      <w:szCs w:val="24"/>
    </w:rPr>
  </w:style>
  <w:style w:type="character" w:styleId="Style18">
    <w:name w:val="Название Знак"/>
    <w:qFormat/>
    <w:rPr>
      <w:b/>
      <w:bCs/>
      <w:sz w:val="28"/>
      <w:szCs w:val="24"/>
      <w:lang w:val="ru-RU"/>
    </w:rPr>
  </w:style>
  <w:style w:type="character" w:styleId="Style19">
    <w:name w:val="Гипертекстовая ссылка"/>
    <w:qFormat/>
    <w:rPr>
      <w:color w:val="008000"/>
      <w:u w:val="single"/>
    </w:rPr>
  </w:style>
  <w:style w:type="character" w:styleId="PageNumber">
    <w:name w:val="page number"/>
    <w:rPr>
      <w:rFonts w:ascii="Times New Roman" w:hAnsi="Times New Roman" w:cs="Times New Roman"/>
    </w:rPr>
  </w:style>
  <w:style w:type="character" w:styleId="Style20">
    <w:name w:val="Текст примечания Знак"/>
    <w:qFormat/>
    <w:rPr/>
  </w:style>
  <w:style w:type="character" w:styleId="Style21">
    <w:name w:val="Текст Знак"/>
    <w:qFormat/>
    <w:rPr>
      <w:rFonts w:ascii="Courier New" w:hAnsi="Courier New" w:eastAsia="Calibri" w:cs="Courier New"/>
    </w:rPr>
  </w:style>
  <w:style w:type="character" w:styleId="Emphasis">
    <w:name w:val="Emphasis"/>
    <w:qFormat/>
    <w:rPr>
      <w:i/>
      <w:iCs/>
    </w:rPr>
  </w:style>
  <w:style w:type="character" w:styleId="Style22">
    <w:name w:val="Верхний колонтитул Знак"/>
    <w:qFormat/>
    <w:rPr>
      <w:sz w:val="24"/>
      <w:szCs w:val="24"/>
    </w:rPr>
  </w:style>
  <w:style w:type="character" w:styleId="Style23">
    <w:name w:val="Нижний колонтитул Знак"/>
    <w:qFormat/>
    <w:rPr>
      <w:sz w:val="24"/>
      <w:szCs w:val="24"/>
    </w:rPr>
  </w:style>
  <w:style w:type="character" w:styleId="31">
    <w:name w:val="Основной текст с отступом 3 Знак"/>
    <w:qFormat/>
    <w:rPr>
      <w:sz w:val="16"/>
      <w:szCs w:val="16"/>
    </w:rPr>
  </w:style>
  <w:style w:type="character" w:styleId="Strong">
    <w:name w:val="Strong"/>
    <w:qFormat/>
    <w:rPr>
      <w:b/>
      <w:bCs/>
    </w:rPr>
  </w:style>
  <w:style w:type="character" w:styleId="bold-text">
    <w:name w:val="bold-text"/>
    <w:qFormat/>
    <w:rPr/>
  </w:style>
  <w:style w:type="character" w:styleId="ConsPlusNormal">
    <w:name w:val="ConsPlusNormal Знак"/>
    <w:qFormat/>
    <w:rPr>
      <w:sz w:val="24"/>
      <w:szCs w:val="24"/>
    </w:rPr>
  </w:style>
  <w:style w:type="character" w:styleId="iceouttxt1">
    <w:name w:val="iceouttxt1"/>
    <w:qFormat/>
    <w:rPr>
      <w:rFonts w:ascii="Arial" w:hAnsi="Arial" w:cs="Arial"/>
      <w:color w:val="666666"/>
      <w:sz w:val="13"/>
      <w:szCs w:val="13"/>
    </w:rPr>
  </w:style>
  <w:style w:type="paragraph" w:styleId="Style24">
    <w:name w:val="Заголовок"/>
    <w:basedOn w:val="Normal"/>
    <w:next w:val="Subtitle"/>
    <w:qFormat/>
    <w:pPr>
      <w:suppressAutoHyphens w:val="true"/>
      <w:jc w:val="center"/>
    </w:pPr>
    <w:rPr>
      <w:b/>
      <w:bCs/>
      <w:sz w:val="28"/>
      <w:lang w:val="ru-RU"/>
    </w:rPr>
  </w:style>
  <w:style w:type="paragraph" w:styleId="BodyText">
    <w:name w:val="Body Text"/>
    <w:basedOn w:val="Normal"/>
    <w:pPr>
      <w:spacing w:before="0" w:after="120"/>
      <w:jc w:val="both"/>
    </w:pPr>
    <w:rPr>
      <w:szCs w:val="20"/>
      <w:lang w:val="ru-RU"/>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25">
    <w:name w:val="Указатель"/>
    <w:basedOn w:val="Normal"/>
    <w:qFormat/>
    <w:pPr>
      <w:suppressLineNumbers/>
    </w:pPr>
    <w:rPr>
      <w:rFonts w:ascii="PT Astra Serif" w:hAnsi="PT Astra Serif" w:cs="FreeSans"/>
    </w:rPr>
  </w:style>
  <w:style w:type="paragraph" w:styleId="caption1">
    <w:name w:val="caption1"/>
    <w:basedOn w:val="Normal"/>
    <w:qFormat/>
    <w:pPr>
      <w:suppressLineNumbers/>
      <w:spacing w:before="120" w:after="120"/>
    </w:pPr>
    <w:rPr>
      <w:rFonts w:ascii="PT Astra Serif" w:hAnsi="PT Astra Serif" w:cs="FreeSans"/>
      <w:i/>
      <w:iCs/>
      <w:sz w:val="24"/>
      <w:szCs w:val="24"/>
    </w:rPr>
  </w:style>
  <w:style w:type="paragraph" w:styleId="caption11">
    <w:name w:val="caption11"/>
    <w:basedOn w:val="Normal"/>
    <w:qFormat/>
    <w:pPr>
      <w:suppressLineNumbers/>
      <w:spacing w:before="120" w:after="120"/>
    </w:pPr>
    <w:rPr>
      <w:rFonts w:ascii="PT Astra Serif" w:hAnsi="PT Astra Serif" w:cs="FreeSans"/>
      <w:i/>
      <w:iCs/>
      <w:sz w:val="24"/>
      <w:szCs w:val="24"/>
    </w:rPr>
  </w:style>
  <w:style w:type="paragraph" w:styleId="caption111">
    <w:name w:val="caption111"/>
    <w:basedOn w:val="Normal"/>
    <w:qFormat/>
    <w:pPr>
      <w:suppressLineNumbers/>
      <w:spacing w:before="120" w:after="120"/>
    </w:pPr>
    <w:rPr>
      <w:rFonts w:ascii="PT Astra Serif" w:hAnsi="PT Astra Serif" w:cs="FreeSans"/>
      <w:i/>
      <w:iCs/>
      <w:sz w:val="24"/>
      <w:szCs w:val="24"/>
    </w:rPr>
  </w:style>
  <w:style w:type="paragraph" w:styleId="caption1111">
    <w:name w:val="caption1111"/>
    <w:basedOn w:val="Normal"/>
    <w:qFormat/>
    <w:pPr>
      <w:suppressLineNumbers/>
      <w:spacing w:before="120" w:after="120"/>
    </w:pPr>
    <w:rPr>
      <w:rFonts w:ascii="PT Astra Serif" w:hAnsi="PT Astra Serif" w:cs="FreeSans"/>
      <w:i/>
      <w:iCs/>
      <w:sz w:val="24"/>
      <w:szCs w:val="24"/>
    </w:rPr>
  </w:style>
  <w:style w:type="paragraph" w:styleId="Style26">
    <w:name w:val="Текст выноски"/>
    <w:basedOn w:val="Normal"/>
    <w:qFormat/>
    <w:pPr/>
    <w:rPr>
      <w:rFonts w:ascii="Tahoma" w:hAnsi="Tahoma" w:cs="Tahoma"/>
      <w:sz w:val="16"/>
      <w:szCs w:val="16"/>
    </w:rPr>
  </w:style>
  <w:style w:type="paragraph" w:styleId="11">
    <w:name w:val="1"/>
    <w:basedOn w:val="Normal"/>
    <w:qFormat/>
    <w:pPr>
      <w:spacing w:lineRule="exact" w:line="240" w:before="0" w:after="160"/>
    </w:pPr>
    <w:rPr>
      <w:rFonts w:ascii="Verdana" w:hAnsi="Verdana" w:cs="Verdana"/>
      <w:lang w:val="en-US"/>
    </w:rPr>
  </w:style>
  <w:style w:type="paragraph" w:styleId="a">
    <w:name w:val="a"/>
    <w:basedOn w:val="Normal"/>
    <w:qFormat/>
    <w:pPr>
      <w:snapToGrid w:val="false"/>
      <w:spacing w:lineRule="auto" w:line="360"/>
      <w:ind w:hanging="567" w:left="1134" w:right="0"/>
      <w:jc w:val="both"/>
    </w:pPr>
    <w:rPr>
      <w:sz w:val="28"/>
      <w:szCs w:val="28"/>
    </w:rPr>
  </w:style>
  <w:style w:type="paragraph" w:styleId="FR1">
    <w:name w:val="FR1"/>
    <w:qFormat/>
    <w:pPr>
      <w:widowControl w:val="false"/>
      <w:suppressAutoHyphens w:val="true"/>
      <w:autoSpaceDE w:val="false"/>
      <w:bidi w:val="0"/>
      <w:ind w:firstLine="420" w:left="0" w:right="0"/>
    </w:pPr>
    <w:rPr>
      <w:rFonts w:ascii="Arial" w:hAnsi="Arial" w:eastAsia="Times New Roman" w:cs="Arial"/>
      <w:color w:val="auto"/>
      <w:sz w:val="20"/>
      <w:szCs w:val="20"/>
      <w:lang w:val="ru-RU" w:eastAsia="zh-CN" w:bidi="ar-SA"/>
    </w:rPr>
  </w:style>
  <w:style w:type="paragraph" w:styleId="Style27">
    <w:name w:val="Знак Знак Знак"/>
    <w:basedOn w:val="Normal"/>
    <w:qFormat/>
    <w:pPr>
      <w:spacing w:lineRule="exact" w:line="240" w:before="0" w:after="160"/>
    </w:pPr>
    <w:rPr>
      <w:rFonts w:ascii="Verdana" w:hAnsi="Verdana" w:cs="Verdana"/>
      <w:lang w:val="en-US"/>
    </w:rPr>
  </w:style>
  <w:style w:type="paragraph" w:styleId="Style28">
    <w:name w:val="Абзац списка"/>
    <w:basedOn w:val="Normal"/>
    <w:qFormat/>
    <w:pPr>
      <w:spacing w:lineRule="auto" w:line="276" w:before="0" w:after="200"/>
      <w:ind w:hanging="0" w:left="720" w:right="0"/>
      <w:contextualSpacing/>
    </w:pPr>
    <w:rPr>
      <w:rFonts w:ascii="Calibri" w:hAnsi="Calibri" w:eastAsia="Times New Roman" w:cs="Times New Roman"/>
      <w:sz w:val="22"/>
      <w:szCs w:val="22"/>
    </w:rPr>
  </w:style>
  <w:style w:type="paragraph" w:styleId="ConsNonformat">
    <w:name w:val="ConsNonformat"/>
    <w:qFormat/>
    <w:pPr>
      <w:widowControl w:val="false"/>
      <w:suppressAutoHyphens w:val="true"/>
      <w:bidi w:val="0"/>
    </w:pPr>
    <w:rPr>
      <w:rFonts w:ascii="Courier New" w:hAnsi="Courier New" w:eastAsia="Times New Roman" w:cs="Courier New"/>
      <w:color w:val="auto"/>
      <w:sz w:val="20"/>
      <w:szCs w:val="20"/>
      <w:lang w:val="ru-RU" w:eastAsia="zh-CN" w:bidi="ar-SA"/>
    </w:rPr>
  </w:style>
  <w:style w:type="paragraph" w:styleId="ConsPlusCell">
    <w:name w:val="ConsPlusCell"/>
    <w:qFormat/>
    <w:pPr>
      <w:widowControl/>
      <w:suppressAutoHyphens w:val="true"/>
      <w:autoSpaceDE w:val="false"/>
      <w:bidi w:val="0"/>
    </w:pPr>
    <w:rPr>
      <w:rFonts w:ascii="Courier New" w:hAnsi="Courier New" w:eastAsia="Times New Roman" w:cs="Courier New"/>
      <w:color w:val="auto"/>
      <w:sz w:val="20"/>
      <w:szCs w:val="20"/>
      <w:lang w:val="ru-RU" w:eastAsia="zh-CN" w:bidi="ar-SA"/>
    </w:rPr>
  </w:style>
  <w:style w:type="paragraph" w:styleId="32">
    <w:name w:val="Основной текст 3"/>
    <w:basedOn w:val="Normal"/>
    <w:qFormat/>
    <w:pPr>
      <w:spacing w:before="0" w:after="120"/>
    </w:pPr>
    <w:rPr>
      <w:sz w:val="16"/>
      <w:szCs w:val="16"/>
    </w:rPr>
  </w:style>
  <w:style w:type="paragraph" w:styleId="ConsPlusNonformat">
    <w:name w:val="ConsPlusNonformat"/>
    <w:qFormat/>
    <w:pPr>
      <w:widowControl/>
      <w:suppressAutoHyphens w:val="true"/>
      <w:autoSpaceDE w:val="false"/>
      <w:bidi w:val="0"/>
    </w:pPr>
    <w:rPr>
      <w:rFonts w:ascii="Courier New" w:hAnsi="Courier New" w:eastAsia="Times New Roman" w:cs="Courier New"/>
      <w:color w:val="auto"/>
      <w:sz w:val="20"/>
      <w:szCs w:val="20"/>
      <w:lang w:val="ru-RU" w:eastAsia="zh-CN" w:bidi="ar-SA"/>
    </w:rPr>
  </w:style>
  <w:style w:type="paragraph" w:styleId="ConsPlusNormal1">
    <w:name w:val="ConsPlusNormal"/>
    <w:qFormat/>
    <w:pPr>
      <w:widowControl w:val="false"/>
      <w:suppressAutoHyphens w:val="true"/>
      <w:autoSpaceDE w:val="false"/>
      <w:bidi w:val="0"/>
    </w:pPr>
    <w:rPr>
      <w:rFonts w:ascii="Times New Roman" w:hAnsi="Times New Roman" w:eastAsia="Times New Roman" w:cs="Times New Roman"/>
      <w:color w:val="auto"/>
      <w:sz w:val="24"/>
      <w:szCs w:val="24"/>
      <w:lang w:val="ru-RU" w:eastAsia="zh-CN" w:bidi="ar-SA"/>
    </w:rPr>
  </w:style>
  <w:style w:type="paragraph" w:styleId="Style29">
    <w:name w:val="Готовый"/>
    <w:basedOn w:val="Normal"/>
    <w:qFormat/>
    <w:pPr>
      <w:widowControl w:val="false"/>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szCs w:val="20"/>
    </w:rPr>
  </w:style>
  <w:style w:type="paragraph" w:styleId="Style91">
    <w:name w:val="Style9"/>
    <w:basedOn w:val="Normal"/>
    <w:qFormat/>
    <w:pPr>
      <w:widowControl w:val="false"/>
      <w:autoSpaceDE w:val="false"/>
    </w:pPr>
    <w:rPr/>
  </w:style>
  <w:style w:type="paragraph" w:styleId="21">
    <w:name w:val="Основной текст 2"/>
    <w:basedOn w:val="Normal"/>
    <w:qFormat/>
    <w:pPr>
      <w:spacing w:lineRule="auto" w:line="480" w:before="0" w:after="120"/>
    </w:pPr>
    <w:rPr/>
  </w:style>
  <w:style w:type="paragraph" w:styleId="BodyTextIndent">
    <w:name w:val="Body Text Indent"/>
    <w:basedOn w:val="Normal"/>
    <w:pPr>
      <w:spacing w:before="0" w:after="120"/>
      <w:ind w:hanging="0" w:left="283" w:right="0"/>
    </w:pPr>
    <w:rPr>
      <w:sz w:val="20"/>
      <w:szCs w:val="20"/>
    </w:rPr>
  </w:style>
  <w:style w:type="paragraph" w:styleId="ConsNormal">
    <w:name w:val="ConsNormal"/>
    <w:qFormat/>
    <w:pPr>
      <w:widowControl w:val="false"/>
      <w:suppressAutoHyphens w:val="true"/>
      <w:autoSpaceDE w:val="false"/>
      <w:bidi w:val="0"/>
      <w:ind w:firstLine="720" w:left="0" w:right="19772"/>
    </w:pPr>
    <w:rPr>
      <w:rFonts w:ascii="Arial" w:hAnsi="Arial" w:eastAsia="Times New Roman" w:cs="Arial"/>
      <w:color w:val="auto"/>
      <w:sz w:val="20"/>
      <w:szCs w:val="20"/>
      <w:lang w:val="ru-RU" w:eastAsia="zh-CN" w:bidi="ar-SA"/>
    </w:rPr>
  </w:style>
  <w:style w:type="paragraph" w:styleId="311">
    <w:name w:val="Основной текст 31"/>
    <w:basedOn w:val="Normal"/>
    <w:qFormat/>
    <w:pPr>
      <w:tabs>
        <w:tab w:val="clear" w:pos="708"/>
        <w:tab w:val="right" w:pos="10490" w:leader="none"/>
        <w:tab w:val="left" w:pos="11199" w:leader="none"/>
      </w:tabs>
      <w:suppressAutoHyphens w:val="true"/>
      <w:jc w:val="both"/>
    </w:pPr>
    <w:rPr>
      <w:rFonts w:ascii="Arial" w:hAnsi="Arial" w:cs="Arial"/>
      <w:sz w:val="16"/>
      <w:szCs w:val="20"/>
    </w:rPr>
  </w:style>
  <w:style w:type="paragraph" w:styleId="Style51">
    <w:name w:val="Style5"/>
    <w:basedOn w:val="Normal"/>
    <w:qFormat/>
    <w:pPr>
      <w:widowControl w:val="false"/>
      <w:autoSpaceDE w:val="false"/>
    </w:pPr>
    <w:rPr/>
  </w:style>
  <w:style w:type="paragraph" w:styleId="Style30">
    <w:name w:val="Обычный таблица"/>
    <w:basedOn w:val="Normal"/>
    <w:qFormat/>
    <w:pPr/>
    <w:rPr>
      <w:rFonts w:eastAsia="Calibri"/>
      <w:sz w:val="18"/>
      <w:szCs w:val="18"/>
    </w:rPr>
  </w:style>
  <w:style w:type="paragraph" w:styleId="Default">
    <w:name w:val="Default"/>
    <w:qFormat/>
    <w:pPr>
      <w:widowControl/>
      <w:suppressAutoHyphens w:val="true"/>
      <w:autoSpaceDE w:val="false"/>
      <w:bidi w:val="0"/>
    </w:pPr>
    <w:rPr>
      <w:rFonts w:ascii="Arial" w:hAnsi="Arial" w:eastAsia="Times New Roman" w:cs="Arial"/>
      <w:color w:val="000000"/>
      <w:sz w:val="24"/>
      <w:szCs w:val="24"/>
      <w:lang w:val="ru-RU" w:eastAsia="zh-CN" w:bidi="ar-SA"/>
    </w:rPr>
  </w:style>
  <w:style w:type="paragraph" w:styleId="FootnoteText">
    <w:name w:val="footnote text"/>
    <w:basedOn w:val="Normal"/>
    <w:pPr/>
    <w:rPr>
      <w:sz w:val="20"/>
      <w:szCs w:val="20"/>
    </w:rPr>
  </w:style>
  <w:style w:type="paragraph" w:styleId="Subtitle">
    <w:name w:val="Subtitle"/>
    <w:basedOn w:val="Normal"/>
    <w:next w:val="Normal"/>
    <w:qFormat/>
    <w:pPr>
      <w:spacing w:before="0" w:after="60"/>
      <w:jc w:val="center"/>
      <w:outlineLvl w:val="1"/>
    </w:pPr>
    <w:rPr>
      <w:rFonts w:ascii="Cambria" w:hAnsi="Cambria" w:cs="Cambria"/>
      <w:lang w:val="ru-RU"/>
    </w:rPr>
  </w:style>
  <w:style w:type="paragraph" w:styleId="Style31">
    <w:name w:val="Содержимое таблицы"/>
    <w:basedOn w:val="Normal"/>
    <w:qFormat/>
    <w:pPr>
      <w:suppressLineNumbers/>
      <w:suppressAutoHyphens w:val="true"/>
    </w:pPr>
    <w:rPr/>
  </w:style>
  <w:style w:type="paragraph" w:styleId="Style32">
    <w:name w:val="Без интервала"/>
    <w:qFormat/>
    <w:pPr>
      <w:widowControl/>
      <w:suppressAutoHyphens w:val="true"/>
      <w:bidi w:val="0"/>
    </w:pPr>
    <w:rPr>
      <w:rFonts w:ascii="Calibri" w:hAnsi="Calibri" w:eastAsia="Calibri" w:cs="Calibri"/>
      <w:color w:val="auto"/>
      <w:sz w:val="22"/>
      <w:szCs w:val="22"/>
      <w:lang w:val="ru-RU" w:eastAsia="zh-CN" w:bidi="ar-SA"/>
    </w:rPr>
  </w:style>
  <w:style w:type="paragraph" w:styleId="211">
    <w:name w:val="Основной текст с отступом 21"/>
    <w:basedOn w:val="Normal"/>
    <w:qFormat/>
    <w:pPr>
      <w:suppressAutoHyphens w:val="true"/>
      <w:spacing w:lineRule="auto" w:line="480" w:before="0" w:after="120"/>
      <w:ind w:hanging="0" w:left="283" w:right="0"/>
    </w:pPr>
    <w:rPr/>
  </w:style>
  <w:style w:type="paragraph" w:styleId="Style33">
    <w:name w:val="Текст примечания"/>
    <w:basedOn w:val="Normal"/>
    <w:qFormat/>
    <w:pPr>
      <w:suppressAutoHyphens w:val="true"/>
    </w:pPr>
    <w:rPr>
      <w:sz w:val="20"/>
      <w:szCs w:val="20"/>
      <w:lang w:val="ru-RU"/>
    </w:rPr>
  </w:style>
  <w:style w:type="paragraph" w:styleId="TextBodyIndent">
    <w:name w:val="Text Body Indent"/>
    <w:basedOn w:val="Normal"/>
    <w:qFormat/>
    <w:pPr>
      <w:widowControl w:val="false"/>
      <w:tabs>
        <w:tab w:val="clear" w:pos="708"/>
        <w:tab w:val="left" w:pos="3261" w:leader="none"/>
      </w:tabs>
      <w:suppressAutoHyphens w:val="true"/>
      <w:ind w:hanging="0" w:left="283" w:right="0"/>
    </w:pPr>
    <w:rPr>
      <w:rFonts w:ascii="Arial" w:hAnsi="Arial" w:cs="Arial"/>
      <w:b/>
      <w:kern w:val="2"/>
    </w:rPr>
  </w:style>
  <w:style w:type="paragraph" w:styleId="Style34">
    <w:name w:val="Текст"/>
    <w:basedOn w:val="Normal"/>
    <w:qFormat/>
    <w:pPr>
      <w:jc w:val="both"/>
    </w:pPr>
    <w:rPr>
      <w:rFonts w:ascii="Courier New" w:hAnsi="Courier New" w:eastAsia="Calibri" w:cs="Courier New"/>
      <w:sz w:val="20"/>
      <w:szCs w:val="20"/>
      <w:lang w:val="ru-RU"/>
    </w:rPr>
  </w:style>
  <w:style w:type="paragraph" w:styleId="ListParagraph1">
    <w:name w:val="List Paragraph1"/>
    <w:basedOn w:val="Normal"/>
    <w:qFormat/>
    <w:pPr>
      <w:ind w:hanging="0" w:left="720" w:right="0"/>
      <w:jc w:val="both"/>
    </w:pPr>
    <w:rPr/>
  </w:style>
  <w:style w:type="paragraph" w:styleId="ConsPlusDocList">
    <w:name w:val="&#9;&#9;ConsPlusDocList"/>
    <w:next w:val="Normal"/>
    <w:qFormat/>
    <w:pPr>
      <w:widowControl w:val="false"/>
      <w:suppressAutoHyphens w:val="true"/>
      <w:autoSpaceDE w:val="false"/>
      <w:bidi w:val="0"/>
    </w:pPr>
    <w:rPr>
      <w:rFonts w:ascii="Arial" w:hAnsi="Arial" w:eastAsia="Arial" w:cs="Arial"/>
      <w:color w:val="auto"/>
      <w:sz w:val="20"/>
      <w:szCs w:val="20"/>
      <w:lang w:val="ru-RU" w:eastAsia="zh-CN" w:bidi="hi-IN"/>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677" w:leader="none"/>
        <w:tab w:val="right" w:pos="9355" w:leader="none"/>
      </w:tabs>
    </w:pPr>
    <w:rPr>
      <w:lang w:val="ru-RU"/>
    </w:rPr>
  </w:style>
  <w:style w:type="paragraph" w:styleId="Footer">
    <w:name w:val="footer"/>
    <w:basedOn w:val="Normal"/>
    <w:pPr>
      <w:tabs>
        <w:tab w:val="clear" w:pos="708"/>
        <w:tab w:val="center" w:pos="4677" w:leader="none"/>
        <w:tab w:val="right" w:pos="9355" w:leader="none"/>
      </w:tabs>
    </w:pPr>
    <w:rPr>
      <w:lang w:val="ru-RU"/>
    </w:rPr>
  </w:style>
  <w:style w:type="paragraph" w:styleId="TimesNewRoman">
    <w:name w:val="Обычный + Times New Roman"/>
    <w:basedOn w:val="Normal"/>
    <w:qFormat/>
    <w:pPr>
      <w:widowControl w:val="false"/>
      <w:autoSpaceDE w:val="false"/>
      <w:jc w:val="center"/>
    </w:pPr>
    <w:rPr>
      <w:szCs w:val="20"/>
    </w:rPr>
  </w:style>
  <w:style w:type="paragraph" w:styleId="33">
    <w:name w:val="Основной текст с отступом 3"/>
    <w:basedOn w:val="Normal"/>
    <w:qFormat/>
    <w:pPr>
      <w:spacing w:before="0" w:after="120"/>
      <w:ind w:hanging="0" w:left="283" w:right="0"/>
    </w:pPr>
    <w:rPr>
      <w:sz w:val="16"/>
      <w:szCs w:val="16"/>
      <w:lang w:val="ru-RU"/>
    </w:rPr>
  </w:style>
  <w:style w:type="paragraph" w:styleId="product-id">
    <w:name w:val="product-id"/>
    <w:basedOn w:val="Normal"/>
    <w:qFormat/>
    <w:pPr>
      <w:spacing w:before="280" w:after="280"/>
    </w:pPr>
    <w:rPr/>
  </w:style>
  <w:style w:type="paragraph" w:styleId="product-sku">
    <w:name w:val="product-sku"/>
    <w:basedOn w:val="Normal"/>
    <w:qFormat/>
    <w:pPr>
      <w:spacing w:before="280" w:after="280"/>
    </w:pPr>
    <w:rPr/>
  </w:style>
  <w:style w:type="paragraph" w:styleId="Style35">
    <w:name w:val="Обычный (веб)"/>
    <w:basedOn w:val="Normal"/>
    <w:qFormat/>
    <w:pPr>
      <w:spacing w:before="280" w:after="280"/>
    </w:pPr>
    <w:rPr/>
  </w:style>
  <w:style w:type="paragraph" w:styleId="22">
    <w:name w:val="Абзац списка2"/>
    <w:basedOn w:val="Normal"/>
    <w:qFormat/>
    <w:pPr>
      <w:spacing w:lineRule="auto" w:line="276" w:before="0" w:after="200"/>
      <w:ind w:hanging="0" w:left="720" w:right="0"/>
    </w:pPr>
    <w:rPr>
      <w:rFonts w:ascii="Calibri" w:hAnsi="Calibri" w:cs="Calibri"/>
      <w:sz w:val="22"/>
      <w:szCs w:val="22"/>
    </w:rPr>
  </w:style>
  <w:style w:type="paragraph" w:styleId="Style36">
    <w:name w:val="Заголовок таблицы"/>
    <w:basedOn w:val="Style31"/>
    <w:qFormat/>
    <w:pPr>
      <w:suppressLineNumbers/>
      <w:jc w:val="center"/>
    </w:pPr>
    <w:rPr>
      <w:b/>
      <w:bCs/>
    </w:rPr>
  </w:style>
  <w:style w:type="paragraph" w:styleId="ListParagraph">
    <w:name w:val="List Paragraph"/>
    <w:basedOn w:val="Normal"/>
    <w:qFormat/>
    <w:pPr>
      <w:spacing w:before="0" w:after="0"/>
      <w:ind w:hanging="0" w:left="720" w:right="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garantf1://10064072.45011" TargetMode="External"/><Relationship Id="rId3" Type="http://schemas.openxmlformats.org/officeDocument/2006/relationships/hyperlink" Target="consultantplus://offline/ref=0A1312428F88893C5C705BF5BD4B345947D6023AF1CFC679FF15B7B40CDD66A1FC8148D84E4B77E1407FB15C5579DC9B1A379FAC3C13jE1EF" TargetMode="External"/><Relationship Id="rId4" Type="http://schemas.openxmlformats.org/officeDocument/2006/relationships/hyperlink" Target="consultantplus://offline/ref=0A1312428F88893C5C705BF5BD4B345945D10033F1C0C679FF15B7B40CDD66A1FC8148DA4F4C7EEB1425A1581C2CD285192A81AD2213EEEAjD12F"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137</TotalTime>
  <Application>LibreOffice/24.8.4.2$Linux_X86_64 LibreOffice_project/480$Build-2</Application>
  <AppVersion>15.0000</AppVersion>
  <Pages>13</Pages>
  <Words>3983</Words>
  <Characters>29237</Characters>
  <CharactersWithSpaces>33616</CharactersWithSpaces>
  <Paragraphs>286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2022-12-19T10:36:00Z</dcterms:created>
  <dc:creator>zernova</dc:creator>
  <dc:description/>
  <dc:language>ru-RU</dc:language>
  <cp:lastModifiedBy/>
  <cp:lastPrinted>2023-04-13T17:03:00Z</cp:lastPrinted>
  <dcterms:modified xsi:type="dcterms:W3CDTF">2026-05-28T13:52:40Z</dcterms:modified>
  <cp:revision>29</cp:revision>
  <dc:subject/>
  <dc:title>Извещение</dc:title>
</cp:coreProperties>
</file>