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ДОГОВОР №</w:t>
      </w:r>
      <w:r>
        <w:rPr>
          <w:b/>
        </w:rPr>
        <w:t xml:space="preserve"> _____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  <w:t xml:space="preserve">Продление неисключительных пользовательских прав на программу для ЭВМ «Полигон Про: Карта план» (рег. № в РРПО: 3814)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tabs>
          <w:tab w:val="left" w:pos="8640" w:leader="none"/>
        </w:tabs>
      </w:pPr>
      <w:r>
        <w:t xml:space="preserve">Идентификационный код закупки – </w:t>
      </w:r>
      <w:r>
        <w:t xml:space="preserve">261370206414537020100100400200000000</w:t>
      </w:r>
      <w:r/>
    </w:p>
    <w:p>
      <w:pPr>
        <w:jc w:val="center"/>
        <w:tabs>
          <w:tab w:val="left" w:pos="8640" w:leader="none"/>
        </w:tabs>
      </w:pPr>
      <w:r/>
      <w:r/>
    </w:p>
    <w:p>
      <w:pPr>
        <w:jc w:val="center"/>
        <w:tabs>
          <w:tab w:val="left" w:pos="8640" w:leader="none"/>
        </w:tabs>
      </w:pPr>
      <w:r>
        <w:t xml:space="preserve">Код бюджетной классификации: </w:t>
      </w:r>
      <w:r>
        <w:t xml:space="preserve">321 0412 54 4 01 90020 242</w:t>
      </w:r>
      <w:r/>
    </w:p>
    <w:p>
      <w:pPr>
        <w:jc w:val="center"/>
        <w:tabs>
          <w:tab w:val="left" w:pos="8640" w:leader="none"/>
        </w:tabs>
      </w:pPr>
      <w:r/>
      <w:r/>
    </w:p>
    <w:p>
      <w:pPr>
        <w:jc w:val="center"/>
        <w:tabs>
          <w:tab w:val="left" w:pos="8640" w:leader="none"/>
        </w:tabs>
      </w:pPr>
      <w:r>
        <w:t xml:space="preserve">Код и наименование мероприятия по информатизации:</w:t>
      </w:r>
      <w:r/>
    </w:p>
    <w:p>
      <w:pPr>
        <w:jc w:val="center"/>
        <w:tabs>
          <w:tab w:val="left" w:pos="8640" w:leader="none"/>
        </w:tabs>
      </w:pPr>
      <w:r>
        <w:t xml:space="preserve"> </w:t>
      </w:r>
      <w:r>
        <w:t xml:space="preserve">Развитие объекта учета GIS / 321.001А3904.25.Р.159682.26</w:t>
      </w:r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r>
        <w:t xml:space="preserve"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</w:t>
      </w:r>
      <w:r>
        <w:t xml:space="preserve">«_</w:t>
      </w:r>
      <w:r>
        <w:t xml:space="preserve">_</w:t>
      </w:r>
      <w:r>
        <w:t xml:space="preserve">_»</w:t>
      </w:r>
      <w:r>
        <w:t xml:space="preserve"> </w:t>
      </w:r>
      <w:r>
        <w:t xml:space="preserve">___</w:t>
      </w:r>
      <w:r>
        <w:t xml:space="preserve">_</w:t>
      </w:r>
      <w:r>
        <w:t xml:space="preserve">______</w:t>
      </w:r>
      <w:r>
        <w:t xml:space="preserve"> 20</w:t>
      </w:r>
      <w:r>
        <w:t xml:space="preserve">26</w:t>
      </w:r>
      <w:r>
        <w:t xml:space="preserve"> г.</w:t>
      </w:r>
      <w:r/>
    </w:p>
    <w:p>
      <w:pPr>
        <w:pStyle w:val="909"/>
        <w:jc w:val="both"/>
        <w:spacing w:before="28" w:beforeAutospacing="0" w:after="28"/>
        <w:tabs>
          <w:tab w:val="right" w:pos="9355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67"/>
        <w:jc w:val="both"/>
      </w:pPr>
      <w:r>
        <w:rPr>
          <w:b/>
          <w:bCs/>
        </w:rPr>
        <w:t xml:space="preserve">___________________________</w:t>
      </w:r>
      <w:r>
        <w:rPr>
          <w:b/>
          <w:bCs/>
        </w:rPr>
        <w:t xml:space="preserve">, </w:t>
      </w:r>
      <w:r>
        <w:t xml:space="preserve">в лице ________________, </w:t>
      </w:r>
      <w:r>
        <w:t xml:space="preserve">действующ</w:t>
      </w:r>
      <w:r>
        <w:t xml:space="preserve">его</w:t>
      </w:r>
      <w:r>
        <w:t xml:space="preserve"> на основании </w:t>
      </w:r>
      <w:r>
        <w:t xml:space="preserve">_________</w:t>
      </w:r>
      <w:r>
        <w:t xml:space="preserve">, именуемый в дальнейшем «</w:t>
      </w:r>
      <w:r>
        <w:rPr>
          <w:b/>
          <w:bCs/>
        </w:rPr>
        <w:t xml:space="preserve">Исполнитель</w:t>
      </w:r>
      <w:r>
        <w:t xml:space="preserve">», с одной стороны</w:t>
      </w:r>
      <w:r>
        <w:t xml:space="preserve">,</w:t>
      </w:r>
      <w:r/>
    </w:p>
    <w:p>
      <w:pPr>
        <w:ind w:firstLine="567"/>
        <w:jc w:val="both"/>
      </w:pPr>
      <w:r>
        <w:t xml:space="preserve">и</w:t>
      </w:r>
      <w:r>
        <w:t xml:space="preserve"> </w:t>
      </w:r>
      <w:r>
        <w:rPr>
          <w:b/>
          <w:sz w:val="22"/>
          <w:szCs w:val="22"/>
        </w:rPr>
        <w:t xml:space="preserve">Управление Федеральной службы государственной регистрации, кадастра и картографии по Ивановской области</w:t>
      </w:r>
      <w:r>
        <w:t xml:space="preserve">, в лице </w:t>
      </w:r>
      <w:r>
        <w:t xml:space="preserve">________________,</w:t>
      </w:r>
      <w:r>
        <w:t xml:space="preserve"> действующего на </w:t>
      </w:r>
      <w:r>
        <w:t xml:space="preserve">основании _________, именуемый </w:t>
      </w:r>
      <w:r>
        <w:t xml:space="preserve">в дальнейшем</w:t>
      </w:r>
      <w:r>
        <w:rPr>
          <w:b/>
          <w:bCs/>
        </w:rPr>
        <w:t xml:space="preserve"> </w:t>
      </w:r>
      <w:r>
        <w:t xml:space="preserve">«</w:t>
      </w:r>
      <w:r>
        <w:rPr>
          <w:b/>
          <w:bCs/>
        </w:rPr>
        <w:t xml:space="preserve">Заказчик</w:t>
      </w:r>
      <w:r>
        <w:t xml:space="preserve">», с другой стороны, </w:t>
      </w:r>
      <w:r>
        <w:t xml:space="preserve">со</w:t>
      </w:r>
      <w:r>
        <w:t xml:space="preserve">вмест</w:t>
      </w:r>
      <w:r>
        <w:t xml:space="preserve">но</w:t>
      </w:r>
      <w:r>
        <w:t xml:space="preserve"> именуемые «Стороны», </w:t>
      </w:r>
      <w:r/>
    </w:p>
    <w:p>
      <w:pPr>
        <w:ind w:firstLine="567"/>
        <w:jc w:val="both"/>
      </w:pPr>
      <w:r>
        <w:rPr>
          <w:bCs/>
        </w:rPr>
        <w:t xml:space="preserve">в</w:t>
      </w:r>
      <w:r>
        <w:rPr>
          <w:bCs/>
        </w:rPr>
        <w:t xml:space="preserve"> </w:t>
      </w:r>
      <w:r>
        <w:t xml:space="preserve">соответствии с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t xml:space="preserve">заключили настоящий </w:t>
      </w:r>
      <w:r>
        <w:t xml:space="preserve">сублицензионный</w:t>
      </w:r>
      <w:r>
        <w:t xml:space="preserve"> договор (далее по тексту – «Договор») о нижеследующем.</w:t>
      </w:r>
      <w:r/>
    </w:p>
    <w:p>
      <w:pPr>
        <w:numPr>
          <w:ilvl w:val="0"/>
          <w:numId w:val="23"/>
        </w:numPr>
        <w:ind w:left="0" w:firstLine="0"/>
        <w:jc w:val="center"/>
        <w:spacing w:before="120" w:after="120"/>
        <w:rPr>
          <w:b/>
        </w:rPr>
      </w:pPr>
      <w:r/>
      <w:bookmarkStart w:id="0" w:name="_GoBack"/>
      <w:r/>
      <w:bookmarkEnd w:id="0"/>
      <w:r>
        <w:rPr>
          <w:b/>
        </w:rPr>
        <w:t xml:space="preserve">Предмет Д</w:t>
      </w:r>
      <w:r>
        <w:rPr>
          <w:b/>
        </w:rPr>
        <w:t xml:space="preserve">оговора</w:t>
      </w:r>
      <w:r>
        <w:rPr>
          <w:b/>
        </w:rPr>
      </w:r>
      <w:r>
        <w:rPr>
          <w:b/>
        </w:rPr>
      </w:r>
    </w:p>
    <w:p>
      <w:pPr>
        <w:numPr>
          <w:ilvl w:val="1"/>
          <w:numId w:val="23"/>
        </w:numPr>
        <w:ind w:left="0" w:firstLine="709"/>
        <w:jc w:val="both"/>
        <w:rPr>
          <w:b/>
        </w:rPr>
      </w:pPr>
      <w:r>
        <w:rPr>
          <w:bCs/>
        </w:rPr>
        <w:t xml:space="preserve">Заказчик поручает, а Исполнитель принимает на себя обязательства </w:t>
      </w:r>
      <w:r>
        <w:t xml:space="preserve">по п</w:t>
      </w:r>
      <w:r>
        <w:t xml:space="preserve">родлению неисключительных пользовательских прав на программу для ЭВМ «Полигон Про: Карта план» (рег. № в РРПО: 3814)</w:t>
      </w:r>
      <w:r>
        <w:t xml:space="preserve"> (далее </w:t>
      </w:r>
      <w:r>
        <w:t xml:space="preserve">–</w:t>
      </w:r>
      <w:r>
        <w:t xml:space="preserve"> Программы</w:t>
      </w:r>
      <w:r>
        <w:t xml:space="preserve">, Услуги</w:t>
      </w:r>
      <w:r>
        <w:t xml:space="preserve">).</w:t>
      </w:r>
      <w:r>
        <w:rPr>
          <w:b/>
        </w:rPr>
      </w:r>
      <w:r>
        <w:rPr>
          <w:b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К </w:t>
      </w:r>
      <w:r>
        <w:rPr>
          <w:bCs/>
        </w:rPr>
        <w:t xml:space="preserve">Исполнител</w:t>
      </w:r>
      <w:r>
        <w:rPr>
          <w:bCs/>
        </w:rPr>
        <w:t xml:space="preserve">ю</w:t>
      </w:r>
      <w:r>
        <w:rPr>
          <w:bCs/>
        </w:rPr>
        <w:t xml:space="preserve"> устанавливаются единые требования, предъявляемые к участникам закупки, в соответствии со статьей 31 ФЗ № 44.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Объем и содержание фактически оказанных Услуг устанавливается на основании Актов оказанных услуг, которые оформляются представителями Сторон настоящего Договора и являются неотъемлемой его частью.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3"/>
        </w:numPr>
        <w:ind w:left="0" w:firstLine="0"/>
        <w:jc w:val="center"/>
        <w:spacing w:before="120" w:after="120"/>
        <w:rPr>
          <w:b/>
        </w:rPr>
      </w:pPr>
      <w:r>
        <w:rPr>
          <w:b/>
        </w:rPr>
        <w:t xml:space="preserve">Цена Договора и порядок оплаты</w:t>
      </w:r>
      <w:r>
        <w:rPr>
          <w:b/>
        </w:rPr>
      </w:r>
      <w:r>
        <w:rPr>
          <w:b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Цена настоящего Договора является твердой и составляет _______ руб. (______ руб. ___ коп.), с учетом НДС/НДС не облагается, и определена на весь срок исполнения настоящего Договора.</w:t>
      </w:r>
      <w:r>
        <w:rPr>
          <w:bCs/>
        </w:rPr>
      </w:r>
      <w:r>
        <w:rPr>
          <w:bCs/>
        </w:rPr>
      </w:r>
    </w:p>
    <w:p>
      <w:pPr>
        <w:pStyle w:val="918"/>
        <w:ind w:left="0" w:firstLine="709"/>
        <w:jc w:val="both"/>
        <w:spacing w:after="0"/>
      </w:pPr>
      <w:r>
        <w:t xml:space="preserve">Общая цена Договора включает в себя все налоги, сборы и другие обязательные платежи. </w:t>
      </w:r>
      <w:r/>
    </w:p>
    <w:p>
      <w:pPr>
        <w:pStyle w:val="918"/>
        <w:ind w:left="0" w:firstLine="709"/>
        <w:jc w:val="both"/>
        <w:spacing w:after="0"/>
      </w:pPr>
      <w:r>
        <w:t xml:space="preserve">Финансирование по настоящему Договору осуществляется за счет федерального бюджета.</w:t>
      </w:r>
      <w:r/>
    </w:p>
    <w:p>
      <w:pPr>
        <w:ind w:firstLine="709"/>
        <w:jc w:val="both"/>
      </w:pPr>
      <w:r>
        <w:t xml:space="preserve">Цена настоящего договора подлежит изменению в соответствии со статьей 95</w:t>
      </w:r>
      <w:r>
        <w:t xml:space="preserve"> </w:t>
      </w:r>
      <w:r>
        <w:t xml:space="preserve">ФЗ</w:t>
      </w:r>
      <w:r>
        <w:t xml:space="preserve"> </w:t>
      </w:r>
      <w:r>
        <w:t xml:space="preserve">№</w:t>
      </w:r>
      <w:r>
        <w:t xml:space="preserve"> </w:t>
      </w:r>
      <w:r>
        <w:t xml:space="preserve">44. При этом соответствующие изменения в настоящий договор считаются внесёнными после заключения соответствующего дополнительного соглашения.</w:t>
      </w:r>
      <w:r/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Оплата Услуг Исполнителя производится по факту оказания Услуг в срок, не п</w:t>
      </w:r>
      <w:r>
        <w:rPr>
          <w:bCs/>
        </w:rPr>
        <w:t xml:space="preserve">ревышающий 7 (семь) рабочих дней с даты подписания получателем средств федерального бюджета документа о приемке поставленного товара, выполненной работы (ее результатов), оказанной услуги (Акт оказанных услуг), а также отдельных этапов исполнения Договора.</w:t>
      </w:r>
      <w:r>
        <w:rPr>
          <w:bCs/>
        </w:rPr>
      </w:r>
      <w:r>
        <w:rPr>
          <w:bCs/>
        </w:rPr>
      </w:r>
    </w:p>
    <w:p>
      <w:pPr>
        <w:pStyle w:val="918"/>
        <w:ind w:left="0" w:firstLine="708"/>
        <w:jc w:val="both"/>
        <w:spacing w:after="0"/>
      </w:pPr>
      <w:r>
        <w:t xml:space="preserve">Оплата по настоящему Договору осуществляется только в пределах лимитов, установленных федеральным бюджетом, по мере их поступления на лицевой счет Заказчика.</w:t>
      </w:r>
      <w:r/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Датой надлежащего исполнения Заказчиком своих обязательств по оплате оказанных Услуг является дата списания денежных средств с лицевого счета Заказчика.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3"/>
        </w:numPr>
        <w:ind w:left="0" w:firstLine="0"/>
        <w:jc w:val="center"/>
        <w:spacing w:before="120" w:after="120"/>
        <w:rPr>
          <w:b/>
        </w:rPr>
      </w:pPr>
      <w:r>
        <w:rPr>
          <w:b/>
        </w:rPr>
        <w:t xml:space="preserve">Права и обязанности С</w:t>
      </w:r>
      <w:r>
        <w:rPr>
          <w:b/>
        </w:rPr>
        <w:t xml:space="preserve">торон</w:t>
      </w:r>
      <w:r>
        <w:rPr>
          <w:b/>
        </w:rPr>
      </w:r>
      <w:r>
        <w:rPr>
          <w:b/>
        </w:rPr>
      </w:r>
    </w:p>
    <w:p>
      <w:pPr>
        <w:numPr>
          <w:ilvl w:val="1"/>
          <w:numId w:val="23"/>
        </w:numPr>
        <w:ind w:left="0" w:firstLine="709"/>
        <w:jc w:val="both"/>
        <w:rPr>
          <w:b/>
          <w:bCs/>
        </w:rPr>
      </w:pPr>
      <w:r>
        <w:rPr>
          <w:b/>
          <w:bCs/>
        </w:rPr>
        <w:t xml:space="preserve">Исполнитель</w:t>
      </w:r>
      <w:r>
        <w:rPr>
          <w:b/>
          <w:bCs/>
        </w:rPr>
        <w:t xml:space="preserve"> обязуется:</w:t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 Предоставить </w:t>
      </w:r>
      <w:r>
        <w:rPr>
          <w:bCs/>
        </w:rPr>
        <w:t xml:space="preserve">Заказчик</w:t>
      </w:r>
      <w:r>
        <w:rPr>
          <w:bCs/>
        </w:rPr>
        <w:t xml:space="preserve">у неисключительные пользовательские права на использование Программ в порядке и на условиях настоящего Договора.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Осуществлять техническую поддержку </w:t>
      </w:r>
      <w:r>
        <w:rPr>
          <w:bCs/>
        </w:rPr>
        <w:t xml:space="preserve">Заказчик</w:t>
      </w:r>
      <w:r>
        <w:rPr>
          <w:bCs/>
        </w:rPr>
        <w:t xml:space="preserve">а по вопросам работы Программ</w:t>
      </w:r>
      <w:r>
        <w:rPr>
          <w:bCs/>
        </w:rPr>
        <w:t xml:space="preserve">ы</w:t>
      </w:r>
      <w:r>
        <w:rPr>
          <w:bCs/>
        </w:rPr>
        <w:t xml:space="preserve"> в течение </w:t>
      </w:r>
      <w:r>
        <w:rPr>
          <w:bCs/>
        </w:rPr>
        <w:t xml:space="preserve">2</w:t>
      </w:r>
      <w:r>
        <w:rPr>
          <w:bCs/>
        </w:rPr>
        <w:t xml:space="preserve"> (</w:t>
      </w:r>
      <w:r>
        <w:rPr>
          <w:bCs/>
        </w:rPr>
        <w:t xml:space="preserve">дву</w:t>
      </w:r>
      <w:r>
        <w:rPr>
          <w:bCs/>
        </w:rPr>
        <w:t xml:space="preserve">х</w:t>
      </w:r>
      <w:r>
        <w:rPr>
          <w:bCs/>
        </w:rPr>
        <w:t xml:space="preserve">) </w:t>
      </w:r>
      <w:r>
        <w:rPr>
          <w:bCs/>
        </w:rPr>
        <w:t xml:space="preserve">лет</w:t>
      </w:r>
      <w:r>
        <w:rPr>
          <w:bCs/>
        </w:rPr>
        <w:t xml:space="preserve"> с момента оплаты в порядке и на условиях настоящего Договора.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Информировать </w:t>
      </w:r>
      <w:r>
        <w:rPr>
          <w:bCs/>
        </w:rPr>
        <w:t xml:space="preserve">Заказчик</w:t>
      </w:r>
      <w:r>
        <w:rPr>
          <w:bCs/>
        </w:rPr>
        <w:t xml:space="preserve">а о новых версиях (обновлениях) Программ и предоставлять новые версии Программ в течение </w:t>
      </w:r>
      <w:r>
        <w:rPr>
          <w:bCs/>
        </w:rPr>
        <w:t xml:space="preserve">2 (двух</w:t>
      </w:r>
      <w:r>
        <w:rPr>
          <w:bCs/>
        </w:rPr>
        <w:t xml:space="preserve">) лет</w:t>
      </w:r>
      <w:r>
        <w:rPr>
          <w:bCs/>
        </w:rPr>
        <w:t xml:space="preserve"> с момента оплаты в порядке и на условиях настоящего Договора.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Выполнять в полном объеме все свои обязанности, предусмотренные в других пунктах Договора.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/>
          <w:bCs/>
        </w:rPr>
      </w:pPr>
      <w:r>
        <w:rPr>
          <w:b/>
          <w:bCs/>
        </w:rPr>
        <w:t xml:space="preserve">Заказчик</w:t>
      </w:r>
      <w:r>
        <w:rPr>
          <w:b/>
          <w:bCs/>
        </w:rPr>
        <w:t xml:space="preserve"> обязуется:</w:t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Оплатить оказанные Услуги в сроки и на условиях, предусмотренных настоящим Договором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Не осуществлять и/или не разрешать осуществлять в отношении Программ следующие действия: перевод, модификацию и изменение, иную переработку.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Не предоставлять (не передавать) полностью или частично третьим лицам полученные по на</w:t>
      </w:r>
      <w:r>
        <w:rPr>
          <w:bCs/>
        </w:rPr>
        <w:t xml:space="preserve">стоящему Договору права, в том числе не разрешается продавать, тиражировать, копировать Программы, предоставлять доступ третьим лицам, передавать во временное пользование, распространять Программы в коммерческих целях (за плату), отчуждать иным образом, в </w:t>
      </w:r>
      <w:r>
        <w:rPr>
          <w:bCs/>
        </w:rPr>
        <w:t xml:space="preserve">т.ч</w:t>
      </w:r>
      <w:r>
        <w:rPr>
          <w:bCs/>
        </w:rPr>
        <w:t xml:space="preserve">. безвозмездно.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Выполнять в полном объеме все свои обязанности, предусмотренные в других пунктах Договора.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/>
          <w:bCs/>
        </w:rPr>
      </w:pPr>
      <w:r>
        <w:rPr>
          <w:b/>
          <w:bCs/>
        </w:rPr>
        <w:t xml:space="preserve">Исполнитель</w:t>
      </w:r>
      <w:r>
        <w:rPr>
          <w:b/>
          <w:bCs/>
        </w:rPr>
        <w:t xml:space="preserve"> имеет право:</w:t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Вносить в Программы улучшения, изменения, устранять выявленные недостатки Программ, выпускать новые версии Программ (обновления).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Требовать от Заказчика своевременной оплаты оказанных Услуг.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Осуществлять иные права в соответствии с законодательством Российской Федерации.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/>
          <w:bCs/>
        </w:rPr>
      </w:pPr>
      <w:r>
        <w:rPr>
          <w:b/>
          <w:bCs/>
        </w:rPr>
        <w:t xml:space="preserve">Заказчик</w:t>
      </w:r>
      <w:r>
        <w:rPr>
          <w:b/>
          <w:bCs/>
        </w:rPr>
        <w:t xml:space="preserve"> имеет право:</w:t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Произвести установку Программ на персональные компьютеры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Изготовить копию Программы при условии, что эта копия предназначена только для архивных целей и для замены приобретенного экземпляра, когда он утерян, уничтожен или стал непригоден к использованию.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Получать услуги технической поддержки (техподдержки) в течение </w:t>
      </w:r>
      <w:r>
        <w:rPr>
          <w:bCs/>
        </w:rPr>
        <w:t xml:space="preserve">2</w:t>
      </w:r>
      <w:r>
        <w:rPr>
          <w:bCs/>
        </w:rPr>
        <w:t xml:space="preserve"> (</w:t>
      </w:r>
      <w:r>
        <w:rPr>
          <w:bCs/>
        </w:rPr>
        <w:t xml:space="preserve">дву</w:t>
      </w:r>
      <w:r>
        <w:rPr>
          <w:bCs/>
        </w:rPr>
        <w:t xml:space="preserve">х) лет</w:t>
      </w:r>
      <w:r>
        <w:rPr>
          <w:bCs/>
        </w:rPr>
        <w:t xml:space="preserve"> с момента оплаты </w:t>
      </w:r>
      <w:r>
        <w:rPr>
          <w:bCs/>
        </w:rPr>
        <w:t xml:space="preserve">Программ по настоящему Договору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 случае просрочки исполнения Испол</w:t>
      </w:r>
      <w:r>
        <w:rPr>
          <w:bCs/>
        </w:rPr>
        <w:t xml:space="preserve">нителем обязательств, предусмотренных настоящим Договором, а также в иных случаях неисполнения или ненадлежащего исполнения Исполнителем обязательств, предусмотренных настоящим Договором, направить Исполнителю требование об уплате неустоек (штрафов, пеней)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Привлекать экспертов, экспертные организации для участия в приемке оказанных Услуг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Осуществлять иные права в соответствии с законодательством Российской Федерации.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3"/>
        </w:numPr>
        <w:ind w:left="0" w:firstLine="0"/>
        <w:jc w:val="center"/>
        <w:spacing w:before="120" w:after="120"/>
        <w:rPr>
          <w:b/>
        </w:rPr>
      </w:pPr>
      <w:r>
        <w:rPr>
          <w:b/>
        </w:rPr>
        <w:t xml:space="preserve">Порядок сдачи и приемки оказанных Услуг</w:t>
      </w:r>
      <w:r>
        <w:rPr>
          <w:b/>
        </w:rPr>
      </w:r>
      <w:r>
        <w:rPr>
          <w:b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 день окончания оказания Услуг (отдельных этапов оказанных Услуг) Исполнитель направляет с сопроводительным письмом либо передает нарочно Заказчику подписанный со своей стороны и заверенный печатью Акт оказанных Услуг.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По результатам</w:t>
      </w:r>
      <w:r>
        <w:rPr>
          <w:bCs/>
        </w:rPr>
        <w:t xml:space="preserve"> документов о</w:t>
      </w:r>
      <w:r>
        <w:rPr>
          <w:bCs/>
        </w:rPr>
        <w:t xml:space="preserve"> приемк</w:t>
      </w:r>
      <w:r>
        <w:rPr>
          <w:bCs/>
        </w:rPr>
        <w:t xml:space="preserve">е</w:t>
      </w:r>
      <w:r>
        <w:rPr>
          <w:bCs/>
        </w:rPr>
        <w:t xml:space="preserve"> оказанных Услуг приемочная комиссия принимает решение о соответствии (несоответствии) оказанных Услуг условиям Договора и подписывает </w:t>
      </w:r>
      <w:r>
        <w:rPr>
          <w:bCs/>
        </w:rPr>
        <w:t xml:space="preserve">документ о приемке</w:t>
      </w:r>
      <w:r>
        <w:rPr>
          <w:bCs/>
        </w:rPr>
        <w:t xml:space="preserve"> в течение 10 (десяти) рабочих дней с момента его получения.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 случае, если приемочной комиссией будет обнаружено несоответствие (час</w:t>
      </w:r>
      <w:r>
        <w:rPr>
          <w:bCs/>
        </w:rPr>
        <w:t xml:space="preserve">тичное несоответствие) оказанных Услуг условиям Договора, а также отсутствие документов, предусмотренных условиями Договора (сертификаты, лицензии и т.д.), приемочная комиссия проставляет отметку об этом в Акте оказанных Услуг, а также составляет протокол.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</w:pPr>
      <w:r>
        <w:rPr>
          <w:bCs/>
        </w:rPr>
        <w:t xml:space="preserve">Устранение Исполнителем нарушений, выявленных при приемке оказанных Услуг, осуществляется в сроки, согласованные с Заказчиком, за счет Исполнителя.</w:t>
      </w:r>
      <w:r>
        <w:rPr>
          <w:bCs/>
        </w:rPr>
      </w:r>
      <w:r/>
    </w:p>
    <w:p>
      <w:pPr>
        <w:numPr>
          <w:ilvl w:val="1"/>
          <w:numId w:val="23"/>
        </w:numPr>
        <w:ind w:left="0" w:firstLine="709"/>
        <w:jc w:val="both"/>
      </w:pPr>
      <w:r>
        <w:rPr>
          <w:bCs/>
        </w:rPr>
      </w:r>
      <w:r>
        <w:rPr>
          <w:rFonts w:eastAsia="Times New Roman" w:cs="Times New Roman"/>
          <w:color w:val="000000"/>
          <w:sz w:val="24"/>
          <w:szCs w:val="20"/>
          <w:lang w:val="ru-RU" w:eastAsia="ru-RU" w:bidi="ar-SA"/>
        </w:rPr>
        <w:t xml:space="preserve">Стороны соглашаются в ходе своей деятельности, в рамках заключенного Договора, обмениваться первичными документами в электронном виде с использованием усил</w:t>
      </w:r>
      <w:r>
        <w:rPr>
          <w:rFonts w:eastAsia="Times New Roman" w:cs="Times New Roman"/>
          <w:color w:val="000000"/>
          <w:sz w:val="24"/>
          <w:szCs w:val="20"/>
          <w:lang w:val="ru-RU" w:eastAsia="ru-RU" w:bidi="ar-SA"/>
        </w:rPr>
        <w:t xml:space="preserve">енной квалифицированной электронной подписи и признавать юридическую силу всех полученных или отправленных электронных документов, в том числе, дополнительных соглашений, актов выполненных работ, товарных накладных, УПД и других документов через оператора </w:t>
      </w:r>
      <w:r>
        <w:rPr>
          <w:rFonts w:eastAsia="Times New Roman" w:cs="Times New Roman"/>
          <w:color w:val="000000"/>
          <w:sz w:val="24"/>
          <w:szCs w:val="20"/>
          <w:lang w:val="ru-RU" w:eastAsia="ru-RU" w:bidi="ar-SA"/>
        </w:rPr>
        <w:t xml:space="preserve">ООО "Компания Тензор". Стороны признают, что полученные первичные электронные документы, заверенные квалифицированной электронной подписью уполномоченных лиц, юридически эквивалентны документам на бумажных носителях, заверенным соответствующими подписями.</w:t>
      </w:r>
      <w:r>
        <w:rPr>
          <w:bCs/>
        </w:rPr>
        <w:t xml:space="preserve"> </w:t>
      </w:r>
      <w:r>
        <w:rPr>
          <w:bCs/>
        </w:rPr>
      </w:r>
      <w:r/>
    </w:p>
    <w:p>
      <w:pPr>
        <w:numPr>
          <w:ilvl w:val="0"/>
          <w:numId w:val="23"/>
        </w:numPr>
        <w:ind w:left="0" w:firstLine="0"/>
        <w:jc w:val="center"/>
        <w:spacing w:before="120" w:after="120"/>
        <w:rPr>
          <w:b/>
        </w:rPr>
      </w:pPr>
      <w:r>
        <w:rPr>
          <w:b/>
        </w:rPr>
        <w:t xml:space="preserve">Ответственность </w:t>
      </w:r>
      <w:r>
        <w:rPr>
          <w:b/>
        </w:rPr>
        <w:t xml:space="preserve">Сторон</w:t>
      </w:r>
      <w:r>
        <w:rPr>
          <w:b/>
        </w:rPr>
      </w:r>
      <w:r>
        <w:rPr>
          <w:b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Ответственность </w:t>
      </w:r>
      <w:r>
        <w:rPr>
          <w:bCs/>
        </w:rPr>
        <w:t xml:space="preserve">Исполнителя</w:t>
      </w:r>
      <w:r>
        <w:rPr>
          <w:bCs/>
        </w:rPr>
        <w:t xml:space="preserve">: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 случае нарушения </w:t>
      </w:r>
      <w:r>
        <w:rPr>
          <w:bCs/>
        </w:rPr>
        <w:t xml:space="preserve">Исполнител</w:t>
      </w:r>
      <w:r>
        <w:rPr>
          <w:bCs/>
        </w:rPr>
        <w:t xml:space="preserve">е</w:t>
      </w:r>
      <w:r>
        <w:rPr>
          <w:bCs/>
        </w:rPr>
        <w:t xml:space="preserve">м обязательств, предусмотренных Договором, а также в иных случаях неисполнения или ненадлежащего исполнения </w:t>
      </w:r>
      <w:r>
        <w:rPr>
          <w:bCs/>
        </w:rPr>
        <w:t xml:space="preserve">Исполнител</w:t>
      </w:r>
      <w:r>
        <w:rPr>
          <w:bCs/>
        </w:rPr>
        <w:t xml:space="preserve">е</w:t>
      </w:r>
      <w:r>
        <w:rPr>
          <w:bCs/>
        </w:rPr>
        <w:t xml:space="preserve">м договорных обязательств </w:t>
      </w:r>
      <w:r>
        <w:rPr>
          <w:bCs/>
        </w:rPr>
        <w:t xml:space="preserve">Заказчик</w:t>
      </w:r>
      <w:r>
        <w:rPr>
          <w:bCs/>
        </w:rPr>
        <w:t xml:space="preserve"> направляет </w:t>
      </w:r>
      <w:r>
        <w:rPr>
          <w:bCs/>
        </w:rPr>
        <w:t xml:space="preserve">Исполнител</w:t>
      </w:r>
      <w:r>
        <w:rPr>
          <w:bCs/>
        </w:rPr>
        <w:t xml:space="preserve">ю</w:t>
      </w:r>
      <w:r>
        <w:rPr>
          <w:bCs/>
        </w:rPr>
        <w:t xml:space="preserve"> требование об уплате неустоек (штрафов, пеней).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 соответствии с ч. 7 ст. 34 Федерального закона от 05.04.2013 № 44-ФЗ пени начисляются за каждый день просрочки исполнения </w:t>
      </w:r>
      <w:r>
        <w:rPr>
          <w:bCs/>
        </w:rPr>
        <w:t xml:space="preserve">Исполнителе</w:t>
      </w:r>
      <w:r>
        <w:rPr>
          <w:bCs/>
        </w:rPr>
        <w:t xml:space="preserve">м обязательства, предусмотренного Договором, начиная со дня, следующего после дня истечения установленного Договором срока исполнения. Согласно той же норме размер пеней устанавливае</w:t>
      </w:r>
      <w:r>
        <w:rPr>
          <w:bCs/>
        </w:rPr>
        <w:t xml:space="preserve">тся Договором и равен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bCs/>
        </w:rPr>
        <w:t xml:space="preserve">Исполнителе</w:t>
      </w:r>
      <w:r>
        <w:rPr>
          <w:bCs/>
        </w:rPr>
        <w:t xml:space="preserve">м. Исключение составляют случаи, для которых законодательством Российской Федерации установлен иной порядок начисления пеней.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За каждый факт неисполнения или ненадлежащего исполнения </w:t>
      </w:r>
      <w:r>
        <w:rPr>
          <w:bCs/>
        </w:rPr>
        <w:t xml:space="preserve">Исполнител</w:t>
      </w:r>
      <w:r>
        <w:rPr>
          <w:bCs/>
        </w:rPr>
        <w:t xml:space="preserve">е</w:t>
      </w:r>
      <w:r>
        <w:rPr>
          <w:bCs/>
        </w:rPr>
        <w:t xml:space="preserve">м обязательств, предусмотренных Договором, за исключением просрочки исполнения обязательств, </w:t>
      </w:r>
      <w:r>
        <w:rPr>
          <w:bCs/>
        </w:rPr>
        <w:t xml:space="preserve">Исполнитель</w:t>
      </w:r>
      <w:r>
        <w:rPr>
          <w:bCs/>
        </w:rPr>
        <w:t xml:space="preserve"> обязан уплатить </w:t>
      </w:r>
      <w:r>
        <w:rPr>
          <w:bCs/>
        </w:rPr>
        <w:t xml:space="preserve">Заказчик</w:t>
      </w:r>
      <w:r>
        <w:rPr>
          <w:bCs/>
        </w:rPr>
        <w:t xml:space="preserve">у штраф (определяется в соответствии с Постановлением Правительства РФ от 30.08.2017 № 1042).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Ответственность </w:t>
      </w:r>
      <w:r>
        <w:rPr>
          <w:bCs/>
        </w:rPr>
        <w:t xml:space="preserve">Заказчик</w:t>
      </w:r>
      <w:r>
        <w:rPr>
          <w:bCs/>
        </w:rPr>
        <w:t xml:space="preserve">а: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 случае просрочки исполнения </w:t>
      </w:r>
      <w:r>
        <w:rPr>
          <w:bCs/>
        </w:rPr>
        <w:t xml:space="preserve">Заказчик</w:t>
      </w:r>
      <w:r>
        <w:rPr>
          <w:bCs/>
        </w:rPr>
        <w:t xml:space="preserve">ом обязательств, предусмотренных Договором, а также в иных случаях неисполнения или ненадлежащего исполнения </w:t>
      </w:r>
      <w:r>
        <w:rPr>
          <w:bCs/>
        </w:rPr>
        <w:t xml:space="preserve">Заказчик</w:t>
      </w:r>
      <w:r>
        <w:rPr>
          <w:bCs/>
        </w:rPr>
        <w:t xml:space="preserve">ом договорных обязательств </w:t>
      </w:r>
      <w:r>
        <w:rPr>
          <w:bCs/>
        </w:rPr>
        <w:t xml:space="preserve">Исполнитель</w:t>
      </w:r>
      <w:r>
        <w:rPr>
          <w:bCs/>
        </w:rPr>
        <w:t xml:space="preserve"> вправе потребовать уплаты неустоек (штрафов, пеней).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Неустойка начисляется </w:t>
      </w:r>
      <w:r>
        <w:rPr>
          <w:bCs/>
        </w:rPr>
        <w:t xml:space="preserve">Заказчик</w:t>
      </w:r>
      <w:r>
        <w:rPr>
          <w:bCs/>
        </w:rPr>
        <w:t xml:space="preserve">у за каждый день просрочки исполнения предусмотренного Договором обязательства начиная </w:t>
      </w:r>
      <w:r>
        <w:rPr>
          <w:bCs/>
        </w:rPr>
        <w:t xml:space="preserve">со дня, следующего за днем истечения установленного Договором срока исполнения обязательства. Размер неустойки равен одной трехсотой действующей на дату уплаты неустойки ключевой ставки Центрального Банка Российской Федерации от не уплаченной в срок суммы.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За каждый факт неисполнения </w:t>
      </w:r>
      <w:r>
        <w:rPr>
          <w:bCs/>
        </w:rPr>
        <w:t xml:space="preserve">Заказчик</w:t>
      </w:r>
      <w:r>
        <w:rPr>
          <w:bCs/>
        </w:rPr>
        <w:t xml:space="preserve">ом обязательств, предусмотренных Договором, за исключением просрочки исполнения обязательств, </w:t>
      </w:r>
      <w:r>
        <w:rPr>
          <w:bCs/>
        </w:rPr>
        <w:t xml:space="preserve">Исполнитель</w:t>
      </w:r>
      <w:r>
        <w:rPr>
          <w:bCs/>
        </w:rPr>
        <w:t xml:space="preserve"> вправе </w:t>
      </w:r>
      <w:r>
        <w:rPr>
          <w:bCs/>
        </w:rPr>
        <w:t xml:space="preserve">взыскать с </w:t>
      </w:r>
      <w:r>
        <w:rPr>
          <w:bCs/>
        </w:rPr>
        <w:t xml:space="preserve">Заказчик</w:t>
      </w:r>
      <w:r>
        <w:rPr>
          <w:bCs/>
        </w:rPr>
        <w:t xml:space="preserve">а штраф (определяется в соответствии с Постановлением Правительства РФ от 30.08.2017 № 1042).</w:t>
      </w:r>
      <w:r>
        <w:rPr>
          <w:bCs/>
        </w:rPr>
      </w:r>
      <w:r>
        <w:rPr>
          <w:bCs/>
        </w:rPr>
      </w:r>
    </w:p>
    <w:p>
      <w:pPr>
        <w:numPr>
          <w:ilvl w:val="2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3"/>
        </w:numPr>
        <w:ind w:left="0" w:firstLine="0"/>
        <w:jc w:val="center"/>
        <w:spacing w:before="120" w:after="120"/>
        <w:rPr>
          <w:b/>
        </w:rPr>
      </w:pPr>
      <w:r>
        <w:rPr>
          <w:b/>
        </w:rPr>
        <w:t xml:space="preserve">Срок действия Договора</w:t>
      </w:r>
      <w:r>
        <w:rPr>
          <w:b/>
        </w:rPr>
      </w:r>
      <w:r>
        <w:rPr>
          <w:b/>
        </w:rPr>
      </w:r>
    </w:p>
    <w:p>
      <w:pPr>
        <w:numPr>
          <w:ilvl w:val="1"/>
          <w:numId w:val="23"/>
        </w:numPr>
        <w:ind w:left="0" w:firstLine="709"/>
        <w:jc w:val="both"/>
      </w:pPr>
      <w:r>
        <w:rPr>
          <w:bCs/>
          <w:highlight w:val="none"/>
        </w:rPr>
      </w:r>
      <w:r>
        <w:rPr>
          <w:bCs/>
        </w:rPr>
        <w:t xml:space="preserve">Срок оказания Услуг 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5 рабочих дней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момента заключе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ния Договора.</w:t>
      </w:r>
      <w:r>
        <w:rPr>
          <w:bCs/>
          <w:highlight w:val="none"/>
        </w:rPr>
      </w:r>
      <w:r/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Срок </w:t>
      </w:r>
      <w:r>
        <w:rPr>
          <w:bCs/>
        </w:rPr>
        <w:t xml:space="preserve">действия прав пользования</w:t>
      </w:r>
      <w:r>
        <w:rPr>
          <w:bCs/>
        </w:rPr>
        <w:t xml:space="preserve"> – в течение 2 (двух) лет</w:t>
      </w:r>
      <w:r>
        <w:rPr>
          <w:bCs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none"/>
          <w:lang w:eastAsia="ru-RU"/>
        </w:rPr>
        <w:t xml:space="preserve">с момента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u w:val="none"/>
          <w:lang w:eastAsia="ru-RU"/>
        </w:rPr>
        <w:t xml:space="preserve">передачи по Договору неисключительных (пользовательских) прав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Срок действия Договора – с момента заключения до полного исполнения Заказчиком обязательств по оплате</w:t>
      </w:r>
      <w:r>
        <w:rPr>
          <w:bCs/>
        </w:rPr>
        <w:t xml:space="preserve">, но не позднее 31.0</w:t>
      </w:r>
      <w:r>
        <w:rPr>
          <w:bCs/>
        </w:rPr>
        <w:t xml:space="preserve">7</w:t>
      </w:r>
      <w:r>
        <w:rPr>
          <w:bCs/>
        </w:rPr>
        <w:t xml:space="preserve">.2026</w:t>
      </w:r>
      <w:r>
        <w:rPr>
          <w:bCs/>
        </w:rPr>
        <w:t xml:space="preserve">. 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3"/>
        </w:numPr>
        <w:ind w:left="0" w:firstLine="0"/>
        <w:jc w:val="center"/>
        <w:spacing w:before="120" w:after="120"/>
        <w:rPr>
          <w:b/>
        </w:rPr>
      </w:pPr>
      <w:r>
        <w:rPr>
          <w:b/>
        </w:rPr>
        <w:t xml:space="preserve">Порядок разрешения споров</w:t>
      </w:r>
      <w:r>
        <w:rPr>
          <w:b/>
        </w:rPr>
      </w:r>
      <w:r>
        <w:rPr>
          <w:b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 случае возникновения между Сторонами споров и разногласий Стороны принимают меры к их урегулированию путём переговоров, основанных на принципе взаимного уважения. Срок рассмотрения претензии – 5 (пять) рабочих дней.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 случае </w:t>
      </w:r>
      <w:r>
        <w:rPr>
          <w:bCs/>
        </w:rPr>
        <w:t xml:space="preserve">недостижения</w:t>
      </w:r>
      <w:r>
        <w:rPr>
          <w:bCs/>
        </w:rPr>
        <w:t xml:space="preserve"> согласия по спорному вопросу, спор подлежит рассмотрению в Арбитражном суде Ивановской области в порядке, установленном действующим законодательством Российской Федерации.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3"/>
        </w:numPr>
        <w:ind w:left="0" w:firstLine="0"/>
        <w:jc w:val="center"/>
        <w:spacing w:before="120" w:after="120"/>
        <w:rPr>
          <w:b/>
        </w:rPr>
      </w:pPr>
      <w:r>
        <w:rPr>
          <w:b/>
        </w:rPr>
        <w:t xml:space="preserve">Форс-мажор</w:t>
      </w:r>
      <w:r>
        <w:rPr>
          <w:b/>
        </w:rPr>
      </w:r>
      <w:r>
        <w:rPr>
          <w:b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Стороны освобождаются от ответственности за неисполнение или ненадлежащее исполнение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в результате со</w:t>
      </w:r>
      <w:r>
        <w:rPr>
          <w:bCs/>
        </w:rPr>
        <w:t xml:space="preserve">бытий чрезвычайного характера, не позволяющих Сторонам исполнить обязательства по настоящему Договору, или других непредвиденных обстоятельств, не зависящих от воли Сторон, если эти обстоятельства непосредственно повлияли на исполнение настоящего Договора.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При наступлении обстоятельств, указанных в п. 8.1 настоящего Договора, Сторона обязана незамедлительно уведомить другую Сторону о начале и прекращении действия указанных обстоятельств.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 случае если обстоятельства, указанные в п. 8.1 настоящего Договора, будут продолжаться более 5 (пяти) дней, по соглашению Сторон Договор может быть расторгнут.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3"/>
        </w:numPr>
        <w:ind w:left="0" w:firstLine="0"/>
        <w:jc w:val="center"/>
        <w:spacing w:before="120" w:after="120"/>
        <w:rPr>
          <w:b/>
        </w:rPr>
      </w:pPr>
      <w:r>
        <w:rPr>
          <w:b/>
        </w:rPr>
        <w:t xml:space="preserve">Заключительные положения</w:t>
      </w:r>
      <w:r>
        <w:rPr>
          <w:b/>
        </w:rPr>
      </w:r>
      <w:r>
        <w:rPr>
          <w:b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Стороны соглашаются с тем, что Договор, включая его условия, а также любая информация и документы, касающиеся любой из Сторон и предоста</w:t>
      </w:r>
      <w:r>
        <w:rPr>
          <w:bCs/>
        </w:rPr>
        <w:t xml:space="preserve">вленные или ставшие известными любой из Сторон в рамках исполнения Договора, содержат коммерческую тайну Сторон и не подлежат разглашению или передаче третьим лицам за исключением случаев, предусмотренных действующим законодательством Российской Федерации.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Все предусмотренные Договором заявления, извещения могут отправляться Сторонами посредством факсимильной связи по номерам,</w:t>
      </w:r>
      <w:r>
        <w:rPr>
          <w:bCs/>
        </w:rPr>
        <w:t xml:space="preserve"> указанным в Договоре, либо по адресам электронной почты, указанным в Договоре, с последующим направлением по почте по адресам, указанным в Договоре в качестве почтовых адресов, либо вручаются под расписку уполномоченному представителю Стороны-получателя. 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Все документы, исходящие от Стороны по Договору и отправляемые в рамках исполнения Договора, должны быть подписаны уполномоченным лицом Стороны-отправителя.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Стороны обязуются незамедлительно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Применимым правом, то есть правом, регулирующим правоотношения Сторон, вытекающие из Договора, является право Российской Федерации.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Любые изменения и дополнения к настоящему Договору, не противоречащие законодательству Российской Федерации, оформляются дополнительными соглашениями Сторон в письменной форме.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Договор составлен в 2-х экземплярах по одному для каждой Стороны.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3"/>
        </w:numPr>
        <w:ind w:left="0" w:firstLine="0"/>
        <w:jc w:val="center"/>
        <w:spacing w:before="120" w:after="120"/>
        <w:rPr>
          <w:b/>
        </w:rPr>
      </w:pPr>
      <w:r>
        <w:rPr>
          <w:b/>
        </w:rPr>
        <w:t xml:space="preserve">Приложения к настоящему Договору</w:t>
      </w:r>
      <w:r>
        <w:rPr>
          <w:b/>
        </w:rPr>
      </w:r>
      <w:r>
        <w:rPr>
          <w:b/>
        </w:rPr>
      </w:r>
    </w:p>
    <w:p>
      <w:pPr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Приложение «</w:t>
      </w:r>
      <w:r>
        <w:rPr>
          <w:bCs/>
        </w:rPr>
        <w:t xml:space="preserve">Техническое задание</w:t>
      </w:r>
      <w:r>
        <w:rPr>
          <w:bCs/>
        </w:rPr>
        <w:t xml:space="preserve">».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3"/>
        </w:numPr>
        <w:ind w:left="0" w:firstLine="0"/>
        <w:jc w:val="center"/>
        <w:spacing w:before="120" w:after="120"/>
        <w:rPr>
          <w:b/>
        </w:rPr>
      </w:pPr>
      <w:r>
        <w:rPr>
          <w:b/>
        </w:rPr>
        <w:t xml:space="preserve">Реквизиты и подписи Сторон</w:t>
      </w:r>
      <w:r>
        <w:rPr>
          <w:b/>
        </w:rPr>
      </w:r>
      <w:r>
        <w:rPr>
          <w:b/>
        </w:rPr>
      </w:r>
    </w:p>
    <w:tbl>
      <w:tblPr>
        <w:tblW w:w="9570" w:type="dxa"/>
        <w:tblInd w:w="2" w:type="dxa"/>
        <w:tblLook w:val="01E0" w:firstRow="1" w:lastRow="1" w:firstColumn="1" w:lastColumn="1" w:noHBand="0" w:noVBand="0"/>
      </w:tblPr>
      <w:tblGrid>
        <w:gridCol w:w="4785"/>
        <w:gridCol w:w="4785"/>
      </w:tblGrid>
      <w:tr>
        <w:tblPrEx/>
        <w:trPr>
          <w:trHeight w:val="71"/>
        </w:trPr>
        <w:tc>
          <w:tcPr>
            <w:tcW w:w="4785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Исполнитель</w:t>
            </w:r>
            <w:r>
              <w:rPr>
                <w:b/>
                <w:bCs/>
                <w:sz w:val="20"/>
                <w:szCs w:val="20"/>
              </w:rPr>
              <w:t xml:space="preserve">: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  <w:r>
              <w:rPr>
                <w:sz w:val="20"/>
                <w:szCs w:val="20"/>
                <w:lang w:val="pt-BR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ind w:left="57"/>
              <w:shd w:val="clear" w:color="auto" w:fill="ffffff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 xml:space="preserve">Заказчик</w:t>
            </w:r>
            <w:r>
              <w:rPr>
                <w:b/>
                <w:spacing w:val="-8"/>
                <w:sz w:val="22"/>
                <w:szCs w:val="22"/>
              </w:rPr>
              <w:t xml:space="preserve">:</w:t>
            </w:r>
            <w:r>
              <w:rPr>
                <w:b/>
                <w:spacing w:val="-8"/>
                <w:sz w:val="22"/>
                <w:szCs w:val="22"/>
              </w:rPr>
            </w:r>
            <w:r>
              <w:rPr>
                <w:b/>
                <w:spacing w:val="-8"/>
                <w:sz w:val="22"/>
                <w:szCs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Управление Федеральной службы государственной регистрации, кадастра и картографии по Ивановской области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153013, г. Иваново ул. Кавалерийская, д.5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Эл. почта: </w:t>
            </w:r>
            <w:hyperlink r:id="rId10" w:tooltip="mailto:mto@r37.rosreestr.ru" w:history="1">
              <w:r>
                <w:rPr>
                  <w:rStyle w:val="908"/>
                  <w:rFonts w:eastAsia="Times New Roman" w:cs="Times New Roman"/>
                  <w:color w:val="auto"/>
                  <w:sz w:val="22"/>
                  <w:szCs w:val="22"/>
                  <w:lang w:val="ru-RU" w:eastAsia="ru-RU" w:bidi="ar-SA"/>
                </w:rPr>
                <w:t xml:space="preserve">mto@r37.rosreestr.ru</w:t>
              </w:r>
            </w:hyperlink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Тел. 317935, Факс 317920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ИНН: 3702064145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КПП: 370201001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ОКТМО: 24701000001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ОКПО: 73216819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ОКВЭД: 84.11.12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ОГРН: 1043700251099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Получатель платежа: УФК по Нижегородской области (Управление Федеральной службы государственной регистрации, кадастра и картографии по Ивановской области)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Лицевой счет: 03331А39040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Казначейский счет: 03211643000000013237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ОКЦ № 1 ВВ ГУ Банка России//УФК по Нижегородской области, г. Нижний Новгород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ЕКС 40102810745370000024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БИК 012202102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ИНН 3702064145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98"/>
              <w:ind w:left="57" w:right="0" w:firstLine="0"/>
              <w:jc w:val="left"/>
              <w:spacing w:before="0" w:after="0"/>
              <w:shd w:val="clear" w:color="auto" w:fill="ffffff"/>
              <w:widowControl w:val="off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КПП 370201001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ind w:left="57"/>
              <w:shd w:val="clear" w:color="auto" w:fill="ffffff"/>
              <w:rPr>
                <w:spacing w:val="-8"/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в УФК по Нижегородской области(Управление Федеральной службы государственной регистрации,кадастра и картографии по Ивановской области)</w:t>
            </w:r>
            <w:r>
              <w:rPr>
                <w:spacing w:val="-8"/>
                <w:sz w:val="22"/>
                <w:szCs w:val="22"/>
              </w:rPr>
            </w:r>
            <w:r>
              <w:rPr>
                <w:spacing w:val="-8"/>
                <w:sz w:val="22"/>
                <w:szCs w:val="22"/>
              </w:rPr>
            </w:r>
          </w:p>
          <w:p>
            <w:pPr>
              <w:ind w:left="57"/>
              <w:shd w:val="clear" w:color="auto" w:fill="ffffff"/>
              <w:rPr>
                <w:spacing w:val="-8"/>
                <w:sz w:val="12"/>
                <w:szCs w:val="22"/>
              </w:rPr>
            </w:pPr>
            <w:r>
              <w:rPr>
                <w:spacing w:val="-8"/>
                <w:sz w:val="12"/>
                <w:szCs w:val="22"/>
              </w:rPr>
            </w:r>
            <w:r>
              <w:rPr>
                <w:spacing w:val="-8"/>
                <w:sz w:val="12"/>
                <w:szCs w:val="22"/>
              </w:rPr>
            </w:r>
            <w:r>
              <w:rPr>
                <w:spacing w:val="-8"/>
                <w:sz w:val="12"/>
                <w:szCs w:val="22"/>
              </w:rPr>
            </w:r>
          </w:p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реквизиты Заказчика для уплаты неустоек (штрафов, пеней):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ind w:left="57"/>
            </w:pPr>
            <w:r>
              <w:rPr>
                <w:sz w:val="22"/>
                <w:szCs w:val="22"/>
              </w:rPr>
              <w:t xml:space="preserve">казначейский счет 03100643000000013300</w:t>
            </w:r>
            <w:r>
              <w:rPr>
                <w:sz w:val="22"/>
                <w:szCs w:val="22"/>
              </w:rPr>
            </w:r>
            <w:r/>
          </w:p>
          <w:p>
            <w:pPr>
              <w:ind w:left="57"/>
            </w:pPr>
            <w:r>
              <w:rPr>
                <w:sz w:val="22"/>
                <w:szCs w:val="22"/>
              </w:rPr>
              <w:t xml:space="preserve">ОКЦ № 1 ВВГУ Банка России//УФК ПО ИВАНОВСКОЙ ОБЛАСТИ г. Иваново</w:t>
            </w:r>
            <w:r>
              <w:rPr>
                <w:sz w:val="22"/>
                <w:szCs w:val="22"/>
              </w:rPr>
            </w:r>
            <w:r/>
          </w:p>
          <w:p>
            <w:pPr>
              <w:ind w:left="57"/>
            </w:pPr>
            <w:r>
              <w:rPr>
                <w:sz w:val="22"/>
                <w:szCs w:val="22"/>
              </w:rPr>
              <w:t xml:space="preserve">ЕКС 40102810845370000102</w:t>
            </w:r>
            <w:r>
              <w:rPr>
                <w:sz w:val="22"/>
                <w:szCs w:val="22"/>
              </w:rPr>
            </w:r>
            <w:r/>
          </w:p>
          <w:p>
            <w:pPr>
              <w:ind w:left="57"/>
            </w:pPr>
            <w:r>
              <w:rPr>
                <w:sz w:val="22"/>
                <w:szCs w:val="22"/>
              </w:rPr>
              <w:t xml:space="preserve">Лицевой счет 04331А39040</w:t>
            </w:r>
            <w:r>
              <w:rPr>
                <w:sz w:val="22"/>
                <w:szCs w:val="22"/>
              </w:rPr>
            </w:r>
            <w:r/>
          </w:p>
          <w:p>
            <w:pPr>
              <w:ind w:left="57"/>
            </w:pPr>
            <w:r>
              <w:rPr>
                <w:sz w:val="22"/>
                <w:szCs w:val="22"/>
              </w:rPr>
              <w:t xml:space="preserve">БИК: 042202102</w:t>
            </w:r>
            <w:r>
              <w:rPr>
                <w:sz w:val="22"/>
                <w:szCs w:val="22"/>
              </w:rPr>
            </w:r>
            <w:r/>
          </w:p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КБК: 32111607090019000140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1"/>
        </w:trPr>
        <w:tc>
          <w:tcPr>
            <w:tcW w:w="47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</w:t>
            </w:r>
            <w:r>
              <w:rPr>
                <w:sz w:val="20"/>
                <w:szCs w:val="20"/>
              </w:rPr>
              <w:t xml:space="preserve">/__________/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ind w:left="57"/>
              <w:shd w:val="clear" w:color="auto" w:fill="ffffff"/>
              <w:rPr>
                <w:sz w:val="10"/>
                <w:szCs w:val="22"/>
              </w:rPr>
            </w:pPr>
            <w:r>
              <w:rPr>
                <w:sz w:val="10"/>
                <w:szCs w:val="22"/>
              </w:rPr>
            </w:r>
            <w:r>
              <w:rPr>
                <w:sz w:val="10"/>
                <w:szCs w:val="22"/>
              </w:rPr>
            </w:r>
            <w:r>
              <w:rPr>
                <w:sz w:val="10"/>
                <w:szCs w:val="22"/>
              </w:rPr>
            </w:r>
          </w:p>
          <w:p>
            <w:pPr>
              <w:ind w:left="57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 Управления Федеральной службы государственной регистрации, кадастра и картографии по Ивановской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</w:t>
            </w:r>
            <w:r>
              <w:rPr>
                <w:sz w:val="20"/>
                <w:szCs w:val="20"/>
              </w:rPr>
              <w:t xml:space="preserve">/__________/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57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1"/>
        </w:trPr>
        <w:tc>
          <w:tcPr>
            <w:tcW w:w="4785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right"/>
        <w:rPr>
          <w:sz w:val="20"/>
          <w:szCs w:val="20"/>
        </w:rPr>
      </w:pPr>
      <w:r>
        <w:br w:type="page" w:clear="all"/>
      </w:r>
      <w:r>
        <w:rPr>
          <w:sz w:val="20"/>
          <w:szCs w:val="20"/>
        </w:rPr>
        <w:t xml:space="preserve">Приложение  </w:t>
      </w:r>
      <w:r>
        <w:rPr>
          <w:sz w:val="20"/>
          <w:szCs w:val="20"/>
        </w:rPr>
        <w:br/>
        <w:t xml:space="preserve">к</w:t>
      </w:r>
      <w:r>
        <w:rPr>
          <w:sz w:val="20"/>
          <w:szCs w:val="20"/>
        </w:rPr>
        <w:t xml:space="preserve"> Договору №</w:t>
      </w:r>
      <w:r>
        <w:rPr>
          <w:sz w:val="20"/>
          <w:szCs w:val="20"/>
        </w:rPr>
        <w:t xml:space="preserve"> _______</w:t>
      </w:r>
      <w:r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«_</w:t>
      </w:r>
      <w:r>
        <w:rPr>
          <w:sz w:val="20"/>
          <w:szCs w:val="20"/>
        </w:rPr>
        <w:t xml:space="preserve">_</w:t>
      </w:r>
      <w:r>
        <w:rPr>
          <w:sz w:val="20"/>
          <w:szCs w:val="20"/>
        </w:rPr>
        <w:t xml:space="preserve">_»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</w:t>
      </w:r>
      <w:r>
        <w:rPr>
          <w:sz w:val="20"/>
          <w:szCs w:val="20"/>
        </w:rPr>
        <w:t xml:space="preserve">________</w:t>
      </w:r>
      <w:r>
        <w:rPr>
          <w:sz w:val="20"/>
          <w:szCs w:val="20"/>
        </w:rPr>
        <w:t xml:space="preserve"> 20</w:t>
      </w:r>
      <w:r>
        <w:rPr>
          <w:sz w:val="20"/>
          <w:szCs w:val="20"/>
        </w:rPr>
        <w:t xml:space="preserve">26</w:t>
      </w:r>
      <w:r>
        <w:rPr>
          <w:sz w:val="20"/>
          <w:szCs w:val="20"/>
        </w:rPr>
        <w:t xml:space="preserve"> г.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right"/>
      </w:pPr>
      <w:r/>
      <w:r/>
    </w:p>
    <w:p>
      <w:pPr>
        <w:jc w:val="right"/>
      </w:pPr>
      <w:r/>
      <w:r/>
    </w:p>
    <w:p>
      <w:pPr>
        <w:jc w:val="center"/>
        <w:spacing w:line="276" w:lineRule="auto"/>
        <w:rPr>
          <w:b/>
        </w:rPr>
      </w:pPr>
      <w:r>
        <w:rPr>
          <w:b/>
        </w:rPr>
      </w:r>
      <w:r>
        <w:rPr>
          <w:b/>
        </w:rPr>
        <w:t xml:space="preserve">Продление неисключительных пользовательских прав на программу для ЭВМ «Полигон Про: Карта план» (рег. № в РРПО: 3814)</w:t>
      </w:r>
      <w:r>
        <w:rPr>
          <w:b/>
        </w:rPr>
      </w:r>
      <w:r>
        <w:rPr>
          <w:b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numPr>
          <w:ilvl w:val="0"/>
          <w:numId w:val="34"/>
        </w:numPr>
        <w:ind w:left="0" w:firstLine="709"/>
        <w:rPr>
          <w:rFonts w:ascii="Tinos" w:hAnsi="Tinos" w:cs="Tinos"/>
          <w:b/>
          <w:sz w:val="22"/>
        </w:rPr>
      </w:pPr>
      <w:r>
        <w:rPr>
          <w:rFonts w:ascii="Tinos" w:hAnsi="Tinos" w:eastAsia="Tinos" w:cs="Tinos"/>
          <w:b/>
          <w:sz w:val="24"/>
          <w:szCs w:val="24"/>
        </w:rPr>
        <w:t xml:space="preserve">Общие сведения</w:t>
      </w:r>
      <w:r>
        <w:rPr>
          <w:rFonts w:ascii="Tinos" w:hAnsi="Tinos" w:cs="Tinos"/>
          <w:b/>
          <w:sz w:val="22"/>
        </w:rPr>
      </w:r>
      <w:r>
        <w:rPr>
          <w:rFonts w:ascii="Tinos" w:hAnsi="Tinos" w:cs="Tinos"/>
          <w:b/>
          <w:sz w:val="22"/>
        </w:rPr>
      </w:r>
    </w:p>
    <w:p>
      <w:pPr>
        <w:pStyle w:val="898"/>
        <w:ind w:left="0" w:right="0" w:firstLine="709"/>
        <w:spacing w:line="276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В настоящее время в Управлении Росреестра по Ивановской области используется программа для ЭВМ «ПолигонПро:Карта План (рег. № в РРПО: 3814)» (разработчик «</w:t>
      </w:r>
      <w:r>
        <w:rPr>
          <w:rFonts w:ascii="Tinos" w:hAnsi="Tinos" w:eastAsia="Tinos" w:cs="Tinos"/>
          <w:iCs/>
          <w:sz w:val="24"/>
          <w:szCs w:val="24"/>
        </w:rPr>
        <w:t xml:space="preserve">ПРОГРАММНЫЙ ЦЕНТР</w:t>
      </w:r>
      <w:r>
        <w:rPr>
          <w:rFonts w:ascii="Tinos" w:hAnsi="Tinos" w:eastAsia="Tinos" w:cs="Tinos"/>
          <w:sz w:val="24"/>
          <w:szCs w:val="24"/>
        </w:rPr>
        <w:t xml:space="preserve">» ИП Батищев П.С., г. Киров).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8"/>
        <w:ind w:firstLine="709"/>
        <w:spacing w:before="0" w:after="0"/>
        <w:shd w:val="clear" w:color="auto" w:fill="ffffff"/>
        <w:tabs>
          <w:tab w:val="left" w:pos="538" w:leader="none"/>
          <w:tab w:val="clear" w:pos="708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Целью оказания услуг является предоставление Неисключительных пользовательских прав</w:t>
      </w:r>
      <w:r>
        <w:rPr>
          <w:rFonts w:ascii="Tinos" w:hAnsi="Tinos" w:eastAsia="Tinos" w:cs="Tinos"/>
          <w:sz w:val="24"/>
          <w:szCs w:val="24"/>
        </w:rPr>
        <w:t xml:space="preserve"> на программу для ЭВМ "Полигон Про: Карта план".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8"/>
        <w:numPr>
          <w:ilvl w:val="0"/>
          <w:numId w:val="34"/>
        </w:numPr>
        <w:ind w:left="0" w:firstLine="709"/>
        <w:rPr>
          <w:rFonts w:ascii="Tinos" w:hAnsi="Tinos" w:cs="Tinos"/>
          <w:sz w:val="22"/>
        </w:rPr>
      </w:pPr>
      <w:r>
        <w:rPr>
          <w:rFonts w:ascii="Tinos" w:hAnsi="Tinos" w:eastAsia="Tinos" w:cs="Tinos"/>
          <w:b/>
          <w:sz w:val="24"/>
          <w:szCs w:val="24"/>
        </w:rPr>
        <w:t xml:space="preserve">Место поставки (оказания услуг): </w:t>
      </w:r>
      <w:r>
        <w:rPr>
          <w:rFonts w:ascii="Tinos" w:hAnsi="Tinos" w:eastAsia="Tinos" w:cs="Tinos"/>
          <w:sz w:val="24"/>
          <w:szCs w:val="24"/>
        </w:rPr>
        <w:t xml:space="preserve">Ивановская область, г. Иваново, ул. Кавалерийская, д.5.</w:t>
      </w:r>
      <w:r>
        <w:rPr>
          <w:rFonts w:ascii="Tinos" w:hAnsi="Tinos" w:cs="Tinos"/>
          <w:sz w:val="22"/>
        </w:rPr>
      </w:r>
      <w:r>
        <w:rPr>
          <w:rFonts w:ascii="Tinos" w:hAnsi="Tinos" w:cs="Tinos"/>
          <w:sz w:val="22"/>
        </w:rPr>
      </w:r>
    </w:p>
    <w:p>
      <w:pPr>
        <w:pStyle w:val="898"/>
        <w:numPr>
          <w:ilvl w:val="0"/>
          <w:numId w:val="34"/>
        </w:numPr>
        <w:ind w:left="0" w:firstLine="709"/>
        <w:rPr>
          <w:rFonts w:ascii="Tinos" w:hAnsi="Tinos" w:cs="Tinos"/>
          <w:b/>
          <w:sz w:val="22"/>
        </w:rPr>
      </w:pPr>
      <w:r>
        <w:rPr>
          <w:rFonts w:ascii="Tinos" w:hAnsi="Tinos" w:eastAsia="Tinos" w:cs="Tinos"/>
          <w:sz w:val="24"/>
          <w:szCs w:val="24"/>
        </w:rPr>
      </w:r>
      <w:bookmarkStart w:id="0" w:name="undefined"/>
      <w:r>
        <w:rPr>
          <w:rFonts w:ascii="Tinos" w:hAnsi="Tinos" w:eastAsia="Tinos" w:cs="Tinos"/>
          <w:sz w:val="24"/>
          <w:szCs w:val="24"/>
        </w:rPr>
      </w:r>
      <w:bookmarkStart w:id="0" w:name="undefined"/>
      <w:r>
        <w:rPr>
          <w:rFonts w:ascii="Tinos" w:hAnsi="Tinos" w:eastAsia="Tinos" w:cs="Tinos"/>
          <w:sz w:val="24"/>
          <w:szCs w:val="24"/>
        </w:rPr>
      </w:r>
      <w:bookmarkStart w:id="0" w:name="undefined"/>
      <w:r>
        <w:rPr>
          <w:rFonts w:ascii="Tinos" w:hAnsi="Tinos" w:eastAsia="Tinos" w:cs="Tinos"/>
          <w:sz w:val="24"/>
          <w:szCs w:val="24"/>
        </w:rPr>
      </w:r>
      <w:bookmarkStart w:id="0" w:name="undefined"/>
      <w:r>
        <w:rPr>
          <w:rFonts w:ascii="Tinos" w:hAnsi="Tinos" w:eastAsia="Tinos" w:cs="Tinos"/>
          <w:sz w:val="24"/>
          <w:szCs w:val="24"/>
        </w:rPr>
      </w:r>
      <w:bookmarkStart w:id="0" w:name="undefined"/>
      <w:r>
        <w:rPr>
          <w:rFonts w:ascii="Tinos" w:hAnsi="Tinos" w:eastAsia="Tinos" w:cs="Tinos"/>
          <w:sz w:val="24"/>
          <w:szCs w:val="24"/>
        </w:rPr>
      </w:r>
      <w:bookmarkStart w:id="0" w:name="undefined"/>
      <w:r>
        <w:rPr>
          <w:rFonts w:ascii="Tinos" w:hAnsi="Tinos" w:eastAsia="Tinos" w:cs="Tinos"/>
          <w:sz w:val="24"/>
          <w:szCs w:val="24"/>
        </w:rPr>
      </w:r>
      <w:bookmarkStart w:id="0" w:name="undefined"/>
      <w:r>
        <w:rPr>
          <w:rFonts w:ascii="Tinos" w:hAnsi="Tinos" w:eastAsia="Tinos" w:cs="Tinos"/>
          <w:b/>
          <w:sz w:val="24"/>
          <w:szCs w:val="24"/>
        </w:rPr>
        <w:t xml:space="preserve">Срок предоставления прав, объёмы использования программного продукта, количество </w:t>
      </w:r>
      <w:bookmarkEnd w:id="0"/>
      <w:r>
        <w:rPr>
          <w:rFonts w:ascii="Tinos" w:hAnsi="Tinos" w:eastAsia="Tinos" w:cs="Tinos"/>
          <w:b/>
          <w:sz w:val="24"/>
          <w:szCs w:val="24"/>
        </w:rPr>
        <w:t xml:space="preserve">лицензий </w:t>
      </w:r>
      <w:r>
        <w:rPr>
          <w:rFonts w:ascii="Tinos" w:hAnsi="Tinos" w:cs="Tinos"/>
          <w:b/>
          <w:sz w:val="22"/>
        </w:rPr>
      </w:r>
      <w:r>
        <w:rPr>
          <w:rFonts w:ascii="Tinos" w:hAnsi="Tinos" w:cs="Tinos"/>
          <w:b/>
          <w:sz w:val="22"/>
        </w:rPr>
      </w:r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462"/>
        <w:gridCol w:w="3364"/>
        <w:gridCol w:w="3345"/>
        <w:gridCol w:w="2183"/>
      </w:tblGrid>
      <w:tr>
        <w:tblPrEx/>
        <w:trPr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2" w:type="dxa"/>
            <w:vAlign w:val="center"/>
            <w:textDirection w:val="lrTb"/>
            <w:noWrap w:val="false"/>
          </w:tcPr>
          <w:p>
            <w:pPr>
              <w:pStyle w:val="898"/>
              <w:ind w:right="-1" w:firstLine="0"/>
              <w:jc w:val="center"/>
              <w:spacing w:before="20" w:after="0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№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4" w:type="dxa"/>
            <w:vAlign w:val="center"/>
            <w:textDirection w:val="lrTb"/>
            <w:noWrap w:val="false"/>
          </w:tcPr>
          <w:p>
            <w:pPr>
              <w:pStyle w:val="898"/>
              <w:ind w:right="-1" w:firstLine="0"/>
              <w:jc w:val="center"/>
              <w:spacing w:before="20" w:after="0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Наименование и объёмы использования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45" w:type="dxa"/>
            <w:vAlign w:val="center"/>
            <w:textDirection w:val="lrTb"/>
            <w:noWrap w:val="false"/>
          </w:tcPr>
          <w:p>
            <w:pPr>
              <w:pStyle w:val="898"/>
              <w:ind w:right="-1" w:firstLine="0"/>
              <w:jc w:val="center"/>
              <w:spacing w:before="20" w:after="0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Срок предоставления прав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3" w:type="dxa"/>
            <w:vAlign w:val="center"/>
            <w:textDirection w:val="lrTb"/>
            <w:noWrap w:val="false"/>
          </w:tcPr>
          <w:p>
            <w:pPr>
              <w:pStyle w:val="898"/>
              <w:ind w:right="-1" w:firstLine="0"/>
              <w:jc w:val="center"/>
              <w:spacing w:before="20" w:after="0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Количество лицензий (усл. ед.)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</w:tr>
      <w:tr>
        <w:tblPrEx/>
        <w:trPr>
          <w:trHeight w:val="108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2" w:type="dxa"/>
            <w:vAlign w:val="center"/>
            <w:textDirection w:val="lrTb"/>
            <w:noWrap w:val="false"/>
          </w:tcPr>
          <w:p>
            <w:pPr>
              <w:pStyle w:val="925"/>
              <w:numPr>
                <w:ilvl w:val="0"/>
                <w:numId w:val="0"/>
              </w:numPr>
              <w:ind w:left="0" w:right="-1" w:firstLine="0"/>
              <w:jc w:val="center"/>
              <w:widowControl w:val="off"/>
              <w:tabs>
                <w:tab w:val="clear" w:pos="851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64" w:type="dxa"/>
            <w:textDirection w:val="lrTb"/>
            <w:noWrap w:val="false"/>
          </w:tcPr>
          <w:p>
            <w:pPr>
              <w:pStyle w:val="925"/>
              <w:numPr>
                <w:ilvl w:val="0"/>
                <w:numId w:val="0"/>
              </w:numPr>
              <w:ind w:left="0" w:right="-1" w:firstLine="0"/>
              <w:jc w:val="center"/>
              <w:spacing w:line="240" w:lineRule="auto"/>
              <w:widowControl w:val="off"/>
              <w:tabs>
                <w:tab w:val="clear" w:pos="851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Неисключительные пользовательские права на программу для ЭВМ "Полигон Про: Карта план"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45" w:type="dxa"/>
            <w:vAlign w:val="center"/>
            <w:textDirection w:val="lrTb"/>
            <w:noWrap w:val="false"/>
          </w:tcPr>
          <w:p>
            <w:pPr>
              <w:pStyle w:val="923"/>
              <w:ind w:firstLine="0"/>
              <w:jc w:val="center"/>
              <w:spacing w:line="240" w:lineRule="auto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с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м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омента передачи по Договору неисключительных (пользовательских) прав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(на 2 года)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3" w:type="dxa"/>
            <w:vAlign w:val="center"/>
            <w:textDirection w:val="lrTb"/>
            <w:noWrap w:val="false"/>
          </w:tcPr>
          <w:p>
            <w:pPr>
              <w:pStyle w:val="925"/>
              <w:numPr>
                <w:ilvl w:val="0"/>
                <w:numId w:val="0"/>
              </w:numPr>
              <w:ind w:left="0" w:right="-1" w:firstLine="0"/>
              <w:jc w:val="center"/>
              <w:widowControl w:val="off"/>
              <w:tabs>
                <w:tab w:val="clear" w:pos="851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</w:tbl>
    <w:p>
      <w:pPr>
        <w:pStyle w:val="898"/>
        <w:numPr>
          <w:ilvl w:val="0"/>
          <w:numId w:val="34"/>
        </w:numPr>
        <w:ind w:left="0" w:firstLine="709"/>
        <w:rPr>
          <w:rFonts w:ascii="Tinos" w:hAnsi="Tinos" w:cs="Tinos"/>
          <w:b/>
          <w:sz w:val="22"/>
        </w:rPr>
      </w:pPr>
      <w:r>
        <w:rPr>
          <w:rFonts w:ascii="Tinos" w:hAnsi="Tinos" w:eastAsia="Tinos" w:cs="Tinos"/>
          <w:b/>
          <w:sz w:val="24"/>
          <w:szCs w:val="24"/>
        </w:rPr>
        <w:t xml:space="preserve">Требования к объему оказываемых услуг</w:t>
      </w:r>
      <w:r>
        <w:rPr>
          <w:rFonts w:ascii="Tinos" w:hAnsi="Tinos" w:cs="Tinos"/>
          <w:b/>
          <w:sz w:val="22"/>
        </w:rPr>
      </w:r>
      <w:r>
        <w:rPr>
          <w:rFonts w:ascii="Tinos" w:hAnsi="Tinos" w:cs="Tinos"/>
          <w:b/>
          <w:sz w:val="22"/>
        </w:rPr>
      </w:r>
    </w:p>
    <w:p>
      <w:pPr>
        <w:pStyle w:val="898"/>
        <w:ind w:firstLine="709"/>
        <w:spacing w:before="0" w:after="0"/>
        <w:shd w:val="clear" w:color="auto" w:fill="ffffff"/>
        <w:tabs>
          <w:tab w:val="left" w:pos="538" w:leader="none"/>
          <w:tab w:val="clear" w:pos="708" w:leader="none"/>
        </w:tabs>
        <w:rPr>
          <w:rFonts w:ascii="Tinos" w:hAnsi="Tinos" w:cs="Tinos"/>
          <w:bCs/>
          <w:iCs/>
          <w:sz w:val="22"/>
          <w:szCs w:val="22"/>
        </w:rPr>
      </w:pPr>
      <w:r>
        <w:rPr>
          <w:rFonts w:ascii="Tinos" w:hAnsi="Tinos" w:eastAsia="Tinos" w:cs="Tinos"/>
          <w:bCs/>
          <w:iCs/>
          <w:sz w:val="24"/>
          <w:szCs w:val="24"/>
        </w:rPr>
        <w:t xml:space="preserve">Права, предоставляемые в соответствии с договором, включают в себя неисключительные (пользовательские) права на и</w:t>
      </w:r>
      <w:r>
        <w:rPr>
          <w:rFonts w:ascii="Tinos" w:hAnsi="Tinos" w:eastAsia="Tinos" w:cs="Tinos"/>
          <w:bCs/>
          <w:iCs/>
          <w:sz w:val="24"/>
          <w:szCs w:val="24"/>
        </w:rPr>
        <w:t xml:space="preserve">спользование и воспроизведение программного продукта в своем производственном (рабочем) процессе в качестве конечного пользователя и распространяются исключительно на версию программы для ЭВМ, разработанную правообладателем на период исполнения договора. </w:t>
      </w:r>
      <w:r>
        <w:rPr>
          <w:rFonts w:ascii="Tinos" w:hAnsi="Tinos" w:cs="Tinos"/>
          <w:bCs/>
          <w:iCs/>
          <w:sz w:val="22"/>
          <w:szCs w:val="22"/>
        </w:rPr>
      </w:r>
      <w:r>
        <w:rPr>
          <w:rFonts w:ascii="Tinos" w:hAnsi="Tinos" w:cs="Tinos"/>
          <w:bCs/>
          <w:iCs/>
          <w:sz w:val="22"/>
          <w:szCs w:val="22"/>
        </w:rPr>
      </w:r>
    </w:p>
    <w:p>
      <w:pPr>
        <w:pStyle w:val="898"/>
        <w:ind w:firstLine="709"/>
        <w:spacing w:before="0" w:after="0"/>
        <w:shd w:val="clear" w:color="auto" w:fill="ffffff"/>
        <w:tabs>
          <w:tab w:val="left" w:pos="538" w:leader="none"/>
          <w:tab w:val="clear" w:pos="708" w:leader="none"/>
        </w:tabs>
        <w:rPr>
          <w:rFonts w:ascii="Tinos" w:hAnsi="Tinos" w:cs="Tinos"/>
          <w:bCs/>
          <w:iCs/>
          <w:sz w:val="22"/>
          <w:szCs w:val="22"/>
        </w:rPr>
      </w:pPr>
      <w:r>
        <w:rPr>
          <w:rFonts w:ascii="Tinos" w:hAnsi="Tinos" w:eastAsia="Tinos" w:cs="Tinos"/>
          <w:bCs/>
          <w:iCs/>
          <w:sz w:val="24"/>
          <w:szCs w:val="24"/>
        </w:rPr>
        <w:t xml:space="preserve">Права на использование объектов интеллектуальной собственности (программы для ЭВМ) включают в себя следующее:</w:t>
      </w:r>
      <w:r>
        <w:rPr>
          <w:rFonts w:ascii="Tinos" w:hAnsi="Tinos" w:cs="Tinos"/>
          <w:bCs/>
          <w:iCs/>
          <w:sz w:val="22"/>
          <w:szCs w:val="22"/>
        </w:rPr>
      </w:r>
      <w:r>
        <w:rPr>
          <w:rFonts w:ascii="Tinos" w:hAnsi="Tinos" w:cs="Tinos"/>
          <w:bCs/>
          <w:iCs/>
          <w:sz w:val="22"/>
          <w:szCs w:val="22"/>
        </w:rPr>
      </w:r>
    </w:p>
    <w:p>
      <w:pPr>
        <w:pStyle w:val="898"/>
        <w:numPr>
          <w:ilvl w:val="0"/>
          <w:numId w:val="30"/>
        </w:numPr>
        <w:ind w:left="0" w:firstLine="709"/>
        <w:spacing w:before="0" w:after="0"/>
        <w:rPr>
          <w:rFonts w:ascii="Tinos" w:hAnsi="Tinos" w:cs="Tinos"/>
          <w:sz w:val="22"/>
          <w:szCs w:val="22"/>
        </w:rPr>
        <w:outlineLvl w:val="1"/>
      </w:pPr>
      <w:r>
        <w:rPr>
          <w:rFonts w:ascii="Tinos" w:hAnsi="Tinos" w:eastAsia="Tinos" w:cs="Tinos"/>
          <w:sz w:val="24"/>
          <w:szCs w:val="24"/>
        </w:rPr>
        <w:t xml:space="preserve">Установить программу для ЭВМ на жесткий диск или </w:t>
      </w:r>
      <w:r>
        <w:rPr>
          <w:rFonts w:ascii="Tinos" w:hAnsi="Tinos" w:eastAsia="Tinos" w:cs="Tinos"/>
          <w:sz w:val="24"/>
          <w:szCs w:val="24"/>
        </w:rPr>
        <w:t xml:space="preserve">другое устройство памяти ЭВМ, в том числе в рамках своей компьютерной сети, для дальнейшего ее применения в соответствии с функциональным (техническим) назначением: автоматизация работы специалистов, информационное обеспечения деятельности Заказчика и др.;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8"/>
        <w:numPr>
          <w:ilvl w:val="0"/>
          <w:numId w:val="30"/>
        </w:numPr>
        <w:ind w:left="0" w:firstLine="709"/>
        <w:spacing w:before="0" w:after="0"/>
        <w:rPr>
          <w:rFonts w:ascii="Tinos" w:hAnsi="Tinos" w:cs="Tinos"/>
          <w:sz w:val="22"/>
          <w:szCs w:val="22"/>
        </w:rPr>
        <w:outlineLvl w:val="1"/>
      </w:pPr>
      <w:r>
        <w:rPr>
          <w:rFonts w:ascii="Tinos" w:hAnsi="Tinos" w:eastAsia="Tinos" w:cs="Tinos"/>
          <w:sz w:val="24"/>
          <w:szCs w:val="24"/>
        </w:rPr>
        <w:t xml:space="preserve">Адаптировать программу для ЭВМ с целью обеспечения её функционирования на конкретных технических средствах Заказчика либо для совместимости с другими программами для ЭВМ;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8"/>
        <w:numPr>
          <w:ilvl w:val="0"/>
          <w:numId w:val="30"/>
        </w:numPr>
        <w:ind w:left="0" w:firstLine="709"/>
        <w:spacing w:before="0" w:after="0"/>
        <w:rPr>
          <w:rFonts w:ascii="Tinos" w:hAnsi="Tinos" w:cs="Tinos"/>
          <w:sz w:val="22"/>
          <w:szCs w:val="22"/>
        </w:rPr>
        <w:outlineLvl w:val="1"/>
      </w:pPr>
      <w:r>
        <w:rPr>
          <w:rFonts w:ascii="Tinos" w:hAnsi="Tinos" w:eastAsia="Tinos" w:cs="Tinos"/>
          <w:sz w:val="24"/>
          <w:szCs w:val="24"/>
        </w:rPr>
        <w:t xml:space="preserve">Создавать учетные резервные копии программы для ЭВМ либо её частей, при условии,</w:t>
      </w:r>
      <w:r>
        <w:rPr>
          <w:rFonts w:ascii="Tinos" w:hAnsi="Tinos" w:eastAsia="Tinos" w:cs="Tinos"/>
          <w:sz w:val="24"/>
          <w:szCs w:val="24"/>
        </w:rPr>
        <w:t xml:space="preserve"> что каждая копия находится под контролем Заказчика и эти копии предназначены только для архивных целей и для замены правомерно приобретенного экземпляра в случаях, когда оригинал либо его часть утеряна, уничтожена или стала непригодна для использования; 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8"/>
        <w:numPr>
          <w:ilvl w:val="0"/>
          <w:numId w:val="30"/>
        </w:numPr>
        <w:ind w:left="0" w:firstLine="709"/>
        <w:spacing w:before="0" w:after="0"/>
        <w:rPr>
          <w:rFonts w:ascii="Tinos" w:hAnsi="Tinos" w:cs="Tinos"/>
          <w:sz w:val="22"/>
          <w:szCs w:val="22"/>
        </w:rPr>
        <w:outlineLvl w:val="1"/>
      </w:pPr>
      <w:r>
        <w:rPr>
          <w:rFonts w:ascii="Tinos" w:hAnsi="Tinos" w:eastAsia="Tinos" w:cs="Tinos"/>
          <w:sz w:val="24"/>
          <w:szCs w:val="24"/>
        </w:rPr>
        <w:t xml:space="preserve">Создавать твердые (анал</w:t>
      </w:r>
      <w:r>
        <w:rPr>
          <w:rFonts w:ascii="Tinos" w:hAnsi="Tinos" w:eastAsia="Tinos" w:cs="Tinos"/>
          <w:sz w:val="24"/>
          <w:szCs w:val="24"/>
        </w:rPr>
        <w:t xml:space="preserve">оговые), а при необходимости растровые электронные копии фрагментов программы для ЭВМ или порождаемые ею аудиовизуальные изображения при условии, что такие копии используются исключительно для информационного обеспечения собственной деятельности Заказчика.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8"/>
        <w:numPr>
          <w:ilvl w:val="0"/>
          <w:numId w:val="34"/>
        </w:numPr>
        <w:ind w:left="0" w:firstLine="709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4"/>
          <w:szCs w:val="24"/>
        </w:rPr>
        <w:t xml:space="preserve">Требования к комплектности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98"/>
        <w:ind w:firstLine="709"/>
        <w:spacing w:before="0" w:after="0"/>
        <w:shd w:val="clear" w:color="auto" w:fill="ffffff"/>
        <w:tabs>
          <w:tab w:val="left" w:pos="538" w:leader="none"/>
          <w:tab w:val="clear" w:pos="708" w:leader="none"/>
        </w:tabs>
        <w:rPr>
          <w:rFonts w:ascii="Tinos" w:hAnsi="Tinos" w:cs="Tinos"/>
          <w:bCs/>
          <w:iCs/>
          <w:sz w:val="22"/>
          <w:szCs w:val="22"/>
        </w:rPr>
      </w:pPr>
      <w:r>
        <w:rPr>
          <w:rFonts w:ascii="Tinos" w:hAnsi="Tinos" w:eastAsia="Tinos" w:cs="Tinos"/>
          <w:bCs/>
          <w:iCs/>
          <w:sz w:val="24"/>
          <w:szCs w:val="24"/>
        </w:rPr>
        <w:t xml:space="preserve">В рамках оказания услуг по договору Исполнитель должен обеспечить следующую комплектность/количество рабочих мест: "Полигон Про: Карта план" – 1 лицензии (на 2 года).</w:t>
      </w:r>
      <w:r>
        <w:rPr>
          <w:rFonts w:ascii="Tinos" w:hAnsi="Tinos" w:cs="Tinos"/>
          <w:bCs/>
          <w:iCs/>
          <w:sz w:val="22"/>
          <w:szCs w:val="22"/>
        </w:rPr>
      </w:r>
      <w:r>
        <w:rPr>
          <w:rFonts w:ascii="Tinos" w:hAnsi="Tinos" w:cs="Tinos"/>
          <w:bCs/>
          <w:iCs/>
          <w:sz w:val="22"/>
          <w:szCs w:val="22"/>
        </w:rPr>
      </w:r>
    </w:p>
    <w:p>
      <w:pPr>
        <w:pStyle w:val="898"/>
        <w:numPr>
          <w:ilvl w:val="0"/>
          <w:numId w:val="34"/>
        </w:numPr>
        <w:ind w:left="0" w:firstLine="709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4"/>
          <w:szCs w:val="24"/>
        </w:rPr>
        <w:t xml:space="preserve">Требования к качеству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98"/>
        <w:ind w:firstLine="709"/>
        <w:spacing w:before="0" w:after="0"/>
        <w:shd w:val="clear" w:color="auto" w:fill="ffffff"/>
        <w:tabs>
          <w:tab w:val="left" w:pos="538" w:leader="none"/>
          <w:tab w:val="clear" w:pos="708" w:leader="none"/>
        </w:tabs>
        <w:rPr>
          <w:rFonts w:ascii="Tinos" w:hAnsi="Tinos" w:cs="Tinos"/>
          <w:bCs/>
          <w:iCs/>
          <w:sz w:val="22"/>
          <w:szCs w:val="22"/>
        </w:rPr>
      </w:pPr>
      <w:r>
        <w:rPr>
          <w:rFonts w:ascii="Tinos" w:hAnsi="Tinos" w:eastAsia="Tinos" w:cs="Tinos"/>
          <w:bCs/>
          <w:iCs/>
          <w:sz w:val="24"/>
          <w:szCs w:val="24"/>
        </w:rPr>
        <w:t xml:space="preserve">Качество исключает появление программных ошибок, следствием которых являлась бы остановка процесса администрирования доходов бюджета или невозможность выполнять пользователями своих функциональных обязанностей с использованием программы для ЭВМ.</w:t>
      </w:r>
      <w:r>
        <w:rPr>
          <w:rFonts w:ascii="Tinos" w:hAnsi="Tinos" w:cs="Tinos"/>
          <w:bCs/>
          <w:iCs/>
          <w:sz w:val="22"/>
          <w:szCs w:val="22"/>
        </w:rPr>
      </w:r>
      <w:r>
        <w:rPr>
          <w:rFonts w:ascii="Tinos" w:hAnsi="Tinos" w:cs="Tinos"/>
          <w:bCs/>
          <w:iCs/>
          <w:sz w:val="22"/>
          <w:szCs w:val="22"/>
        </w:rPr>
      </w:r>
    </w:p>
    <w:p>
      <w:pPr>
        <w:pStyle w:val="898"/>
        <w:numPr>
          <w:ilvl w:val="0"/>
          <w:numId w:val="34"/>
        </w:numPr>
        <w:ind w:left="0" w:firstLine="709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4"/>
          <w:szCs w:val="24"/>
        </w:rPr>
        <w:t xml:space="preserve">Требования к безопасности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98"/>
        <w:numPr>
          <w:ilvl w:val="0"/>
          <w:numId w:val="31"/>
        </w:numPr>
        <w:ind w:left="0" w:firstLine="709"/>
        <w:spacing w:before="0" w:after="0"/>
        <w:shd w:val="clear" w:color="auto" w:fill="ffffff"/>
        <w:tabs>
          <w:tab w:val="left" w:pos="538" w:leader="none"/>
          <w:tab w:val="clear" w:pos="708" w:leader="none"/>
          <w:tab w:val="left" w:pos="7215" w:leader="none"/>
        </w:tabs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Программа не должна содержать заведомо вредоносного кода или недокументированных возможностей, нарушающих законодательство РФ.</w:t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98"/>
        <w:numPr>
          <w:ilvl w:val="0"/>
          <w:numId w:val="31"/>
        </w:numPr>
        <w:ind w:left="0" w:firstLine="709"/>
        <w:spacing w:before="0" w:after="0"/>
        <w:shd w:val="clear" w:color="auto" w:fill="ffffff"/>
        <w:tabs>
          <w:tab w:val="left" w:pos="538" w:leader="none"/>
          <w:tab w:val="clear" w:pos="708" w:leader="none"/>
          <w:tab w:val="left" w:pos="7215" w:leader="none"/>
        </w:tabs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Должна быть обеспечена возможность использования при передаче документов электронной цифровой подписи, сформированной с использованием средств криптографической защиты информации, сертифицированных Федеральной службой безопасности России.</w:t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98"/>
        <w:numPr>
          <w:ilvl w:val="0"/>
          <w:numId w:val="0"/>
        </w:numPr>
        <w:ind w:left="0" w:firstLine="0"/>
        <w:spacing w:before="0" w:after="0"/>
        <w:shd w:val="clear" w:color="auto" w:fill="ffffff"/>
        <w:tabs>
          <w:tab w:val="left" w:pos="538" w:leader="none"/>
          <w:tab w:val="clear" w:pos="708" w:leader="none"/>
          <w:tab w:val="left" w:pos="7215" w:leader="none"/>
        </w:tabs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98"/>
        <w:numPr>
          <w:ilvl w:val="0"/>
          <w:numId w:val="34"/>
        </w:numPr>
        <w:ind w:left="0" w:firstLine="709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4"/>
          <w:szCs w:val="24"/>
        </w:rPr>
        <w:t xml:space="preserve">Требования к функциональным характеристикам программного продукта: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98"/>
        <w:spacing w:before="0" w:after="0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Программа для оформления карты (плана) объекта землеустройства (территориальных зон, ЗОУИТ, особых экономических зон), должна включать в себя: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8"/>
        <w:numPr>
          <w:ilvl w:val="0"/>
          <w:numId w:val="0"/>
        </w:numPr>
        <w:ind w:left="0" w:firstLine="0"/>
        <w:spacing w:before="0" w:after="0"/>
        <w:shd w:val="clear" w:color="auto" w:fill="ffffff"/>
        <w:widowControl/>
        <w:rPr>
          <w:rFonts w:ascii="Tinos" w:hAnsi="Tinos" w:cs="Tinos"/>
          <w:b/>
          <w:sz w:val="22"/>
          <w:szCs w:val="22"/>
        </w:rPr>
        <w:outlineLvl w:val="2"/>
      </w:pPr>
      <w:r>
        <w:rPr>
          <w:rFonts w:ascii="Tinos" w:hAnsi="Tinos" w:eastAsia="Tinos" w:cs="Tinos"/>
          <w:b/>
          <w:sz w:val="24"/>
          <w:szCs w:val="24"/>
        </w:rPr>
        <w:t xml:space="preserve">Подготовка карты (плана) зон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98"/>
        <w:ind w:firstLine="0"/>
        <w:spacing w:before="0" w:after="0"/>
        <w:widowControl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Программа формирует карту (план) объекта землеустройства —</w:t>
      </w:r>
      <w:r>
        <w:rPr>
          <w:rFonts w:ascii="Tinos" w:hAnsi="Tinos" w:eastAsia="Tinos" w:cs="Tinos"/>
          <w:sz w:val="24"/>
          <w:szCs w:val="24"/>
        </w:rPr>
        <w:t xml:space="preserve"> территориальных зон, ЗОУИТ, территорий объекта культурного наследия или его зон охраны, особых экономических зон в рамках осуществления информационного взаимодействия с уполномоченными органами власти с целью описания местоположения и установления границ.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01"/>
        <w:jc w:val="both"/>
        <w:spacing w:before="0" w:beforeAutospacing="0" w:after="0" w:afterAutospacing="0"/>
        <w:shd w:val="clear" w:color="auto" w:fill="ffffff"/>
        <w:rPr>
          <w:rFonts w:ascii="Tinos" w:hAnsi="Tinos" w:cs="Tinos"/>
          <w:bCs w:val="0"/>
          <w:sz w:val="22"/>
          <w:szCs w:val="22"/>
        </w:rPr>
      </w:pPr>
      <w:r>
        <w:rPr>
          <w:rFonts w:ascii="Tinos" w:hAnsi="Tinos" w:eastAsia="Tinos" w:cs="Tinos"/>
          <w:bCs w:val="0"/>
          <w:sz w:val="24"/>
          <w:szCs w:val="24"/>
          <w:lang w:eastAsia="ar-SA"/>
        </w:rPr>
        <w:t xml:space="preserve">Формирование XML-документов</w:t>
      </w:r>
      <w:r>
        <w:rPr>
          <w:rFonts w:ascii="Tinos" w:hAnsi="Tinos" w:cs="Tinos"/>
          <w:bCs w:val="0"/>
          <w:sz w:val="22"/>
          <w:szCs w:val="22"/>
        </w:rPr>
      </w:r>
      <w:r>
        <w:rPr>
          <w:rFonts w:ascii="Tinos" w:hAnsi="Tinos" w:cs="Tinos"/>
          <w:bCs w:val="0"/>
          <w:sz w:val="22"/>
          <w:szCs w:val="22"/>
        </w:rPr>
      </w:r>
    </w:p>
    <w:p>
      <w:pPr>
        <w:pStyle w:val="909"/>
        <w:jc w:val="both"/>
        <w:spacing w:before="0" w:beforeAutospacing="0" w:after="0" w:afterAutospacing="0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Программа включает модули для формирования электронных документов, воспроизв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одящих сведения, содержащиеся в решении (соглашении, уведомлении) уполномоченного органа об установлении, изменении, прекращении существования территориальных зон, ЗОУИТ, территорий объекта культурного наследия или его зон охраны, особых экономических зон.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8"/>
        <w:ind w:firstLine="0"/>
        <w:spacing w:before="0" w:after="0"/>
        <w:shd w:val="clear" w:color="ffffff" w:themeColor="background1" w:fill="ffffff" w:themeFill="background1"/>
        <w:widowControl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4"/>
          <w:szCs w:val="24"/>
        </w:rPr>
        <w:t xml:space="preserve">Соответствие законодательству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98"/>
        <w:ind w:firstLine="0"/>
        <w:spacing w:before="0" w:after="0"/>
        <w:shd w:val="clear" w:color="ffffff" w:themeColor="background1" w:fill="ffffff" w:themeFill="background1"/>
        <w:widowControl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Печатные формы соответствуют актуальному Приказу Минэкономразвития России от 23.11.2018 г. № 650.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98"/>
        <w:numPr>
          <w:ilvl w:val="0"/>
          <w:numId w:val="34"/>
        </w:numPr>
        <w:ind w:left="0" w:firstLine="709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4"/>
          <w:szCs w:val="24"/>
        </w:rPr>
        <w:t xml:space="preserve">Требования к Гарантийному обслуживанию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98"/>
        <w:ind w:firstLine="709"/>
        <w:spacing w:before="0" w:after="0"/>
        <w:shd w:val="clear" w:color="auto" w:fill="ffffff"/>
        <w:tabs>
          <w:tab w:val="left" w:pos="538" w:leader="none"/>
          <w:tab w:val="clear" w:pos="708" w:leader="none"/>
        </w:tabs>
        <w:rPr>
          <w:rFonts w:ascii="Tinos" w:hAnsi="Tinos" w:cs="Tinos"/>
          <w:bCs/>
          <w:iCs/>
          <w:sz w:val="22"/>
          <w:szCs w:val="22"/>
        </w:rPr>
      </w:pPr>
      <w:r>
        <w:rPr>
          <w:rFonts w:ascii="Tinos" w:hAnsi="Tinos" w:eastAsia="Tinos" w:cs="Tinos"/>
          <w:bCs/>
          <w:iCs/>
          <w:sz w:val="24"/>
          <w:szCs w:val="24"/>
        </w:rPr>
        <w:t xml:space="preserve">Гарантийные обязательства распространяются на весь срок действия переданных по договору неисключительных (пользовательских) прав. </w:t>
      </w:r>
      <w:r>
        <w:rPr>
          <w:rFonts w:ascii="Tinos" w:hAnsi="Tinos" w:cs="Tinos"/>
          <w:bCs/>
          <w:iCs/>
          <w:sz w:val="22"/>
          <w:szCs w:val="22"/>
        </w:rPr>
      </w:r>
      <w:r>
        <w:rPr>
          <w:rFonts w:ascii="Tinos" w:hAnsi="Tinos" w:cs="Tinos"/>
          <w:bCs/>
          <w:iCs/>
          <w:sz w:val="22"/>
          <w:szCs w:val="22"/>
        </w:rPr>
      </w:r>
    </w:p>
    <w:p>
      <w:pPr>
        <w:pStyle w:val="898"/>
        <w:ind w:firstLine="709"/>
        <w:spacing w:before="0" w:after="0"/>
        <w:shd w:val="clear" w:color="auto" w:fill="ffffff"/>
        <w:tabs>
          <w:tab w:val="left" w:pos="538" w:leader="none"/>
          <w:tab w:val="clear" w:pos="708" w:leader="none"/>
        </w:tabs>
        <w:rPr>
          <w:rFonts w:ascii="Tinos" w:hAnsi="Tinos" w:cs="Tinos"/>
          <w:bCs/>
          <w:iCs/>
          <w:sz w:val="22"/>
          <w:szCs w:val="22"/>
        </w:rPr>
      </w:pPr>
      <w:r>
        <w:rPr>
          <w:rFonts w:ascii="Tinos" w:hAnsi="Tinos" w:eastAsia="Tinos" w:cs="Tinos"/>
          <w:bCs/>
          <w:iCs/>
          <w:sz w:val="24"/>
          <w:szCs w:val="24"/>
        </w:rPr>
        <w:t xml:space="preserve">Исполнитель в течение гарантийного срока оказывает следующие услуги:</w:t>
      </w:r>
      <w:r>
        <w:rPr>
          <w:rFonts w:ascii="Tinos" w:hAnsi="Tinos" w:cs="Tinos"/>
          <w:bCs/>
          <w:iCs/>
          <w:sz w:val="22"/>
          <w:szCs w:val="22"/>
        </w:rPr>
      </w:r>
      <w:r>
        <w:rPr>
          <w:rFonts w:ascii="Tinos" w:hAnsi="Tinos" w:cs="Tinos"/>
          <w:bCs/>
          <w:iCs/>
          <w:sz w:val="22"/>
          <w:szCs w:val="22"/>
        </w:rPr>
      </w:r>
    </w:p>
    <w:p>
      <w:pPr>
        <w:pStyle w:val="922"/>
        <w:numPr>
          <w:ilvl w:val="0"/>
          <w:numId w:val="33"/>
        </w:numPr>
        <w:contextualSpacing/>
        <w:ind w:left="0" w:firstLine="709"/>
        <w:jc w:val="both"/>
        <w:spacing w:before="0" w:after="0"/>
        <w:tabs>
          <w:tab w:val="left" w:pos="284" w:leader="none"/>
          <w:tab w:val="left" w:pos="567" w:leader="none"/>
          <w:tab w:val="clear" w:pos="708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При выявлении ошибок (невыполнение или некорректное выполнение функций, предусмотренных Техническим заданием) в работе программы для ЭВМ, устранение выявленных ошибок в сроки: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26"/>
        <w:numPr>
          <w:ilvl w:val="0"/>
          <w:numId w:val="32"/>
        </w:numPr>
        <w:ind w:left="0" w:firstLine="709"/>
        <w:tabs>
          <w:tab w:val="left" w:pos="284" w:leader="none"/>
          <w:tab w:val="clear" w:pos="708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в случае несоответствия его функциональности, заявленной в документации, и не приводящей к нарушению функции рабочего процесса, в течение 7 (семи) суток с момента фиксирования несоответствия Заказчиком и сообщения о нем Исполнителю;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26"/>
        <w:numPr>
          <w:ilvl w:val="0"/>
          <w:numId w:val="32"/>
        </w:numPr>
        <w:ind w:left="0" w:firstLine="709"/>
        <w:tabs>
          <w:tab w:val="left" w:pos="284" w:leader="none"/>
          <w:tab w:val="clear" w:pos="708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в случае несоответствия его функциональности, заявленной в документации, и</w:t>
      </w:r>
      <w:r>
        <w:rPr>
          <w:rFonts w:ascii="Tinos" w:hAnsi="Tinos" w:eastAsia="Tinos" w:cs="Tinos"/>
          <w:sz w:val="24"/>
          <w:szCs w:val="24"/>
        </w:rPr>
        <w:t xml:space="preserve"> приводящей к нарушению функции рабочего процесса, в течение календарных суток с момента фиксирования инцидента Заказчиком и сообщения о нем Исполнителю, либо предоставление временного варианта решения возникшей проблемы на согласованный с Заказчиком срок;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22"/>
        <w:numPr>
          <w:ilvl w:val="0"/>
          <w:numId w:val="33"/>
        </w:numPr>
        <w:contextualSpacing/>
        <w:ind w:left="0" w:firstLine="709"/>
        <w:jc w:val="both"/>
        <w:spacing w:before="0" w:after="0"/>
        <w:tabs>
          <w:tab w:val="left" w:pos="284" w:leader="none"/>
          <w:tab w:val="left" w:pos="567" w:leader="none"/>
          <w:tab w:val="clear" w:pos="708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Исполнитель предоставляет ключ активации на программу(ы) для ЭВМ, позволяющий скачивать обновления программы для ЭВМ через электронные каналы связи;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22"/>
        <w:numPr>
          <w:ilvl w:val="0"/>
          <w:numId w:val="33"/>
        </w:numPr>
        <w:contextualSpacing/>
        <w:ind w:left="0" w:firstLine="709"/>
        <w:jc w:val="both"/>
        <w:spacing w:before="0" w:after="0"/>
        <w:tabs>
          <w:tab w:val="left" w:pos="284" w:leader="none"/>
          <w:tab w:val="left" w:pos="567" w:leader="none"/>
          <w:tab w:val="clear" w:pos="708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Исполнитель обеспечивает консультацию Заказчика по вопросам эксплуатации программ(ы) для ЭВМ с 8 часов 30 минут до 17 часов 30 минут (по Московскому времени).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pStyle w:val="926"/>
      <w:isLgl w:val="false"/>
      <w:suff w:val="tab"/>
      <w:lvlText w:val=""/>
      <w:lvlJc w:val="left"/>
      <w:pPr>
        <w:ind w:left="889" w:hanging="360"/>
        <w:tabs>
          <w:tab w:val="num" w:pos="889" w:leader="none"/>
        </w:tabs>
      </w:pPr>
      <w:rPr>
        <w:rFonts w:hint="default" w:ascii="Symbol" w:hAnsi="Symbol"/>
      </w:rPr>
    </w:lvl>
    <w:lvl w:ilvl="1">
      <w:start w:val="30"/>
      <w:numFmt w:val="bullet"/>
      <w:isLgl w:val="false"/>
      <w:suff w:val="tab"/>
      <w:lvlText w:val="-"/>
      <w:lvlJc w:val="left"/>
      <w:pPr>
        <w:ind w:left="1609" w:hanging="360"/>
        <w:tabs>
          <w:tab w:val="num" w:pos="1609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29" w:hanging="360"/>
        <w:tabs>
          <w:tab w:val="num" w:pos="232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9" w:hanging="360"/>
        <w:tabs>
          <w:tab w:val="num" w:pos="304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9" w:hanging="360"/>
        <w:tabs>
          <w:tab w:val="num" w:pos="3769" w:leader="none"/>
        </w:tabs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489" w:hanging="360"/>
        <w:tabs>
          <w:tab w:val="num" w:pos="448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9" w:hanging="360"/>
        <w:tabs>
          <w:tab w:val="num" w:pos="520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9" w:hanging="360"/>
        <w:tabs>
          <w:tab w:val="num" w:pos="5929" w:leader="none"/>
        </w:tabs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649" w:hanging="360"/>
        <w:tabs>
          <w:tab w:val="num" w:pos="6649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i w:val="0"/>
        <w:i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5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o"/>
      <w:lvlJc w:val="left"/>
      <w:pPr>
        <w:ind w:left="2880" w:hanging="180"/>
      </w:pPr>
      <w:rPr>
        <w:rFonts w:hint="default" w:ascii="Courier New" w:hAnsi="Courier New" w:cs="Courier New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322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4.%1."/>
      <w:legacy w:legacy="1" w:legacyIndent="41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i w:val="0"/>
        <w:i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i w:val="0"/>
        <w:iCs w:val="0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  <w:b/>
        <w:bCs/>
        <w:i w:val="0"/>
        <w:iCs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  <w:i w:val="0"/>
        <w:iCs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  <w:i w:val="0"/>
        <w:iCs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353" w:hanging="360"/>
      </w:pPr>
      <w:rPr>
        <w:b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236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8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0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4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6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8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0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  <w:tabs>
          <w:tab w:val="num" w:pos="0" w:leader="none"/>
        </w:tabs>
      </w:pPr>
      <w:rPr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353" w:hanging="360"/>
        <w:tabs>
          <w:tab w:val="num" w:pos="0" w:leader="none"/>
        </w:tabs>
      </w:pPr>
      <w:rPr>
        <w:b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2367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087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807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527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247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967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687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407" w:hanging="180"/>
        <w:tabs>
          <w:tab w:val="num" w:pos="0" w:leader="none"/>
        </w:tabs>
      </w:pPr>
    </w:lvl>
  </w:abstractNum>
  <w:num w:numId="1">
    <w:abstractNumId w:val="13"/>
    <w:lvlOverride w:ilvl="0">
      <w:startOverride w:val="2"/>
    </w:lvlOverride>
  </w:num>
  <w:num w:numId="2">
    <w:abstractNumId w:val="2"/>
  </w:num>
  <w:num w:numId="3">
    <w:abstractNumId w:val="8"/>
  </w:num>
  <w:num w:numId="4">
    <w:abstractNumId w:val="10"/>
  </w:num>
  <w:num w:numId="5">
    <w:abstractNumId w:val="14"/>
  </w:num>
  <w:num w:numId="6">
    <w:abstractNumId w:val="15"/>
  </w:num>
  <w:num w:numId="7">
    <w:abstractNumId w:val="5"/>
  </w:num>
  <w:num w:numId="8">
    <w:abstractNumId w:val="18"/>
  </w:num>
  <w:num w:numId="9">
    <w:abstractNumId w:val="17"/>
  </w:num>
  <w:num w:numId="10">
    <w:abstractNumId w:val="11"/>
  </w:num>
  <w:num w:numId="11">
    <w:abstractNumId w:val="6"/>
    <w:lvlOverride w:ilvl="0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4"/>
  </w:num>
  <w:num w:numId="19">
    <w:abstractNumId w:val="16"/>
  </w:num>
  <w:num w:numId="20">
    <w:abstractNumId w:val="1"/>
  </w:num>
  <w:num w:numId="21">
    <w:abstractNumId w:val="3"/>
  </w:num>
  <w:num w:numId="22">
    <w:abstractNumId w:val="0"/>
  </w:num>
  <w:num w:numId="23">
    <w:abstractNumId w:val="21"/>
  </w:num>
  <w:num w:numId="24">
    <w:abstractNumId w:val="7"/>
  </w:num>
  <w:num w:numId="25">
    <w:abstractNumId w:val="6"/>
  </w:num>
  <w:num w:numId="26">
    <w:abstractNumId w:val="9"/>
  </w:num>
  <w:num w:numId="27">
    <w:abstractNumId w:val="20"/>
  </w:num>
  <w:num w:numId="28">
    <w:abstractNumId w:val="19"/>
  </w:num>
  <w:num w:numId="29">
    <w:abstractNumId w:val="22"/>
  </w:num>
  <w:num w:numId="30">
    <w:abstractNumId w:val="23"/>
  </w:num>
  <w:num w:numId="31">
    <w:abstractNumId w:val="24"/>
  </w:num>
  <w:num w:numId="32">
    <w:abstractNumId w:val="25"/>
  </w:num>
  <w:num w:numId="33">
    <w:abstractNumId w:val="2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Heading 1 Char"/>
    <w:basedOn w:val="902"/>
    <w:link w:val="89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28">
    <w:name w:val="Heading 2 Char"/>
    <w:basedOn w:val="902"/>
    <w:link w:val="900"/>
    <w:uiPriority w:val="9"/>
    <w:rPr>
      <w:rFonts w:ascii="Liberation Sans" w:hAnsi="Liberation Sans" w:eastAsia="Liberation Sans" w:cs="Liberation Sans"/>
      <w:sz w:val="34"/>
    </w:rPr>
  </w:style>
  <w:style w:type="character" w:styleId="729">
    <w:name w:val="Heading 3 Char"/>
    <w:basedOn w:val="902"/>
    <w:link w:val="90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30">
    <w:name w:val="Heading 4"/>
    <w:basedOn w:val="898"/>
    <w:next w:val="898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31">
    <w:name w:val="Heading 4 Char"/>
    <w:basedOn w:val="902"/>
    <w:link w:val="73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32">
    <w:name w:val="Heading 5"/>
    <w:basedOn w:val="898"/>
    <w:next w:val="898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33">
    <w:name w:val="Heading 5 Char"/>
    <w:basedOn w:val="902"/>
    <w:link w:val="73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34">
    <w:name w:val="Heading 6"/>
    <w:basedOn w:val="898"/>
    <w:next w:val="898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35">
    <w:name w:val="Heading 6 Char"/>
    <w:basedOn w:val="902"/>
    <w:link w:val="73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36">
    <w:name w:val="Heading 7"/>
    <w:basedOn w:val="898"/>
    <w:next w:val="898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7">
    <w:name w:val="Heading 7 Char"/>
    <w:basedOn w:val="902"/>
    <w:link w:val="73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38">
    <w:name w:val="Heading 8"/>
    <w:basedOn w:val="898"/>
    <w:next w:val="898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9">
    <w:name w:val="Heading 8 Char"/>
    <w:basedOn w:val="902"/>
    <w:link w:val="73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40">
    <w:name w:val="Heading 9"/>
    <w:basedOn w:val="898"/>
    <w:next w:val="898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1">
    <w:name w:val="Heading 9 Char"/>
    <w:basedOn w:val="902"/>
    <w:link w:val="74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42">
    <w:name w:val="No Spacing"/>
    <w:uiPriority w:val="1"/>
    <w:qFormat/>
    <w:pPr>
      <w:spacing w:before="0" w:after="0" w:line="240" w:lineRule="auto"/>
    </w:pPr>
  </w:style>
  <w:style w:type="paragraph" w:styleId="743">
    <w:name w:val="Title"/>
    <w:basedOn w:val="898"/>
    <w:next w:val="898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rPr>
      <w:sz w:val="48"/>
      <w:szCs w:val="48"/>
    </w:rPr>
  </w:style>
  <w:style w:type="paragraph" w:styleId="745">
    <w:name w:val="Subtitle"/>
    <w:basedOn w:val="898"/>
    <w:next w:val="898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rPr>
      <w:sz w:val="24"/>
      <w:szCs w:val="24"/>
    </w:rPr>
  </w:style>
  <w:style w:type="paragraph" w:styleId="747">
    <w:name w:val="Quote"/>
    <w:basedOn w:val="898"/>
    <w:next w:val="898"/>
    <w:link w:val="748"/>
    <w:uiPriority w:val="29"/>
    <w:qFormat/>
    <w:pPr>
      <w:ind w:left="720" w:right="720"/>
    </w:pPr>
    <w:rPr>
      <w:i/>
    </w:rPr>
  </w:style>
  <w:style w:type="character" w:styleId="748">
    <w:name w:val="Quote Char"/>
    <w:link w:val="747"/>
    <w:uiPriority w:val="29"/>
    <w:rPr>
      <w:i/>
    </w:rPr>
  </w:style>
  <w:style w:type="paragraph" w:styleId="749">
    <w:name w:val="Intense Quote"/>
    <w:basedOn w:val="898"/>
    <w:next w:val="898"/>
    <w:link w:val="7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 Char"/>
    <w:link w:val="749"/>
    <w:uiPriority w:val="30"/>
    <w:rPr>
      <w:i/>
    </w:rPr>
  </w:style>
  <w:style w:type="character" w:styleId="751">
    <w:name w:val="Header Char"/>
    <w:basedOn w:val="902"/>
    <w:link w:val="912"/>
    <w:uiPriority w:val="99"/>
  </w:style>
  <w:style w:type="character" w:styleId="752">
    <w:name w:val="Footer Char"/>
    <w:basedOn w:val="902"/>
    <w:link w:val="914"/>
    <w:uiPriority w:val="99"/>
  </w:style>
  <w:style w:type="paragraph" w:styleId="753">
    <w:name w:val="Caption"/>
    <w:basedOn w:val="898"/>
    <w:next w:val="898"/>
    <w:link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4">
    <w:name w:val="Caption Char"/>
    <w:basedOn w:val="902"/>
    <w:link w:val="753"/>
    <w:uiPriority w:val="35"/>
    <w:rPr>
      <w:b/>
      <w:bCs/>
      <w:color w:val="4f81bd" w:themeColor="accent1"/>
      <w:sz w:val="18"/>
      <w:szCs w:val="18"/>
    </w:rPr>
  </w:style>
  <w:style w:type="table" w:styleId="755">
    <w:name w:val="Table Grid"/>
    <w:basedOn w:val="90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Table Grid Light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8">
    <w:name w:val="Plain Table 2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9">
    <w:name w:val="Plain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>
    <w:name w:val="Grid Table 4 - Accent 1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5">
    <w:name w:val="Grid Table 4 - Accent 2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Grid Table 4 - Accent 3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7">
    <w:name w:val="Grid Table 4 - Accent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Grid Table 4 - Accent 5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9">
    <w:name w:val="Grid Table 4 - Accent 6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0">
    <w:name w:val="Grid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7">
    <w:name w:val="Grid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98">
    <w:name w:val="Grid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99">
    <w:name w:val="Grid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00">
    <w:name w:val="Grid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01">
    <w:name w:val="Grid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02">
    <w:name w:val="Grid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03">
    <w:name w:val="Grid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04">
    <w:name w:val="Grid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9">
    <w:name w:val="List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0">
    <w:name w:val="List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1">
    <w:name w:val="List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2">
    <w:name w:val="List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3">
    <w:name w:val="List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4">
    <w:name w:val="List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0">
    <w:name w:val="List Table 5 Dark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1">
    <w:name w:val="List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2">
    <w:name w:val="List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3">
    <w:name w:val="List Table 5 Dark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4">
    <w:name w:val="List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5">
    <w:name w:val="List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6">
    <w:name w:val="List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7">
    <w:name w:val="List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8">
    <w:name w:val="List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9">
    <w:name w:val="List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0">
    <w:name w:val="List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1">
    <w:name w:val="List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2">
    <w:name w:val="List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3">
    <w:name w:val="List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54">
    <w:name w:val="List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55">
    <w:name w:val="List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56">
    <w:name w:val="List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57">
    <w:name w:val="List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58">
    <w:name w:val="List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59">
    <w:name w:val="List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60">
    <w:name w:val="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 &amp; 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Bordered &amp; 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Bordered &amp; 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Bordered &amp; 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Bordered &amp; 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Bordered &amp; 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Bordered &amp; 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5">
    <w:name w:val="Bordered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6">
    <w:name w:val="Bordered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7">
    <w:name w:val="Bordered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8">
    <w:name w:val="Bordered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9">
    <w:name w:val="Bordered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0">
    <w:name w:val="Bordered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1">
    <w:name w:val="footnote text"/>
    <w:basedOn w:val="89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>
    <w:name w:val="Footnote Text Char"/>
    <w:link w:val="881"/>
    <w:uiPriority w:val="99"/>
    <w:rPr>
      <w:sz w:val="18"/>
    </w:rPr>
  </w:style>
  <w:style w:type="character" w:styleId="883">
    <w:name w:val="footnote reference"/>
    <w:basedOn w:val="902"/>
    <w:uiPriority w:val="99"/>
    <w:unhideWhenUsed/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basedOn w:val="902"/>
    <w:uiPriority w:val="99"/>
    <w:semiHidden/>
    <w:unhideWhenUsed/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8"/>
    <w:next w:val="898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8"/>
    <w:next w:val="898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8"/>
    <w:next w:val="898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8"/>
    <w:next w:val="898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8"/>
    <w:next w:val="898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8"/>
    <w:next w:val="898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8"/>
    <w:next w:val="898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8"/>
    <w:next w:val="898"/>
    <w:uiPriority w:val="39"/>
    <w:unhideWhenUsed/>
    <w:pPr>
      <w:ind w:left="2268" w:right="0" w:firstLine="0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  <w:qFormat/>
    <w:rPr>
      <w:sz w:val="24"/>
      <w:szCs w:val="24"/>
    </w:rPr>
  </w:style>
  <w:style w:type="paragraph" w:styleId="899">
    <w:name w:val="Heading 1"/>
    <w:basedOn w:val="898"/>
    <w:next w:val="898"/>
    <w:link w:val="905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00">
    <w:name w:val="Heading 2"/>
    <w:basedOn w:val="898"/>
    <w:link w:val="906"/>
    <w:uiPriority w:val="99"/>
    <w:qFormat/>
    <w:pPr>
      <w:jc w:val="center"/>
      <w:keepNext/>
      <w:spacing w:before="28" w:after="28"/>
      <w:outlineLvl w:val="1"/>
    </w:pPr>
    <w:rPr>
      <w:b/>
      <w:bCs/>
      <w:color w:val="000000"/>
      <w:sz w:val="26"/>
      <w:szCs w:val="26"/>
    </w:rPr>
  </w:style>
  <w:style w:type="paragraph" w:styleId="901">
    <w:name w:val="Heading 3"/>
    <w:basedOn w:val="898"/>
    <w:link w:val="907"/>
    <w:uiPriority w:val="99"/>
    <w:qFormat/>
    <w:pPr>
      <w:jc w:val="center"/>
      <w:keepNext/>
      <w:spacing w:before="28" w:after="28"/>
      <w:outlineLvl w:val="2"/>
    </w:pPr>
    <w:rPr>
      <w:b/>
      <w:bCs/>
      <w:color w:val="000000"/>
      <w:sz w:val="22"/>
      <w:szCs w:val="22"/>
    </w:rPr>
  </w:style>
  <w:style w:type="character" w:styleId="902" w:default="1">
    <w:name w:val="Default Paragraph Font"/>
    <w:uiPriority w:val="1"/>
    <w:semiHidden/>
    <w:unhideWhenUsed/>
  </w:style>
  <w:style w:type="table" w:styleId="9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4" w:default="1">
    <w:name w:val="No List"/>
    <w:uiPriority w:val="99"/>
    <w:semiHidden/>
    <w:unhideWhenUsed/>
  </w:style>
  <w:style w:type="character" w:styleId="905" w:customStyle="1">
    <w:name w:val="Заголовок 1 Знак"/>
    <w:basedOn w:val="902"/>
    <w:link w:val="899"/>
    <w:uiPriority w:val="99"/>
    <w:rPr>
      <w:rFonts w:ascii="Cambria" w:hAnsi="Cambria" w:cs="Cambria"/>
      <w:b/>
      <w:bCs/>
      <w:sz w:val="32"/>
      <w:szCs w:val="32"/>
    </w:rPr>
  </w:style>
  <w:style w:type="character" w:styleId="906" w:customStyle="1">
    <w:name w:val="Заголовок 2 Знак"/>
    <w:basedOn w:val="902"/>
    <w:link w:val="900"/>
    <w:uiPriority w:val="99"/>
    <w:rPr>
      <w:b/>
      <w:bCs/>
      <w:color w:val="000000"/>
      <w:sz w:val="26"/>
      <w:szCs w:val="26"/>
    </w:rPr>
  </w:style>
  <w:style w:type="character" w:styleId="907" w:customStyle="1">
    <w:name w:val="Заголовок 3 Знак"/>
    <w:basedOn w:val="902"/>
    <w:link w:val="901"/>
    <w:uiPriority w:val="99"/>
    <w:semiHidden/>
    <w:rPr>
      <w:rFonts w:ascii="Cambria" w:hAnsi="Cambria" w:cs="Cambria"/>
      <w:b/>
      <w:bCs/>
      <w:sz w:val="26"/>
      <w:szCs w:val="26"/>
    </w:rPr>
  </w:style>
  <w:style w:type="character" w:styleId="908">
    <w:name w:val="Hyperlink"/>
    <w:basedOn w:val="902"/>
    <w:uiPriority w:val="99"/>
    <w:rPr>
      <w:color w:val="000080"/>
      <w:u w:val="single"/>
    </w:rPr>
  </w:style>
  <w:style w:type="paragraph" w:styleId="909">
    <w:name w:val="Normal (Web)"/>
    <w:basedOn w:val="898"/>
    <w:uiPriority w:val="99"/>
    <w:pPr>
      <w:spacing w:before="100" w:beforeAutospacing="1" w:after="119"/>
    </w:pPr>
  </w:style>
  <w:style w:type="paragraph" w:styleId="910">
    <w:name w:val="Body Text"/>
    <w:basedOn w:val="898"/>
    <w:link w:val="911"/>
    <w:uiPriority w:val="99"/>
    <w:pPr>
      <w:jc w:val="center"/>
    </w:pPr>
    <w:rPr>
      <w:b/>
      <w:bCs/>
      <w:sz w:val="28"/>
      <w:szCs w:val="28"/>
    </w:rPr>
  </w:style>
  <w:style w:type="character" w:styleId="911" w:customStyle="1">
    <w:name w:val="Основной текст Знак"/>
    <w:basedOn w:val="902"/>
    <w:link w:val="910"/>
    <w:uiPriority w:val="99"/>
    <w:semiHidden/>
    <w:rPr>
      <w:sz w:val="24"/>
      <w:szCs w:val="24"/>
    </w:rPr>
  </w:style>
  <w:style w:type="paragraph" w:styleId="912">
    <w:name w:val="Header"/>
    <w:basedOn w:val="898"/>
    <w:link w:val="913"/>
    <w:uiPriority w:val="99"/>
    <w:pPr>
      <w:tabs>
        <w:tab w:val="center" w:pos="4677" w:leader="none"/>
        <w:tab w:val="right" w:pos="9355" w:leader="none"/>
      </w:tabs>
    </w:pPr>
  </w:style>
  <w:style w:type="character" w:styleId="913" w:customStyle="1">
    <w:name w:val="Верхний колонтитул Знак"/>
    <w:basedOn w:val="902"/>
    <w:link w:val="912"/>
    <w:uiPriority w:val="99"/>
    <w:rPr>
      <w:sz w:val="24"/>
      <w:szCs w:val="24"/>
    </w:rPr>
  </w:style>
  <w:style w:type="paragraph" w:styleId="914">
    <w:name w:val="Footer"/>
    <w:basedOn w:val="898"/>
    <w:link w:val="915"/>
    <w:uiPriority w:val="99"/>
    <w:pPr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"/>
    <w:basedOn w:val="902"/>
    <w:link w:val="914"/>
    <w:uiPriority w:val="99"/>
    <w:rPr>
      <w:sz w:val="24"/>
      <w:szCs w:val="24"/>
    </w:rPr>
  </w:style>
  <w:style w:type="character" w:styleId="916">
    <w:name w:val="page number"/>
    <w:basedOn w:val="902"/>
    <w:uiPriority w:val="99"/>
  </w:style>
  <w:style w:type="paragraph" w:styleId="917" w:customStyle="1">
    <w:name w:val="p10"/>
    <w:basedOn w:val="898"/>
    <w:uiPriority w:val="99"/>
    <w:pPr>
      <w:spacing w:before="100" w:beforeAutospacing="1" w:after="100" w:afterAutospacing="1"/>
    </w:pPr>
  </w:style>
  <w:style w:type="paragraph" w:styleId="918">
    <w:name w:val="Body Text Indent"/>
    <w:basedOn w:val="898"/>
    <w:link w:val="919"/>
    <w:uiPriority w:val="99"/>
    <w:unhideWhenUsed/>
    <w:pPr>
      <w:ind w:left="283"/>
      <w:spacing w:after="120"/>
    </w:pPr>
  </w:style>
  <w:style w:type="character" w:styleId="919" w:customStyle="1">
    <w:name w:val="Основной текст с отступом Знак"/>
    <w:basedOn w:val="902"/>
    <w:link w:val="918"/>
    <w:uiPriority w:val="99"/>
    <w:rPr>
      <w:sz w:val="24"/>
      <w:szCs w:val="24"/>
    </w:rPr>
  </w:style>
  <w:style w:type="paragraph" w:styleId="920">
    <w:name w:val="Balloon Text"/>
    <w:basedOn w:val="898"/>
    <w:link w:val="921"/>
    <w:uiPriority w:val="99"/>
    <w:semiHidden/>
    <w:unhideWhenUsed/>
    <w:rPr>
      <w:rFonts w:ascii="Tahoma" w:hAnsi="Tahoma" w:cs="Tahoma"/>
      <w:sz w:val="16"/>
      <w:szCs w:val="16"/>
    </w:rPr>
  </w:style>
  <w:style w:type="character" w:styleId="921" w:customStyle="1">
    <w:name w:val="Текст выноски Знак"/>
    <w:basedOn w:val="902"/>
    <w:link w:val="920"/>
    <w:uiPriority w:val="99"/>
    <w:semiHidden/>
    <w:rPr>
      <w:rFonts w:ascii="Tahoma" w:hAnsi="Tahoma" w:cs="Tahoma"/>
      <w:sz w:val="16"/>
      <w:szCs w:val="16"/>
    </w:rPr>
  </w:style>
  <w:style w:type="paragraph" w:styleId="922">
    <w:name w:val="List Paragraph"/>
    <w:basedOn w:val="898"/>
    <w:uiPriority w:val="99"/>
    <w:qFormat/>
    <w:pPr>
      <w:ind w:left="708"/>
    </w:pPr>
  </w:style>
  <w:style w:type="paragraph" w:styleId="923" w:customStyle="1">
    <w:name w:val="Обычный1"/>
    <w:pPr>
      <w:ind w:firstLine="720"/>
      <w:jc w:val="both"/>
      <w:spacing w:line="300" w:lineRule="auto"/>
      <w:widowControl w:val="off"/>
    </w:pPr>
    <w:rPr>
      <w:sz w:val="24"/>
    </w:rPr>
  </w:style>
  <w:style w:type="character" w:styleId="924" w:customStyle="1">
    <w:name w:val="Буллиты Знак"/>
    <w:link w:val="925"/>
    <w:rPr>
      <w:sz w:val="24"/>
      <w:szCs w:val="24"/>
    </w:rPr>
  </w:style>
  <w:style w:type="paragraph" w:styleId="925" w:customStyle="1">
    <w:name w:val="Буллиты"/>
    <w:basedOn w:val="898"/>
    <w:link w:val="924"/>
    <w:qFormat/>
    <w:pPr>
      <w:numPr>
        <w:ilvl w:val="0"/>
        <w:numId w:val="11"/>
      </w:numPr>
      <w:jc w:val="both"/>
      <w:spacing w:line="276" w:lineRule="auto"/>
      <w:tabs>
        <w:tab w:val="left" w:pos="851" w:leader="none"/>
      </w:tabs>
    </w:pPr>
  </w:style>
  <w:style w:type="paragraph" w:styleId="926" w:customStyle="1">
    <w:name w:val="Маркированный список с тире"/>
    <w:next w:val="922"/>
    <w:pPr>
      <w:numPr>
        <w:ilvl w:val="0"/>
        <w:numId w:val="12"/>
      </w:numPr>
      <w:jc w:val="both"/>
    </w:pPr>
    <w:rPr>
      <w:sz w:val="24"/>
      <w:szCs w:val="24"/>
      <w:lang w:eastAsia="en-US"/>
    </w:rPr>
  </w:style>
  <w:style w:type="paragraph" w:styleId="927">
    <w:name w:val="Plain Text"/>
    <w:basedOn w:val="898"/>
    <w:link w:val="929"/>
    <w:uiPriority w:val="99"/>
    <w:rPr>
      <w:rFonts w:ascii="Courier New" w:hAnsi="Courier New"/>
      <w:sz w:val="20"/>
      <w:szCs w:val="20"/>
    </w:rPr>
  </w:style>
  <w:style w:type="character" w:styleId="928" w:customStyle="1">
    <w:name w:val="Текст Знак"/>
    <w:basedOn w:val="902"/>
    <w:uiPriority w:val="99"/>
    <w:semiHidden/>
    <w:rPr>
      <w:rFonts w:ascii="Courier New" w:hAnsi="Courier New" w:cs="Courier New"/>
    </w:rPr>
  </w:style>
  <w:style w:type="character" w:styleId="929" w:customStyle="1">
    <w:name w:val="Текст Знак1"/>
    <w:link w:val="927"/>
    <w:uiPriority w:val="99"/>
    <w:rPr>
      <w:rFonts w:ascii="Courier New" w:hAnsi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mto@r37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Программный центр Помощь образованию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ЛИЦЕНЗИОННЫЙ ДОГОВОР № 1</dc:title>
  <dc:subject/>
  <dc:creator>PC26</dc:creator>
  <cp:keywords/>
  <dc:description/>
  <cp:lastModifiedBy>pobedinsky-sv</cp:lastModifiedBy>
  <cp:revision>53</cp:revision>
  <dcterms:created xsi:type="dcterms:W3CDTF">2017-03-30T16:08:00Z</dcterms:created>
  <dcterms:modified xsi:type="dcterms:W3CDTF">2026-06-19T08:36:08Z</dcterms:modified>
</cp:coreProperties>
</file>