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 w:after="120" w:before="120"/>
        <w:ind w:right="0" w:firstLine="0" w:left="0"/>
        <w:jc w:val="center"/>
        <w:rPr>
          <w:b/>
          <w:bCs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</w:t>
      </w:r>
      <w:r>
        <w:rPr>
          <w:rStyle w:val="900"/>
          <w:b/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</w:r>
      <w:r>
        <w:rPr>
          <w:b/>
          <w:bCs/>
          <w:color w:val="000000"/>
          <w:sz w:val="23"/>
          <w:szCs w:val="23"/>
        </w:rPr>
      </w:r>
    </w:p>
    <w:p>
      <w:pPr>
        <w:pStyle w:val="886"/>
        <w:pBdr/>
        <w:spacing w:after="120" w:before="120"/>
        <w:ind w:right="0" w:firstLine="0" w:left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tabs>
          <w:tab w:val="clear" w:leader="none" w:pos="9900"/>
          <w:tab w:val="right" w:leader="none" w:pos="9923"/>
        </w:tabs>
        <w:spacing w:after="120" w:before="120"/>
        <w:ind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 xml:space="preserve">г. Киров</w:t>
        <w:tab/>
        <w:t xml:space="preserve">                                                                          «___» __________ 2026 г.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pStyle w:val="886"/>
        <w:pBdr/>
        <w:tabs>
          <w:tab w:val="clear" w:leader="none" w:pos="9900"/>
          <w:tab w:val="right" w:leader="none" w:pos="9923"/>
        </w:tabs>
        <w:spacing w:after="120" w:before="120"/>
        <w:ind w:right="0" w:firstLine="964" w:left="0"/>
        <w:rPr>
          <w:b w:val="0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 xml:space="preserve">именуемое в дальнейшем «</w:t>
      </w:r>
      <w:r>
        <w:rPr>
          <w:b/>
          <w:sz w:val="23"/>
          <w:szCs w:val="23"/>
        </w:rPr>
        <w:t xml:space="preserve"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</w:t>
      </w:r>
      <w:r>
        <w:rPr>
          <w:rFonts w:cs="Times New Roman"/>
          <w:b/>
          <w:bCs/>
          <w:sz w:val="22"/>
          <w:szCs w:val="22"/>
          <w:shd w:val="clear" w:color="auto" w:fill="auto"/>
        </w:rPr>
        <w:t xml:space="preserve">___________________», именуемое в дальнейшем «Поставщик», в лице _____________________,</w:t>
      </w:r>
      <w:r>
        <w:rPr>
          <w:rFonts w:cs="Times New Roman"/>
          <w:b/>
          <w:bCs/>
          <w:sz w:val="22"/>
          <w:szCs w:val="22"/>
          <w:shd w:val="clear" w:color="auto" w:fill="auto"/>
          <w:lang w:eastAsia="ru-RU"/>
        </w:rPr>
        <w:t xml:space="preserve"> </w:t>
      </w:r>
      <w:r>
        <w:rPr>
          <w:rFonts w:cs="Times New Roman"/>
          <w:b/>
          <w:bCs/>
          <w:sz w:val="22"/>
          <w:szCs w:val="22"/>
          <w:shd w:val="clear" w:color="auto" w:fill="auto"/>
        </w:rPr>
        <w:t xml:space="preserve">действующего на основании </w:t>
      </w:r>
      <w:r>
        <w:rPr>
          <w:rFonts w:cs="Times New Roman"/>
          <w:b/>
          <w:bCs/>
          <w:sz w:val="22"/>
          <w:szCs w:val="22"/>
          <w:shd w:val="clear" w:color="auto" w:fill="auto"/>
        </w:rPr>
        <w:t xml:space="preserve"> Устава</w:t>
      </w:r>
      <w:r>
        <w:rPr>
          <w:sz w:val="23"/>
          <w:szCs w:val="23"/>
        </w:rPr>
        <w:t xml:space="preserve">,</w:t>
      </w:r>
      <w:r>
        <w:t xml:space="preserve"> </w:t>
      </w:r>
      <w:r>
        <w:rPr>
          <w:sz w:val="23"/>
          <w:szCs w:val="23"/>
        </w:rPr>
        <w:t xml:space="preserve">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261434600765643450100100290000000244, руководствуясь п. 4.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 xml:space="preserve">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b w:val="0"/>
          <w:color w:val="000000"/>
          <w:sz w:val="23"/>
          <w:szCs w:val="23"/>
        </w:rPr>
      </w:r>
      <w:r>
        <w:rPr>
          <w:b w:val="0"/>
          <w:color w:val="000000"/>
          <w:sz w:val="23"/>
          <w:szCs w:val="23"/>
        </w:rPr>
      </w:r>
    </w:p>
    <w:p>
      <w:pPr>
        <w:pStyle w:val="981"/>
        <w:pBdr/>
        <w:tabs>
          <w:tab w:val="left" w:leader="none" w:pos="3807"/>
          <w:tab w:val="clear" w:leader="none" w:pos="9900"/>
        </w:tabs>
        <w:spacing w:after="120" w:before="120"/>
        <w:ind/>
        <w:rPr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 xml:space="preserve">1. Предмет договора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946"/>
        <w:pBdr/>
        <w:spacing/>
        <w:ind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1.1. По настоящему договору Поставщик обязуется поставить товар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</w:t>
      </w:r>
      <w:r>
        <w:rPr>
          <w:color w:val="000000"/>
          <w:sz w:val="23"/>
          <w:szCs w:val="23"/>
          <w:shd w:val="clear" w:color="auto" w:fill="auto"/>
        </w:rPr>
        <w:t xml:space="preserve"> </w:t>
      </w:r>
      <w:r>
        <w:rPr>
          <w:color w:val="000000"/>
          <w:sz w:val="23"/>
          <w:szCs w:val="23"/>
          <w:shd w:val="clear" w:color="auto" w:fill="auto"/>
        </w:rPr>
        <w:t xml:space="preserve">21 (календарный) день с даты заключения договора </w:t>
      </w:r>
      <w:r>
        <w:rPr>
          <w:color w:val="000000"/>
          <w:sz w:val="23"/>
          <w:szCs w:val="23"/>
        </w:rPr>
        <w:t xml:space="preserve">.</w:t>
      </w:r>
      <w:r>
        <w:rPr>
          <w:rFonts w:eastAsia="Calibri"/>
          <w:color w:val="000000"/>
          <w:sz w:val="23"/>
          <w:szCs w:val="23"/>
          <w:lang w:eastAsia="en-US"/>
        </w:rPr>
      </w:r>
      <w:r>
        <w:rPr>
          <w:rFonts w:eastAsia="Calibri"/>
          <w:color w:val="000000"/>
          <w:sz w:val="23"/>
          <w:szCs w:val="23"/>
          <w:lang w:eastAsia="en-US"/>
        </w:rPr>
      </w:r>
    </w:p>
    <w:p>
      <w:pPr>
        <w:pStyle w:val="886"/>
        <w:pBdr/>
        <w:spacing/>
        <w:ind/>
        <w:rPr>
          <w:b w:val="0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</w:t>
      </w:r>
      <w:r>
        <w:rPr>
          <w:rFonts w:eastAsia="Calibri"/>
          <w:color w:val="000000"/>
          <w:sz w:val="23"/>
          <w:szCs w:val="23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57-96-24. Время поставки: понедельник – пятница, с 8 ч.00 мин. до 16 ч. 00 мин. (время московское) </w:t>
      </w:r>
      <w:r>
        <w:rPr>
          <w:b w:val="0"/>
          <w:color w:val="000000"/>
          <w:sz w:val="23"/>
          <w:szCs w:val="23"/>
        </w:rPr>
      </w:r>
      <w:r>
        <w:rPr>
          <w:b w:val="0"/>
          <w:color w:val="000000"/>
          <w:sz w:val="23"/>
          <w:szCs w:val="23"/>
        </w:rPr>
      </w:r>
    </w:p>
    <w:p>
      <w:pPr>
        <w:pStyle w:val="981"/>
        <w:pBdr/>
        <w:tabs>
          <w:tab w:val="left" w:leader="none" w:pos="3807"/>
          <w:tab w:val="clear" w:leader="none" w:pos="9900"/>
        </w:tabs>
        <w:spacing w:after="120" w:before="120"/>
        <w:ind/>
        <w:rPr>
          <w:sz w:val="23"/>
          <w:szCs w:val="23"/>
        </w:rPr>
      </w:pPr>
      <w:r>
        <w:rPr>
          <w:b w:val="0"/>
          <w:color w:val="000000"/>
          <w:sz w:val="23"/>
          <w:szCs w:val="23"/>
        </w:rPr>
        <w:t xml:space="preserve">2. Цена ДОГОВОРА и порядок оплаты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6"/>
        <w:pBdr/>
        <w:spacing/>
        <w:ind w:right="0" w:firstLine="284" w:left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2.1. Стоимость товара составляет</w:t>
      </w:r>
      <w:r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ru-RU"/>
        </w:rPr>
        <w:t xml:space="preserve">_____</w:t>
      </w:r>
      <w:r>
        <w:rPr>
          <w:sz w:val="23"/>
          <w:szCs w:val="23"/>
          <w:lang w:val="en-US"/>
        </w:rPr>
        <w:t xml:space="preserve">  </w:t>
      </w:r>
      <w:r>
        <w:rPr>
          <w:sz w:val="23"/>
          <w:szCs w:val="23"/>
          <w:lang w:val="ru-RU"/>
        </w:rPr>
        <w:t xml:space="preserve">руб </w:t>
      </w:r>
      <w:r>
        <w:rPr>
          <w:sz w:val="23"/>
          <w:szCs w:val="23"/>
        </w:rPr>
        <w:t xml:space="preserve">(</w:t>
      </w:r>
      <w:r>
        <w:rPr>
          <w:sz w:val="23"/>
          <w:szCs w:val="23"/>
        </w:rPr>
        <w:t xml:space="preserve">               ) рублей            00 копеек включая НДС.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Цена за единицу товара установлена в Спецификации к договору.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eastAsia="Calibri"/>
          <w:color w:val="000000"/>
          <w:sz w:val="23"/>
          <w:szCs w:val="23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988"/>
        <w:pBdr/>
        <w:spacing/>
        <w:ind w:right="0" w:firstLine="567" w:lef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 xml:space="preserve">- счета/- счета-фактуры;</w:t>
        <w:br/>
        <w:t xml:space="preserve">- товарной накладной (товарных накладных) или УПД.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986"/>
        <w:pBdr/>
        <w:spacing w:after="0" w:before="0" w:line="240" w:lineRule="auto"/>
        <w:ind/>
        <w:rPr>
          <w:b w:val="0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2.8. Датой платежа является дата списания денежных средств со счета Заказчика.</w:t>
      </w:r>
      <w:r>
        <w:rPr>
          <w:b w:val="0"/>
          <w:color w:val="000000"/>
          <w:sz w:val="23"/>
          <w:szCs w:val="23"/>
        </w:rPr>
      </w:r>
      <w:r>
        <w:rPr>
          <w:b w:val="0"/>
          <w:color w:val="000000"/>
          <w:sz w:val="23"/>
          <w:szCs w:val="23"/>
        </w:rPr>
      </w:r>
    </w:p>
    <w:p>
      <w:pPr>
        <w:pStyle w:val="981"/>
        <w:pBdr/>
        <w:tabs>
          <w:tab w:val="left" w:leader="none" w:pos="3807"/>
          <w:tab w:val="clear" w:leader="none" w:pos="9900"/>
        </w:tabs>
        <w:spacing w:after="120" w:before="120"/>
        <w:ind/>
        <w:rPr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 xml:space="preserve">3. обязанности сторон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 Поставщик обязан: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3.1.3. Поставить товар в предусмотренный договором срок.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 xml:space="preserve">или УПД</w:t>
      </w:r>
      <w:r>
        <w:rPr>
          <w:color w:val="000000"/>
          <w:sz w:val="23"/>
          <w:szCs w:val="23"/>
        </w:rPr>
        <w:t xml:space="preserve"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3.1.6. Поставить товар надлежащего качества, соответствующий условиям договора, треб</w:t>
      </w:r>
      <w:r>
        <w:rPr>
          <w:color w:val="000000"/>
          <w:sz w:val="23"/>
          <w:szCs w:val="23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color w:val="000000"/>
          <w:sz w:val="23"/>
          <w:szCs w:val="23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 Заказчик обязан: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rStyle w:val="892"/>
          <w:b w:val="0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3.2.2. Оплатить принятый товар в соответствии с условиями настоящего договора.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3"/>
        <w:keepNext w:val="true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892"/>
          <w:b w:val="0"/>
          <w:color w:val="000000"/>
          <w:sz w:val="23"/>
          <w:szCs w:val="23"/>
        </w:rPr>
        <w:t xml:space="preserve">4. ПОРЯДОК ПоставкИ ТОВАРА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color w:val="000000"/>
          <w:sz w:val="23"/>
          <w:szCs w:val="23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является дата, указанная Заказчиком в документе о приемке.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rStyle w:val="892"/>
          <w:b w:val="0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3.1.4., с</w:t>
      </w:r>
      <w:r>
        <w:rPr>
          <w:color w:val="000000"/>
          <w:sz w:val="23"/>
          <w:szCs w:val="23"/>
          <w:lang w:eastAsia="ru-RU"/>
        </w:rPr>
        <w:t xml:space="preserve">ертификат соответствия (при наличии), паспорт на серию (при наличии), инструкция по применению (при наличии).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3"/>
        <w:keepNext w:val="true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892"/>
          <w:b w:val="0"/>
          <w:color w:val="000000"/>
          <w:sz w:val="23"/>
          <w:szCs w:val="23"/>
        </w:rPr>
        <w:t xml:space="preserve">5. Порядок приемки ТОВАРА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5.1 Приемка товара осуществляется в удобное для Заказчика время и включает в себя следующие этапы: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г) проверка наличия необходимых документов, предусмотренных п.  4.4. договора.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Упаковка товара не должна иметь механических пов</w:t>
      </w:r>
      <w:r>
        <w:rPr>
          <w:color w:val="000000"/>
          <w:sz w:val="23"/>
          <w:szCs w:val="23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 Приемка товара в части соответствия количества, ассортимента, комплектности и кач</w:t>
      </w:r>
      <w:r>
        <w:rPr>
          <w:color w:val="000000"/>
          <w:sz w:val="23"/>
          <w:szCs w:val="23"/>
        </w:rPr>
        <w:t xml:space="preserve">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</w:t>
      </w:r>
      <w:r>
        <w:rPr>
          <w:color w:val="000000"/>
          <w:sz w:val="23"/>
          <w:szCs w:val="23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</w:t>
      </w:r>
      <w:r>
        <w:rPr>
          <w:color w:val="000000"/>
          <w:sz w:val="23"/>
          <w:szCs w:val="23"/>
        </w:rPr>
        <w:t xml:space="preserve">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</w:t>
      </w:r>
      <w:r>
        <w:rPr>
          <w:color w:val="000000"/>
          <w:sz w:val="23"/>
          <w:szCs w:val="23"/>
        </w:rPr>
        <w:t xml:space="preserve">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</w:t>
      </w:r>
      <w:r>
        <w:rPr>
          <w:color w:val="000000"/>
          <w:sz w:val="23"/>
          <w:szCs w:val="23"/>
        </w:rPr>
        <w:t xml:space="preserve">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</w:t>
      </w:r>
      <w:r>
        <w:rPr>
          <w:color w:val="000000"/>
          <w:sz w:val="23"/>
          <w:szCs w:val="23"/>
        </w:rPr>
        <w:t xml:space="preserve">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любо</w:t>
      </w:r>
      <w:r>
        <w:rPr>
          <w:color w:val="000000"/>
          <w:sz w:val="23"/>
          <w:szCs w:val="23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</w:t>
      </w:r>
      <w:r>
        <w:rPr>
          <w:color w:val="000000"/>
          <w:sz w:val="23"/>
          <w:szCs w:val="23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color w:val="000000"/>
          <w:sz w:val="23"/>
          <w:szCs w:val="23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86"/>
        <w:pBdr/>
        <w:spacing/>
        <w:ind/>
        <w:rPr>
          <w:rStyle w:val="892"/>
          <w:b w:val="0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 xml:space="preserve"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</w:t>
      </w:r>
      <w:r>
        <w:rPr>
          <w:color w:val="000000"/>
          <w:sz w:val="22"/>
          <w:szCs w:val="22"/>
        </w:rPr>
        <w:t xml:space="preserve">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</w:t>
      </w:r>
      <w:r>
        <w:rPr>
          <w:color w:val="000000"/>
          <w:sz w:val="22"/>
          <w:szCs w:val="22"/>
        </w:rPr>
        <w:t xml:space="preserve">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3"/>
        <w:keepNext w:val="true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lang w:eastAsia="gu-IN" w:bidi="gu-IN"/>
        </w:rPr>
      </w:pPr>
      <w:r>
        <w:rPr>
          <w:rStyle w:val="892"/>
          <w:b w:val="0"/>
          <w:color w:val="000000"/>
          <w:sz w:val="23"/>
          <w:szCs w:val="23"/>
        </w:rPr>
        <w:t xml:space="preserve">6.  КАЧЕСТВо ТОВАРА</w:t>
      </w:r>
      <w:r>
        <w:rPr>
          <w:lang w:eastAsia="gu-IN" w:bidi="gu-IN"/>
        </w:rPr>
      </w:r>
      <w:r>
        <w:rPr>
          <w:lang w:eastAsia="gu-IN" w:bidi="gu-IN"/>
        </w:rPr>
      </w:r>
    </w:p>
    <w:p>
      <w:pPr>
        <w:pStyle w:val="886"/>
        <w:pBdr/>
        <w:tabs>
          <w:tab w:val="left" w:leader="none" w:pos="450"/>
          <w:tab w:val="clear" w:leader="none" w:pos="9900"/>
        </w:tabs>
        <w:spacing/>
        <w:ind/>
        <w:rPr/>
      </w:pPr>
      <w:r>
        <w:rPr>
          <w:lang w:eastAsia="gu-IN" w:bidi="gu-IN"/>
        </w:rPr>
        <w:t xml:space="preserve">6</w:t>
      </w:r>
      <w:r>
        <w:rPr>
          <w:rFonts w:eastAsia="Arial"/>
          <w:lang w:eastAsia="gu-IN" w:bidi="gu-IN"/>
        </w:rPr>
        <w:t xml:space="preserve">.1. Поставщик гаранти</w:t>
      </w:r>
      <w:r>
        <w:rPr>
          <w:rFonts w:eastAsia="Arial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/>
    </w:p>
    <w:p>
      <w:pPr>
        <w:pStyle w:val="886"/>
        <w:pBdr/>
        <w:spacing/>
        <w:ind/>
        <w:rPr>
          <w:rFonts w:eastAsia="Arial"/>
        </w:rPr>
      </w:pPr>
      <w: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eastAsia="Arial"/>
        </w:rPr>
      </w:r>
      <w:r>
        <w:rPr>
          <w:rFonts w:eastAsia="Arial"/>
        </w:rPr>
      </w:r>
    </w:p>
    <w:p>
      <w:pPr>
        <w:pStyle w:val="886"/>
        <w:pBdr/>
        <w:spacing/>
        <w:ind w:right="0" w:firstLine="540" w:lef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 xml:space="preserve"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86"/>
        <w:pBdr/>
        <w:spacing/>
        <w:ind w:right="0" w:firstLine="540" w:left="0"/>
        <w:rPr>
          <w:iCs/>
          <w:color w:val="000000"/>
        </w:rPr>
      </w:pPr>
      <w:r>
        <w:rPr>
          <w:iCs/>
          <w:color w:val="000000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iCs/>
          <w:color w:val="000000"/>
        </w:rPr>
      </w:r>
      <w:r>
        <w:rPr>
          <w:iCs/>
          <w:color w:val="000000"/>
        </w:rPr>
      </w:r>
    </w:p>
    <w:p>
      <w:pPr>
        <w:pStyle w:val="886"/>
        <w:pBdr/>
        <w:spacing/>
        <w:ind w:right="0" w:firstLine="540" w:left="0"/>
        <w:rPr>
          <w:rStyle w:val="892"/>
          <w:b w:val="0"/>
          <w:color w:val="000000"/>
          <w:sz w:val="23"/>
          <w:szCs w:val="23"/>
        </w:rPr>
      </w:pPr>
      <w:r>
        <w:rPr>
          <w:iCs/>
          <w:color w:val="000000"/>
        </w:rPr>
        <w:t xml:space="preserve">6.5.</w:t>
      </w:r>
      <w:r>
        <w:t xml:space="preserve"> </w:t>
      </w:r>
      <w:r>
        <w:rPr>
          <w:rFonts w:eastAsia="Times New Roman" w:cs="Times New Roman"/>
          <w:iCs/>
          <w:color w:val="000000"/>
          <w:sz w:val="24"/>
          <w:szCs w:val="24"/>
          <w:lang w:val="ru-RU" w:eastAsia="zh-CN" w:bidi="ar-SA"/>
        </w:rPr>
        <w:t xml:space="preserve">Поставщик предоставляет гарантию на поставляемый товар 1 год с даты фактической передачи товара Заказчику . На поставляемый товар заполняется регистрационный бланк товара (гарантийный сертификат). </w:t>
      </w:r>
      <w:r>
        <w:rPr>
          <w:rStyle w:val="892"/>
          <w:b w:val="0"/>
          <w:color w:val="000000"/>
          <w:sz w:val="23"/>
          <w:szCs w:val="23"/>
        </w:rPr>
      </w:r>
      <w:r>
        <w:rPr>
          <w:rStyle w:val="892"/>
          <w:b w:val="0"/>
          <w:color w:val="000000"/>
          <w:sz w:val="23"/>
          <w:szCs w:val="23"/>
        </w:rPr>
      </w:r>
    </w:p>
    <w:p>
      <w:pPr>
        <w:pStyle w:val="983"/>
        <w:keepNext w:val="true"/>
        <w:numPr>
          <w:ilvl w:val="0"/>
          <w:numId w:val="0"/>
        </w:numPr>
        <w:pBdr/>
        <w:tabs>
          <w:tab w:val="left" w:leader="none" w:pos="2160"/>
          <w:tab w:val="left" w:leader="none" w:pos="2340"/>
          <w:tab w:val="left" w:leader="none" w:pos="3240"/>
          <w:tab w:val="clear" w:leader="none" w:pos="9900"/>
        </w:tabs>
        <w:spacing w:after="120" w:before="120" w:line="240" w:lineRule="auto"/>
        <w:ind w:right="0" w:firstLine="567" w:left="0"/>
        <w:jc w:val="center"/>
        <w:outlineLvl w:val="3"/>
        <w:rPr>
          <w:color w:val="000000"/>
          <w:sz w:val="23"/>
          <w:szCs w:val="23"/>
        </w:rPr>
      </w:pPr>
      <w:r>
        <w:rPr>
          <w:rStyle w:val="892"/>
          <w:b w:val="0"/>
          <w:color w:val="000000"/>
          <w:sz w:val="23"/>
          <w:szCs w:val="23"/>
        </w:rPr>
        <w:t xml:space="preserve">7. ОТВЕТСТВЕННОСТЬ СТОРОН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7.2. В слу</w:t>
      </w:r>
      <w:r>
        <w:rPr>
          <w:color w:val="000000"/>
          <w:sz w:val="23"/>
          <w:szCs w:val="23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</w:t>
      </w:r>
      <w:r>
        <w:rPr>
          <w:color w:val="000000"/>
          <w:sz w:val="23"/>
          <w:szCs w:val="23"/>
        </w:rPr>
        <w:t xml:space="preserve">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widowControl w:val="false"/>
        <w:pBdr/>
        <w:spacing/>
        <w:ind/>
        <w:rPr>
          <w:color w:val="000000"/>
          <w:sz w:val="23"/>
          <w:szCs w:val="23"/>
        </w:rPr>
      </w:pPr>
      <w:r>
        <w:rPr>
          <w:color w:val="000000"/>
        </w:rPr>
        <w:t xml:space="preserve">7.4. За каждый факт неисполнения Заказчиком обязате</w:t>
      </w:r>
      <w:r>
        <w:rPr>
          <w:color w:val="000000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 xml:space="preserve">Общая сумма начисленных штрафов за ненадлежащее исполнение Заказчиком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обязательств, предусмотренных договором, не может превышать цену договора.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7.6.</w:t>
        <w:tab/>
        <w:t xml:space="preserve">В случае просрочки исполнения Поставщиком обязательств, (в том чи</w:t>
      </w:r>
      <w:r>
        <w:rPr>
          <w:color w:val="000000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7.7.</w:t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color w:val="000000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7.8.</w:t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color w:val="000000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 xml:space="preserve">(этапа)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7.10.</w:t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штраф: 1000 рублей.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7.11.</w:t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widowControl w:val="false"/>
        <w:pBdr/>
        <w:spacing/>
        <w:ind/>
        <w:rPr>
          <w:color w:val="000000"/>
        </w:rPr>
      </w:pPr>
      <w:r>
        <w:rPr>
          <w:color w:val="000000"/>
        </w:rPr>
        <w:t xml:space="preserve">7.12.</w:t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1"/>
        <w:pBdr/>
        <w:tabs>
          <w:tab w:val="left" w:leader="none" w:pos="1134"/>
          <w:tab w:val="clear" w:leader="none" w:pos="9900"/>
        </w:tabs>
        <w:spacing w:after="0" w:before="0"/>
        <w:ind/>
        <w:rPr>
          <w:color w:val="000000"/>
        </w:rPr>
      </w:pPr>
      <w:r>
        <w:rPr>
          <w:b w:val="0"/>
          <w:color w:val="000000"/>
        </w:rPr>
        <w:t xml:space="preserve">8. Срок действия договора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 xml:space="preserve">Настоящий договор вступает в силу с момента заключения и действует до 31.12.2026 г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81"/>
        <w:pBdr/>
        <w:tabs>
          <w:tab w:val="left" w:leader="none" w:pos="432"/>
          <w:tab w:val="left" w:leader="none" w:pos="1134"/>
          <w:tab w:val="clear" w:leader="none" w:pos="9900"/>
        </w:tabs>
        <w:spacing w:after="0" w:before="0"/>
        <w:ind/>
        <w:rPr>
          <w:color w:val="000000"/>
        </w:rPr>
      </w:pPr>
      <w:r>
        <w:rPr>
          <w:b w:val="0"/>
          <w:color w:val="000000"/>
        </w:rPr>
        <w:t xml:space="preserve">9. переписка Сторон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color w:val="000000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9.2. </w:t>
      </w:r>
      <w:r>
        <w:rPr>
          <w:color w:val="000000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 w:right="0" w:firstLine="709" w:left="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jc w:val="center"/>
        <w:rPr>
          <w:color w:val="000000"/>
        </w:rPr>
      </w:pPr>
      <w:r>
        <w:rPr>
          <w:color w:val="000000"/>
        </w:rPr>
        <w:t xml:space="preserve">10. ПРОЧИЕ ПОЛОЖЕНИЯ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9" w:tooltip="http://www.gov-zakupki.ru/zakon/44-fz-id126" w:history="1">
        <w:r>
          <w:rPr>
            <w:rStyle w:val="900"/>
            <w:color w:val="000000"/>
          </w:rPr>
          <w:t xml:space="preserve"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10.3. Все споры и разног</w:t>
      </w:r>
      <w:r>
        <w:rPr>
          <w:color w:val="000000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10.4. Стороны осво</w:t>
      </w:r>
      <w:r>
        <w:rPr>
          <w:color w:val="000000"/>
        </w:rPr>
        <w:t xml:space="preserve">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</w:t>
      </w:r>
      <w:r>
        <w:rPr>
          <w:color w:val="000000"/>
        </w:rPr>
        <w:t xml:space="preserve">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</w:t>
      </w:r>
      <w:r>
        <w:rPr>
          <w:color w:val="000000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10.5. Сторона, для которой надлежащее исполнение обязательств оказалось невозможн</w:t>
      </w:r>
      <w:r>
        <w:rPr>
          <w:color w:val="000000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color w:val="000000"/>
        </w:rPr>
      </w:pPr>
      <w:r>
        <w:rPr>
          <w:color w:val="000000"/>
        </w:rPr>
        <w:t xml:space="preserve">К настоящему договору прилагаются:</w:t>
      </w:r>
      <w:r>
        <w:rPr>
          <w:color w:val="000000"/>
        </w:rPr>
      </w:r>
      <w:r>
        <w:rPr>
          <w:color w:val="000000"/>
        </w:rPr>
      </w:r>
    </w:p>
    <w:p>
      <w:pPr>
        <w:pStyle w:val="886"/>
        <w:pBdr/>
        <w:spacing/>
        <w:ind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 xml:space="preserve">Приложение № 1 – Спецификация.</w:t>
      </w:r>
      <w:r>
        <w:rPr>
          <w:rFonts w:eastAsia="Arial Unicode MS" w:cs="Arial"/>
          <w:color w:val="000000"/>
          <w:sz w:val="23"/>
          <w:szCs w:val="23"/>
          <w:lang w:eastAsia="ru-RU"/>
        </w:rPr>
      </w:r>
      <w:r>
        <w:rPr>
          <w:rFonts w:eastAsia="Arial Unicode MS" w:cs="Arial"/>
          <w:color w:val="000000"/>
          <w:sz w:val="23"/>
          <w:szCs w:val="23"/>
          <w:lang w:eastAsia="ru-RU"/>
        </w:rPr>
      </w:r>
    </w:p>
    <w:p>
      <w:pPr>
        <w:pStyle w:val="886"/>
        <w:pBdr/>
        <w:spacing/>
        <w:ind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 xml:space="preserve">11.  РЕКВИЗИТЫ И ПОДПИСИ СТОРОН</w:t>
      </w:r>
      <w:r>
        <w:rPr>
          <w:rFonts w:eastAsia="Arial Unicode MS" w:cs="Arial"/>
          <w:b/>
          <w:bCs/>
          <w:sz w:val="23"/>
          <w:szCs w:val="23"/>
          <w:lang w:eastAsia="ru-RU"/>
        </w:rPr>
      </w:r>
      <w:r>
        <w:rPr>
          <w:rFonts w:eastAsia="Arial Unicode MS" w:cs="Arial"/>
          <w:b/>
          <w:bCs/>
          <w:sz w:val="23"/>
          <w:szCs w:val="23"/>
          <w:lang w:eastAsia="ru-RU"/>
        </w:rPr>
      </w:r>
    </w:p>
    <w:tbl>
      <w:tblPr>
        <w:tblInd w:w="0" w:type="dxa"/>
        <w:tblW w:w="1083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494"/>
        <w:gridCol w:w="5264"/>
        <w:gridCol w:w="75"/>
      </w:tblGrid>
      <w:tr>
        <w:trPr>
          <w:trHeight w:val="5302"/>
        </w:trPr>
        <w:tc>
          <w:tcPr>
            <w:tcBorders/>
            <w:tcW w:w="5494" w:type="dxa"/>
          </w:tcPr>
          <w:p>
            <w:pPr>
              <w:pStyle w:val="886"/>
              <w:pBdr/>
              <w:spacing/>
              <w:ind w:right="0" w:firstLine="567" w:left="142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 xml:space="preserve">Заказчик:</w:t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(8332) 54-97-31, 54-52-92, 54-79-60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ИНН/КПП 4346007656/434501001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УФК по Кировской области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(ФГБУН КНИИГиПК ФМБА России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Лицевой счет № 20406Ц17940, 21406Ц17940, 22406Ц17940)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р/сч 03214643000000014000 в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ОКЦ № 4 ВВГУ Банка России//УФК по Кировской области, г Киров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по Кировской области г. Киров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кор/сч 40102810345370000033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БИК 013304182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567" w:left="142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Директор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567" w:left="18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567" w:left="18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hanging="38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____________________________/И.В. Парамонов/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567" w:left="142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М.П.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</w:tc>
        <w:tc>
          <w:tcPr>
            <w:tcBorders/>
            <w:tcW w:w="5264" w:type="dxa"/>
          </w:tcPr>
          <w:p>
            <w:pPr>
              <w:pStyle w:val="886"/>
              <w:pBdr/>
              <w:spacing/>
              <w:ind/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Поставщик:</w:t>
            </w:r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</w:r>
          </w:p>
          <w:p w14:paraId="3A39D956">
            <w:pPr>
              <w:pBdr/>
              <w:spacing/>
              <w:ind w:right="0" w:firstLine="0" w:left="39"/>
              <w:rPr/>
            </w:pPr>
            <w:r/>
            <w:r/>
          </w:p>
          <w:p w14:paraId="1D0D9412">
            <w:pPr>
              <w:pBdr/>
              <w:spacing/>
              <w:ind w:right="0" w:firstLine="0" w:left="39"/>
              <w:rPr/>
            </w:pPr>
            <w:r/>
            <w:r/>
          </w:p>
          <w:p w14:paraId="02C9214B">
            <w:pPr>
              <w:pBdr/>
              <w:spacing/>
              <w:ind w:right="0" w:firstLine="0" w:left="39"/>
              <w:rPr/>
            </w:pPr>
            <w:r/>
            <w:r/>
          </w:p>
          <w:p w14:paraId="46D011B2">
            <w:pPr>
              <w:pBdr/>
              <w:spacing/>
              <w:ind w:right="0" w:firstLine="0" w:left="39"/>
              <w:rPr/>
            </w:pPr>
            <w:r/>
            <w:r/>
          </w:p>
          <w:p w14:paraId="697AF55A">
            <w:pPr>
              <w:pBdr/>
              <w:spacing/>
              <w:ind w:right="0" w:firstLine="0" w:left="39"/>
              <w:rPr/>
            </w:pPr>
            <w:r/>
            <w:r/>
          </w:p>
          <w:p w14:paraId="5F04E8E1">
            <w:pPr>
              <w:pBdr/>
              <w:spacing/>
              <w:ind w:right="0" w:firstLine="0" w:left="39"/>
              <w:rPr/>
            </w:pPr>
            <w:r/>
            <w:r/>
          </w:p>
          <w:p w14:paraId="22BA4B29">
            <w:pPr>
              <w:pBdr/>
              <w:spacing/>
              <w:ind w:right="0" w:firstLine="0" w:left="39"/>
              <w:rPr/>
            </w:pPr>
            <w:r/>
            <w:r/>
          </w:p>
          <w:p w14:paraId="0C1805E3">
            <w:pPr>
              <w:pBdr/>
              <w:spacing/>
              <w:ind w:right="0" w:firstLine="0" w:left="39"/>
              <w:rPr/>
            </w:pPr>
            <w:r/>
            <w:r/>
          </w:p>
          <w:p w14:paraId="1259AA79">
            <w:pPr>
              <w:pBdr/>
              <w:spacing/>
              <w:ind w:right="0" w:firstLine="0" w:left="39"/>
              <w:rPr/>
            </w:pPr>
            <w:r/>
            <w:r/>
          </w:p>
          <w:p w14:paraId="378C5153">
            <w:pPr>
              <w:pBdr/>
              <w:spacing/>
              <w:ind w:right="0" w:firstLine="0" w:left="39"/>
              <w:rPr/>
            </w:pPr>
            <w:r/>
            <w:r/>
          </w:p>
          <w:p w14:paraId="6B029A9D">
            <w:pPr>
              <w:pBdr/>
              <w:spacing/>
              <w:ind w:right="0" w:firstLine="0" w:left="39"/>
              <w:rPr/>
            </w:pPr>
            <w:r/>
            <w:r/>
          </w:p>
          <w:p w14:paraId="12A1989C">
            <w:pPr>
              <w:pBdr/>
              <w:spacing/>
              <w:ind w:right="0" w:firstLine="0" w:left="39"/>
              <w:rPr/>
            </w:pPr>
            <w:r/>
            <w:r/>
          </w:p>
          <w:p w14:paraId="297136A1">
            <w:pPr>
              <w:pBdr/>
              <w:spacing/>
              <w:ind w:right="0" w:firstLine="0" w:left="39"/>
              <w:rPr/>
            </w:pPr>
            <w:r/>
            <w:r/>
          </w:p>
          <w:p w14:paraId="78935F86">
            <w:pPr>
              <w:pBdr/>
              <w:spacing/>
              <w:ind w:right="0" w:firstLine="0" w:left="39"/>
              <w:rPr/>
            </w:pPr>
            <w:r/>
            <w:r/>
          </w:p>
          <w:p w14:paraId="4B7B3C35">
            <w:pPr>
              <w:pBdr/>
              <w:spacing/>
              <w:ind w:right="0" w:firstLine="0" w:left="39"/>
              <w:rPr/>
            </w:pPr>
            <w:r/>
            <w:r/>
          </w:p>
          <w:p w14:paraId="26EC112A">
            <w:pPr>
              <w:pBdr/>
              <w:spacing/>
              <w:ind w:right="0" w:firstLine="0" w:left="39"/>
              <w:rPr/>
            </w:pPr>
            <w:r/>
            <w:r/>
          </w:p>
          <w:p>
            <w:pPr>
              <w:pStyle w:val="886"/>
              <w:pBdr/>
              <w:spacing/>
              <w:ind w:right="0" w:firstLine="0" w:left="39"/>
              <w:rPr/>
            </w:pPr>
            <w:r/>
            <w:r/>
          </w:p>
          <w:p>
            <w:pPr>
              <w:pStyle w:val="886"/>
              <w:pBdr/>
              <w:spacing/>
              <w:ind w:right="0" w:firstLine="0" w:left="39"/>
              <w:rPr/>
            </w:pPr>
            <w:r/>
            <w:r/>
          </w:p>
          <w:p>
            <w:pPr>
              <w:pStyle w:val="886"/>
              <w:pBdr/>
              <w:spacing/>
              <w:ind w:right="0" w:firstLine="0" w:left="39"/>
              <w:rPr/>
            </w:pPr>
            <w:r/>
            <w:r/>
          </w:p>
          <w:p>
            <w:pPr>
              <w:pStyle w:val="886"/>
              <w:pBdr/>
              <w:spacing/>
              <w:ind w:right="0" w:firstLine="0" w:left="39"/>
              <w:rPr/>
            </w:pPr>
            <w:r/>
            <w:r/>
          </w:p>
          <w:p>
            <w:pPr>
              <w:pStyle w:val="886"/>
              <w:pBdr/>
              <w:spacing/>
              <w:ind w:right="0" w:firstLine="0" w:lef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  <w:r>
              <w:rPr>
                <w:rFonts w:cs="Times New Roman"/>
                <w:color w:val="000000"/>
                <w:sz w:val="23"/>
                <w:szCs w:val="23"/>
              </w:rPr>
            </w: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886"/>
              <w:pBdr/>
              <w:spacing/>
              <w:ind w:right="0" w:firstLine="0" w:left="39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b w:val="0"/>
                <w:bCs w:val="0"/>
                <w:color w:val="000000"/>
                <w:sz w:val="23"/>
                <w:szCs w:val="23"/>
              </w:rPr>
              <w:t xml:space="preserve">_______________ /                                   </w:t>
            </w:r>
            <w:r>
              <w:rPr>
                <w:rFonts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 w:val="0"/>
                <w:bCs w:val="0"/>
                <w:color w:val="000000"/>
                <w:sz w:val="23"/>
                <w:szCs w:val="23"/>
              </w:rPr>
              <w:t xml:space="preserve"> /</w:t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pStyle w:val="886"/>
              <w:pBdr/>
              <w:spacing/>
              <w:ind w:right="0" w:firstLine="0" w:left="0"/>
              <w:rPr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 xml:space="preserve">М.П.</w:t>
            </w:r>
            <w:r/>
          </w:p>
        </w:tc>
        <w:tc>
          <w:tcPr>
            <w:tcBorders/>
            <w:tcW w:w="75" w:type="dxa"/>
          </w:tcPr>
          <w:p>
            <w:pPr>
              <w:pStyle w:val="886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981"/>
        <w:pBdr/>
        <w:tabs>
          <w:tab w:val="right" w:leader="none" w:pos="0"/>
          <w:tab w:val="clear" w:leader="none" w:pos="9900"/>
        </w:tabs>
        <w:spacing w:after="0" w:before="0"/>
        <w:ind/>
        <w:jc w:val="right"/>
        <w:rPr>
          <w:b w:val="0"/>
          <w:caps w:val="0"/>
          <w:smallCaps w:val="0"/>
          <w:sz w:val="23"/>
          <w:szCs w:val="23"/>
        </w:rPr>
      </w:pPr>
      <w:r>
        <w:rPr>
          <w:b w:val="0"/>
          <w:caps w:val="0"/>
          <w:smallCaps w:val="0"/>
          <w:sz w:val="23"/>
          <w:szCs w:val="23"/>
        </w:rPr>
      </w:r>
      <w:r>
        <w:br w:type="page" w:clear="all"/>
      </w:r>
      <w:r>
        <w:rPr>
          <w:b w:val="0"/>
          <w:caps w:val="0"/>
          <w:smallCaps w:val="0"/>
          <w:sz w:val="23"/>
          <w:szCs w:val="23"/>
        </w:rPr>
      </w:r>
      <w:r>
        <w:rPr>
          <w:b w:val="0"/>
          <w:caps w:val="0"/>
          <w:smallCaps w:val="0"/>
          <w:sz w:val="23"/>
          <w:szCs w:val="23"/>
        </w:rPr>
      </w:r>
    </w:p>
    <w:p>
      <w:pPr>
        <w:pStyle w:val="886"/>
        <w:pBdr/>
        <w:tabs>
          <w:tab w:val="center" w:leader="none" w:pos="0"/>
          <w:tab w:val="right" w:leader="none" w:pos="9355"/>
          <w:tab w:val="clear" w:leader="none" w:pos="9900"/>
        </w:tabs>
        <w:spacing w:after="0" w:before="0"/>
        <w:ind/>
        <w:jc w:val="right"/>
        <w:rPr/>
      </w:pPr>
      <w:r>
        <w:t xml:space="preserve">Приложение № 1 к договору поставки</w:t>
      </w:r>
      <w:r/>
    </w:p>
    <w:p>
      <w:pPr>
        <w:pStyle w:val="886"/>
        <w:pBdr/>
        <w:tabs>
          <w:tab w:val="center" w:leader="none" w:pos="4677"/>
          <w:tab w:val="right" w:leader="none" w:pos="9355"/>
          <w:tab w:val="clear" w:leader="none" w:pos="9900"/>
        </w:tabs>
        <w:spacing/>
        <w:ind/>
        <w:jc w:val="right"/>
        <w:rPr/>
      </w:pPr>
      <w:r>
        <w:t xml:space="preserve">   № </w:t>
      </w:r>
      <w:r>
        <w:rPr>
          <w:rStyle w:val="900"/>
          <w:b w:val="0"/>
          <w:bCs w:val="0"/>
          <w:color w:val="000000"/>
          <w:sz w:val="23"/>
          <w:szCs w:val="23"/>
          <w:u w:val="none"/>
        </w:rPr>
        <w:t xml:space="preserve">                   </w:t>
      </w:r>
      <w:r>
        <w:t xml:space="preserve"> от  «__»___________2026  г.</w:t>
      </w:r>
      <w:r/>
    </w:p>
    <w:p>
      <w:pPr>
        <w:pStyle w:val="886"/>
        <w:pBdr/>
        <w:spacing/>
        <w:ind w:right="0" w:firstLine="709" w:left="0"/>
        <w:rPr/>
      </w:pPr>
      <w:r/>
      <w:r/>
    </w:p>
    <w:p>
      <w:pPr>
        <w:pStyle w:val="886"/>
        <w:pBdr/>
        <w:spacing/>
        <w:ind w:right="0" w:firstLine="709" w:lef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 xml:space="preserve">Спецификация</w:t>
      </w:r>
      <w:r>
        <w:rPr>
          <w:b/>
          <w:bCs/>
          <w:smallCaps/>
          <w:sz w:val="23"/>
          <w:szCs w:val="23"/>
        </w:rPr>
      </w:r>
      <w:r>
        <w:rPr>
          <w:b/>
          <w:bCs/>
          <w:smallCaps/>
          <w:sz w:val="23"/>
          <w:szCs w:val="23"/>
        </w:rPr>
      </w:r>
    </w:p>
    <w:p>
      <w:pPr>
        <w:pStyle w:val="886"/>
        <w:pBdr/>
        <w:spacing/>
        <w:ind w:right="0" w:firstLine="709" w:lef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 xml:space="preserve">(характеристика поставляемого товара)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6"/>
        <w:pBdr/>
        <w:spacing/>
        <w:ind w:right="0" w:firstLine="709" w:left="0"/>
        <w:rPr>
          <w:sz w:val="23"/>
          <w:szCs w:val="23"/>
        </w:rPr>
      </w:pPr>
      <w:r>
        <w:rPr>
          <w:sz w:val="23"/>
          <w:szCs w:val="23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6"/>
        <w:pBdr/>
        <w:spacing/>
        <w:ind w:right="0" w:firstLine="709" w:left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Ind w:w="55" w:type="dxa"/>
        <w:tblW w:w="10236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854"/>
        <w:gridCol w:w="2832"/>
        <w:gridCol w:w="1421"/>
        <w:gridCol w:w="1421"/>
        <w:gridCol w:w="1537"/>
        <w:gridCol w:w="1535"/>
        <w:gridCol w:w="148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</w:tcPr>
          <w:p>
            <w:pPr>
              <w:pStyle w:val="886"/>
              <w:pBdr/>
              <w:spacing/>
              <w:ind w:right="0" w:firstLine="0"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 xml:space="preserve">п/п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</w:tcPr>
          <w:p>
            <w:pPr>
              <w:pStyle w:val="993"/>
              <w:pBdr/>
              <w:spacing w:after="0" w:before="0"/>
              <w:ind w:right="0" w:firstLine="0" w:lef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>
            <w:pPr>
              <w:pStyle w:val="886"/>
              <w:pBdr/>
              <w:spacing/>
              <w:ind w:right="0" w:firstLine="0"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45E74C1F">
            <w:pPr>
              <w:pStyle w:val="993"/>
              <w:pBdr/>
              <w:spacing/>
              <w: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Ед.изм.</w:t>
            </w:r>
            <w:r>
              <w:rPr>
                <w:sz w:val="23"/>
                <w:szCs w:val="23"/>
                <w:lang w:eastAsia="en-US"/>
              </w:rPr>
            </w:r>
            <w:r>
              <w:rPr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</w:tcPr>
          <w:p>
            <w:pPr>
              <w:pStyle w:val="993"/>
              <w:pBdr/>
              <w:spacing w:after="0" w:before="0"/>
              <w:ind w:right="0" w:firstLine="0"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</w:tcPr>
          <w:p>
            <w:pPr>
              <w:pStyle w:val="993"/>
              <w:pBdr/>
              <w:tabs>
                <w:tab w:val="left" w:leader="none" w:pos="2318"/>
                <w:tab w:val="clear" w:leader="none" w:pos="9900"/>
              </w:tabs>
              <w:spacing w:after="0" w:before="0"/>
              <w:ind w:right="0" w:firstLine="57" w:lef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НДС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93"/>
              <w:pBdr/>
              <w:tabs>
                <w:tab w:val="left" w:leader="none" w:pos="2318"/>
                <w:tab w:val="clear" w:leader="none" w:pos="9900"/>
              </w:tabs>
              <w:spacing w:after="0" w:before="0"/>
              <w:ind w:right="0" w:firstLine="57" w:lef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%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</w:tcPr>
          <w:p>
            <w:pPr>
              <w:pStyle w:val="993"/>
              <w:pBdr/>
              <w:tabs>
                <w:tab w:val="left" w:leader="none" w:pos="2318"/>
                <w:tab w:val="clear" w:leader="none" w:pos="9900"/>
              </w:tabs>
              <w:spacing w:after="0" w:before="0"/>
              <w:ind w:right="0" w:firstLine="57" w:lef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</w:tcPr>
          <w:p>
            <w:pPr>
              <w:pStyle w:val="996"/>
              <w:pBdr/>
              <w:spacing/>
              <w:ind w:right="0" w:firstLine="0" w:lef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</w:tcPr>
          <w:p w14:paraId="01B0A1D0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Костюм жен. "Атлантик" /Ми,З, Зо/ цв.морск.волна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29ECA6CD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33240878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</w:tcPr>
          <w:p w14:paraId="57F3F80E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</w:tcPr>
          <w:p w14:paraId="7408442C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</w:tcPr>
          <w:p w14:paraId="76C038AA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5EEE53FE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2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03830856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Костюм муж. "Атлантик" /Ми,З, Зо/ цв.морск.волна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3FC34AD4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76216E1C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61E72612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53D7E5EA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4E0A9AF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785ECFF4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3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10715B24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Костюм жен. "Николь" /З, Зо/ цв.с-серый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6B58A3FA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7074F16A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34D48021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40DE5DB9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294602BA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534B7CC8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4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67F916E8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Туфли летние (типа сабо) из ЭВА /модель 1213/</w:t>
              <w:br/>
              <w:t xml:space="preserve">Нордман Шарк С цвет белый, р.36-1,37-5,38-4, 39-1, 43-1,45-1,46-1.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35E9F3C2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11E85F2F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пар.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7D93430F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53CBAC64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51B124FF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7C60BA6B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5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55476745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Полумаска фильтрующая, модель KZ-201 (класс</w:t>
              <w:br/>
              <w:t xml:space="preserve">защиты FFP2 NR D с клапаном),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-5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en-US"/>
              </w:rPr>
              <w:t xml:space="preserve"> M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-6шт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5DD8AE06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4E05885F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657953E3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2BADA2A7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1CAE59A4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9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5A3DD629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6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4171E8E7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Полумаска UNIX с фильтром UNIX 521 марки A1B1E1, р.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en-US"/>
              </w:rPr>
              <w:t xml:space="preserve"> M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7B71AF26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6D8DF964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3B1E7FC2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2FEFACAF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665CC6E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7D3289BE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7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437C43AE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Очки открытые O88 SURGUT (Сургут)(18830), линза</w:t>
              <w:br/>
              <w:t xml:space="preserve">прозрачная, Super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760AA2A1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530531E1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7AFBF9B3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3CB0C40C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727B166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4BF7C2FA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8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648EB3CD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Перчатки резиновые кислотощелочестойкие тип 2</w:t>
              <w:br/>
              <w:t xml:space="preserve">"АЗРИХИМ К20Щ20" р.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en-US"/>
              </w:rPr>
              <w:t xml:space="preserve">S-12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en-US"/>
              </w:rPr>
              <w:t xml:space="preserve">  M-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8,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en-US"/>
              </w:rPr>
              <w:t xml:space="preserve"> L-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lang w:val="ru-RU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5FAD68A5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0A141C69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пар.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7B630ACD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45830905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67B878B2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201B6F7D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9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7C2C42B7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Перчатки защитные Супериор Грип (Superior Grip SL</w:t>
              <w:br/>
              <w:t xml:space="preserve">1) синие,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р.</w:t>
            </w:r>
            <w:r>
              <w:rPr>
                <w:sz w:val="24"/>
                <w:szCs w:val="24"/>
                <w:lang w:val="en-US"/>
              </w:rPr>
              <w:t xml:space="preserve">S- </w:t>
            </w:r>
            <w:r>
              <w:rPr>
                <w:sz w:val="24"/>
                <w:szCs w:val="24"/>
                <w:lang w:val="ru-RU"/>
              </w:rPr>
              <w:t xml:space="preserve">12, М-12.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7EFFD0AE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06BC90BF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пар.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2F0630A5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4AE892E5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7C35B733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45E92100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10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635E08F7">
            <w:pPr>
              <w:pBdr/>
              <w:spacing/>
              <w:ind w:right="0" w:firstLine="0" w:left="0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Комбинезон одноразовый "Унис-1", материал спанбонд, </w:t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  <w:p w14:paraId="57313839">
            <w:pPr>
              <w:pStyle w:val="1002"/>
              <w:pBdr/>
              <w:spacing/>
              <w:ind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р.</w:t>
            </w:r>
            <w:r>
              <w:rPr>
                <w:sz w:val="24"/>
                <w:szCs w:val="24"/>
              </w:rPr>
              <w:t xml:space="preserve">88-92/</w:t>
            </w:r>
            <w:r>
              <w:rPr>
                <w:sz w:val="24"/>
                <w:szCs w:val="24"/>
              </w:rPr>
              <w:t xml:space="preserve">158-164-6шт,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67EE501D">
            <w:pPr>
              <w:pStyle w:val="1002"/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96-100/</w:t>
            </w:r>
            <w:r>
              <w:rPr>
                <w:sz w:val="24"/>
                <w:szCs w:val="24"/>
              </w:rPr>
              <w:t xml:space="preserve">170-176 - 1 шт, </w:t>
            </w:r>
            <w:r>
              <w:rPr>
                <w:sz w:val="24"/>
                <w:szCs w:val="24"/>
              </w:rPr>
              <w:t xml:space="preserve">104-108/</w:t>
            </w:r>
            <w:r>
              <w:rPr>
                <w:sz w:val="24"/>
                <w:szCs w:val="24"/>
              </w:rPr>
              <w:t xml:space="preserve">170-176</w:t>
            </w:r>
            <w:r>
              <w:rPr>
                <w:sz w:val="24"/>
                <w:szCs w:val="24"/>
              </w:rPr>
              <w:t xml:space="preserve">-1шт,</w:t>
            </w:r>
            <w:r>
              <w:rPr>
                <w:sz w:val="24"/>
                <w:szCs w:val="24"/>
              </w:rPr>
              <w:t xml:space="preserve">104-108/158-164-1шт,</w:t>
            </w:r>
            <w:r>
              <w:rPr>
                <w:sz w:val="24"/>
                <w:szCs w:val="24"/>
              </w:rPr>
              <w:t xml:space="preserve">112-116/</w:t>
            </w:r>
            <w:r>
              <w:rPr>
                <w:sz w:val="24"/>
                <w:szCs w:val="24"/>
              </w:rPr>
              <w:t xml:space="preserve">182-188-1 шт, </w:t>
            </w:r>
            <w:r>
              <w:rPr>
                <w:sz w:val="24"/>
                <w:szCs w:val="24"/>
              </w:rPr>
              <w:t xml:space="preserve">104-108/194-1шт.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 w14:paraId="58EADF2F">
            <w:pPr>
              <w:pStyle w:val="100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664FA93F">
            <w:pPr>
              <w:pStyle w:val="100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0BA14F8C">
            <w:pPr>
              <w:pStyle w:val="100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76AE2431">
            <w:pPr>
              <w:pStyle w:val="100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267BBB62">
            <w:pPr>
              <w:pStyle w:val="1003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3D36F75F">
            <w:pPr>
              <w:pStyle w:val="100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7991BAC0">
            <w:pPr>
              <w:pStyle w:val="100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 w14:paraId="62DBC378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39A71831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3309227F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7EEDA2E0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62E30C3E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1EA1C60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vAlign w:val="center"/>
            <w:vMerge w:val="restart"/>
          </w:tcPr>
          <w:p w14:paraId="5D984C80">
            <w:pPr>
              <w:pStyle w:val="996"/>
              <w:pBdr/>
              <w:spacing/>
              <w:ind w:right="0" w:firstLine="0" w:lef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 xml:space="preserve">11</w:t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Align w:val="center"/>
            <w:vMerge w:val="restart"/>
          </w:tcPr>
          <w:p w14:paraId="295BE86C">
            <w:pPr>
              <w:pBdr/>
              <w:spacing/>
              <w:ind w:right="0" w:firstLine="0" w:left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Шапочка для защиты от общих производственных</w:t>
              <w:br/>
              <w:t xml:space="preserve">загрязнений (облегченная) /цв.белый/, р.56,58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restart"/>
          </w:tcPr>
          <w:p w14:paraId="0322B188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7C49F893">
            <w:pPr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7" w:type="dxa"/>
            <w:vAlign w:val="center"/>
            <w:vMerge w:val="restart"/>
          </w:tcPr>
          <w:p w14:paraId="20852B13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35" w:type="dxa"/>
            <w:vAlign w:val="center"/>
            <w:vMerge w:val="restart"/>
          </w:tcPr>
          <w:p w14:paraId="465DBB58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  <w:vMerge w:val="restart"/>
          </w:tcPr>
          <w:p w14:paraId="03A981CA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</w:tcPr>
          <w:p w14:paraId="4B666A87">
            <w:pPr>
              <w:pStyle w:val="996"/>
              <w:pBdr/>
              <w:spacing/>
              <w:ind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ru-RU"/>
              </w:rPr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8747" w:type="dxa"/>
            <w:vAlign w:val="center"/>
          </w:tcPr>
          <w:p>
            <w:pPr>
              <w:pStyle w:val="996"/>
              <w:pBdr/>
              <w:spacing/>
              <w:ind w:right="0" w:firstLine="0" w:lef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9" w:type="dxa"/>
            <w:vAlign w:val="center"/>
          </w:tcPr>
          <w:p w14:paraId="570D3CAB">
            <w:pPr>
              <w:pBdr/>
              <w:spacing/>
              <w:ind/>
              <w:rPr/>
            </w:pPr>
            <w:r/>
            <w:r/>
          </w:p>
        </w:tc>
      </w:tr>
    </w:tbl>
    <w:p w14:paraId="0AF4B44C">
      <w:pPr>
        <w:pStyle w:val="886"/>
        <w:pBdr/>
        <w:spacing/>
        <w:ind w:right="0" w:firstLine="709" w:left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86"/>
        <w:pBdr/>
        <w:spacing/>
        <w:ind w:right="0" w:firstLine="0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Обязательно предоставление Сертификата соответствия / Декларации о соответствии ТР ТС 019/2011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6"/>
        <w:pBdr/>
        <w:spacing/>
        <w:ind w:right="0" w:firstLine="0" w:left="0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Итого стоимость Товара:</w:t>
      </w:r>
      <w:r>
        <w:rPr>
          <w:rFonts w:eastAsia="Times New Roman" w:cs="Times New Roman"/>
          <w:i w:val="0"/>
          <w:iCs w:val="0"/>
          <w:color w:val="auto"/>
          <w:sz w:val="24"/>
          <w:szCs w:val="24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i w:val="0"/>
          <w:iCs w:val="0"/>
          <w:color w:val="auto"/>
          <w:sz w:val="23"/>
          <w:szCs w:val="23"/>
          <w:u w:val="none"/>
          <w:lang w:val="ru-RU"/>
        </w:rPr>
        <w:t xml:space="preserve">                           </w:t>
      </w:r>
      <w:r>
        <w:rPr>
          <w:rFonts w:eastAsia="Times New Roman" w:cs="Times New Roman"/>
          <w:i w:val="0"/>
          <w:iCs w:val="0"/>
          <w:color w:val="auto"/>
          <w:sz w:val="23"/>
          <w:szCs w:val="23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i w:val="0"/>
          <w:iCs w:val="0"/>
          <w:color w:val="auto"/>
          <w:sz w:val="23"/>
          <w:szCs w:val="23"/>
          <w:u w:val="none"/>
          <w:lang w:val="ru-RU" w:eastAsia="zh-CN" w:bidi="ar-SA"/>
        </w:rPr>
        <w:t xml:space="preserve">руб (                        ) рублей   00 копеек включая НДС 22% 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6"/>
        <w:pBdr/>
        <w:spacing/>
        <w:ind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  <w:r>
        <w:rPr>
          <w:b/>
          <w:i/>
          <w:color w:val="000000"/>
          <w:u w:val="single"/>
          <w:lang w:eastAsia="en-US"/>
        </w:rPr>
      </w:r>
      <w:r>
        <w:rPr>
          <w:b/>
          <w:i/>
          <w:color w:val="000000"/>
          <w:u w:val="single"/>
          <w:lang w:eastAsia="en-US"/>
        </w:rPr>
      </w:r>
    </w:p>
    <w:p>
      <w:pPr>
        <w:pStyle w:val="886"/>
        <w:pBdr/>
        <w:spacing/>
        <w:ind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886"/>
        <w:pBdr/>
        <w:spacing/>
        <w:ind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jc w:val="center"/>
        <w:tblInd w:w="0" w:type="dxa"/>
        <w:tblW w:w="4450" w:type="pct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296"/>
        <w:gridCol w:w="3910"/>
      </w:tblGrid>
      <w:tr>
        <w:trPr/>
        <w:tc>
          <w:tcPr>
            <w:tcBorders/>
            <w:tcW w:w="5296" w:type="dxa"/>
          </w:tcPr>
          <w:p>
            <w:pPr>
              <w:pStyle w:val="886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right="0" w:firstLine="95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right="0" w:firstLine="567"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right="0" w:firstLine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______________________/И.В. Парамонов/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right="0" w:firstLine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910" w:type="dxa"/>
          </w:tcPr>
          <w:p>
            <w:pPr>
              <w:pStyle w:val="886"/>
              <w:pBdr/>
              <w:spacing/>
              <w:ind w:right="0" w:firstLine="567" w:left="180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Поставщик: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</w:r>
          </w:p>
          <w:p>
            <w:pPr>
              <w:pStyle w:val="886"/>
              <w:widowControl w:val="true"/>
              <w:pBdr/>
              <w:spacing w:after="0" w:before="0" w:line="240" w:lineRule="auto"/>
              <w:ind w:right="0" w:firstLine="0" w:left="0"/>
              <w:jc w:val="left"/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r>
          </w:p>
          <w:p>
            <w:pPr>
              <w:pStyle w:val="886"/>
              <w:widowControl w:val="true"/>
              <w:pBdr/>
              <w:spacing w:after="0" w:before="0" w:line="240" w:lineRule="auto"/>
              <w:ind w:right="0" w:firstLine="0" w:left="0"/>
              <w:jc w:val="left"/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val="ru-RU" w:eastAsia="ru-RU" w:bidi="ar-SA"/>
              </w:rPr>
            </w:r>
          </w:p>
          <w:p>
            <w:pPr>
              <w:pStyle w:val="886"/>
              <w:pBdr/>
              <w:spacing/>
              <w:ind w:right="0" w:firstLine="72" w:left="18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886"/>
              <w:pBdr/>
              <w:spacing/>
              <w:ind w:right="0" w:firstLine="72" w:left="18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886"/>
              <w:pBdr/>
              <w:spacing/>
              <w:ind w:right="0" w:firstLine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</w:t>
            </w:r>
            <w:r>
              <w:rPr>
                <w:rFonts w:cs="Times New Roman"/>
                <w:b w:val="0"/>
                <w:bCs w:val="0"/>
                <w:color w:val="000000"/>
                <w:sz w:val="23"/>
                <w:szCs w:val="23"/>
              </w:rPr>
              <w:t xml:space="preserve">/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ru-RU" w:eastAsia="zh-CN" w:bidi="ar-SA"/>
              </w:rPr>
              <w:t xml:space="preserve">                                      </w:t>
            </w:r>
            <w:r>
              <w:rPr>
                <w:rFonts w:cs="Times New Roman"/>
                <w:b w:val="0"/>
                <w:bCs w:val="0"/>
                <w:color w:val="000000"/>
                <w:sz w:val="23"/>
                <w:szCs w:val="23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right="0" w:firstLine="0"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6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851" w:bottom="567" w:left="709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;Arial Unicode MS">
    <w:panose1 w:val="05010000000000000000"/>
  </w:font>
  <w:font w:name="Tahoma">
    <w:panose1 w:val="020B0604030504040204"/>
  </w:font>
  <w:font w:name="Cambria">
    <w:panose1 w:val="02040503050406030204"/>
  </w:font>
  <w:font w:name="Liberation Sans;Arial">
    <w:panose1 w:val="020B0604020202020204"/>
  </w:font>
  <w:font w:name="Calibri">
    <w:panose1 w:val="020F0502020204030204"/>
  </w:font>
  <w:font w:name="Courier New">
    <w:panose1 w:val="02070309020205020404"/>
  </w:font>
  <w:font w:name="SimSun;宋体">
    <w:panose1 w:val="02010600030101010101"/>
  </w:font>
  <w:font w:name="undefined">
    <w:panose1 w:val="05040102010807070707"/>
  </w:font>
  <w:font w:name="Liberation Serif;Times New Roman">
    <w:panose1 w:val="020206030504050203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87"/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Heading 2"/>
    <w:basedOn w:val="886"/>
    <w:next w:val="886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4"/>
    <w:basedOn w:val="886"/>
    <w:next w:val="886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4">
    <w:name w:val="Heading 5"/>
    <w:basedOn w:val="886"/>
    <w:next w:val="886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5">
    <w:name w:val="Heading 6"/>
    <w:basedOn w:val="886"/>
    <w:next w:val="886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6">
    <w:name w:val="Heading 7"/>
    <w:basedOn w:val="886"/>
    <w:next w:val="886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7">
    <w:name w:val="Heading 8"/>
    <w:basedOn w:val="886"/>
    <w:next w:val="886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8">
    <w:name w:val="Heading 9"/>
    <w:basedOn w:val="886"/>
    <w:next w:val="886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numbering" w:styleId="840" w:default="1">
    <w:name w:val="No List"/>
    <w:uiPriority w:val="99"/>
    <w:semiHidden/>
    <w:unhideWhenUsed/>
    <w:pPr>
      <w:pBdr/>
      <w:spacing/>
      <w:ind/>
    </w:pPr>
  </w:style>
  <w:style w:type="character" w:styleId="841">
    <w:name w:val="Heading 1 Char"/>
    <w:basedOn w:val="839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3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39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39"/>
    <w:link w:val="8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39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39"/>
    <w:link w:val="8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39"/>
    <w:link w:val="8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39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39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86"/>
    <w:next w:val="886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39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39"/>
    <w:link w:val="9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6"/>
    <w:next w:val="886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9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86"/>
    <w:next w:val="886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9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9"/>
    <w:uiPriority w:val="20"/>
    <w:qFormat/>
    <w:pPr>
      <w:pBdr/>
      <w:spacing/>
      <w:ind/>
    </w:pPr>
    <w:rPr>
      <w:i/>
      <w:iCs/>
    </w:rPr>
  </w:style>
  <w:style w:type="character" w:styleId="863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>
    <w:name w:val="Header Char"/>
    <w:basedOn w:val="839"/>
    <w:link w:val="999"/>
    <w:uiPriority w:val="99"/>
    <w:pPr>
      <w:pBdr/>
      <w:spacing/>
      <w:ind/>
    </w:pPr>
  </w:style>
  <w:style w:type="character" w:styleId="866">
    <w:name w:val="Footer Char"/>
    <w:basedOn w:val="839"/>
    <w:link w:val="1000"/>
    <w:uiPriority w:val="99"/>
    <w:pPr>
      <w:pBdr/>
      <w:spacing/>
      <w:ind/>
    </w:p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9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9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9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true"/>
      <w:pBdr/>
      <w:tabs>
        <w:tab w:val="clear" w:leader="none" w:pos="720"/>
        <w:tab w:val="right" w:leader="none" w:pos="9900"/>
      </w:tabs>
      <w:bidi w:val="false"/>
      <w:spacing w:after="0" w:before="0"/>
      <w:ind w:right="0" w:firstLine="567" w:lef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87">
    <w:name w:val="Heading 1"/>
    <w:basedOn w:val="886"/>
    <w:next w:val="908"/>
    <w:qFormat/>
    <w:pPr>
      <w:numPr>
        <w:ilvl w:val="0"/>
        <w:numId w:val="1"/>
      </w:numPr>
      <w:pBdr/>
      <w:spacing w:after="120" w:before="240"/>
      <w:ind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paragraph" w:styleId="888">
    <w:name w:val="Heading 3"/>
    <w:basedOn w:val="907"/>
    <w:next w:val="908"/>
    <w:qFormat/>
    <w:pPr>
      <w:pBdr/>
      <w:spacing w:after="120" w:before="140"/>
      <w:ind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889">
    <w:name w:val="Основной шрифт абзаца"/>
    <w:qFormat/>
    <w:pPr>
      <w:pBdr/>
      <w:spacing/>
      <w:ind/>
    </w:pPr>
  </w:style>
  <w:style w:type="character" w:styleId="890">
    <w:name w:val="Основной шрифт абзаца2"/>
    <w:qFormat/>
    <w:pPr>
      <w:pBdr/>
      <w:spacing/>
      <w:ind/>
    </w:pPr>
  </w:style>
  <w:style w:type="character" w:styleId="891">
    <w:name w:val="Основной шрифт абзаца1"/>
    <w:qFormat/>
    <w:pPr>
      <w:pBdr/>
      <w:spacing/>
      <w:ind/>
    </w:pPr>
  </w:style>
  <w:style w:type="character" w:styleId="892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bidi="ar-SA"/>
    </w:rPr>
  </w:style>
  <w:style w:type="character" w:styleId="893">
    <w:name w:val="Основной текст 2 Знак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894">
    <w:name w:val="Заголовок Знак"/>
    <w:qFormat/>
    <w:pPr>
      <w:pBdr/>
      <w:spacing/>
      <w:ind/>
    </w:pPr>
    <w:rPr>
      <w:rFonts w:ascii="Times New Roman" w:hAnsi="Times New Roman" w:eastAsia="Times New Roman" w:cs="Calibri"/>
      <w:sz w:val="24"/>
      <w:szCs w:val="24"/>
    </w:rPr>
  </w:style>
  <w:style w:type="character" w:styleId="895">
    <w:name w:val="Текст примечания Знак"/>
    <w:qFormat/>
    <w:pPr>
      <w:pBdr/>
      <w:spacing/>
      <w:ind/>
    </w:pPr>
    <w:rPr>
      <w:rFonts w:ascii="Times New Roman" w:hAnsi="Times New Roman" w:eastAsia="Times New Roman" w:cs="Calibri"/>
      <w:sz w:val="20"/>
      <w:szCs w:val="20"/>
    </w:rPr>
  </w:style>
  <w:style w:type="character" w:styleId="896">
    <w:name w:val="Тема примечания Знак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</w:rPr>
  </w:style>
  <w:style w:type="character" w:styleId="897">
    <w:name w:val="Основной текст 2 Знак1"/>
    <w:qFormat/>
    <w:pPr>
      <w:pBdr/>
      <w:spacing/>
      <w:ind/>
    </w:pPr>
    <w:rPr>
      <w:rFonts w:ascii="Times New Roman" w:hAnsi="Times New Roman" w:eastAsia="Times New Roman" w:cs="Calibri"/>
      <w:sz w:val="24"/>
      <w:szCs w:val="24"/>
    </w:rPr>
  </w:style>
  <w:style w:type="character" w:styleId="898">
    <w:name w:val="Подзаголовок Знак"/>
    <w:qFormat/>
    <w:pPr>
      <w:pBdr/>
      <w:spacing/>
      <w:ind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899">
    <w:name w:val="Strong"/>
    <w:qFormat/>
    <w:pPr>
      <w:pBdr/>
      <w:spacing/>
      <w:ind/>
    </w:pPr>
    <w:rPr>
      <w:b/>
      <w:bCs/>
    </w:rPr>
  </w:style>
  <w:style w:type="character" w:styleId="900">
    <w:name w:val="Hyperlink"/>
    <w:pPr>
      <w:pBdr/>
      <w:spacing/>
      <w:ind/>
    </w:pPr>
    <w:rPr>
      <w:color w:val="0000ff"/>
      <w:u w:val="single"/>
    </w:rPr>
  </w:style>
  <w:style w:type="character" w:styleId="901">
    <w:name w:val="Текст выноски Знак"/>
    <w:qFormat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902">
    <w:name w:val="Схема документа Знак"/>
    <w:qFormat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903">
    <w:name w:val="Маркеры"/>
    <w:qFormat/>
    <w:pPr>
      <w:pBdr/>
      <w:spacing/>
      <w:ind/>
    </w:pPr>
    <w:rPr>
      <w:rFonts w:ascii="OpenSymbol;Arial Unicode MS" w:hAnsi="OpenSymbol;Arial Unicode MS" w:eastAsia="OpenSymbol;Arial Unicode MS" w:cs="OpenSymbol;Arial Unicode MS"/>
    </w:rPr>
  </w:style>
  <w:style w:type="character" w:styleId="904">
    <w:name w:val="Знак примечания1"/>
    <w:qFormat/>
    <w:pPr>
      <w:pBdr/>
      <w:spacing/>
      <w:ind/>
    </w:pPr>
    <w:rPr>
      <w:sz w:val="16"/>
      <w:szCs w:val="16"/>
    </w:rPr>
  </w:style>
  <w:style w:type="character" w:styleId="905">
    <w:name w:val="Верхний колонтитул Знак"/>
    <w:qFormat/>
    <w:pPr>
      <w:pBdr/>
      <w:spacing/>
      <w:ind/>
    </w:pPr>
    <w:rPr>
      <w:sz w:val="24"/>
      <w:szCs w:val="24"/>
      <w:lang w:eastAsia="zh-CN"/>
    </w:rPr>
  </w:style>
  <w:style w:type="character" w:styleId="906">
    <w:name w:val="Нижний колонтитул Знак"/>
    <w:qFormat/>
    <w:pPr>
      <w:pBdr/>
      <w:spacing/>
      <w:ind/>
    </w:pPr>
    <w:rPr>
      <w:sz w:val="24"/>
      <w:szCs w:val="24"/>
      <w:lang w:eastAsia="zh-CN"/>
    </w:rPr>
  </w:style>
  <w:style w:type="paragraph" w:styleId="907">
    <w:name w:val="Заголовок"/>
    <w:basedOn w:val="886"/>
    <w:next w:val="908"/>
    <w:qFormat/>
    <w:pPr>
      <w:keepNext w:val="true"/>
      <w:pBdr/>
      <w:spacing w:after="120" w:before="240"/>
      <w:ind/>
    </w:pPr>
    <w:rPr>
      <w:rFonts w:ascii="Liberation Sans;Arial" w:hAnsi="Liberation Sans;Arial" w:eastAsia="Microsoft YaHei" w:cs="Arial"/>
      <w:sz w:val="28"/>
      <w:szCs w:val="28"/>
    </w:rPr>
  </w:style>
  <w:style w:type="paragraph" w:styleId="908">
    <w:name w:val="Body Text"/>
    <w:basedOn w:val="886"/>
    <w:pPr>
      <w:pBdr/>
      <w:spacing w:after="140" w:before="0" w:line="276" w:lineRule="auto"/>
      <w:ind/>
    </w:pPr>
  </w:style>
  <w:style w:type="paragraph" w:styleId="909">
    <w:name w:val="List"/>
    <w:basedOn w:val="908"/>
    <w:pPr>
      <w:pBdr/>
      <w:spacing/>
      <w:ind/>
    </w:pPr>
    <w:rPr>
      <w:rFonts w:cs="Arial"/>
    </w:rPr>
  </w:style>
  <w:style w:type="paragraph" w:styleId="910">
    <w:name w:val="Caption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1">
    <w:name w:val="Указатель"/>
    <w:basedOn w:val="886"/>
    <w:qFormat/>
    <w:pPr>
      <w:suppressLineNumbers w:val="true"/>
      <w:pBdr/>
      <w:spacing/>
      <w:ind/>
    </w:pPr>
    <w:rPr>
      <w:rFonts w:cs="Arial"/>
    </w:rPr>
  </w:style>
  <w:style w:type="paragraph" w:styleId="912">
    <w:name w:val="Caption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3">
    <w:name w:val="Caption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Caption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5">
    <w:name w:val="Caption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6">
    <w:name w:val="Caption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7">
    <w:name w:val="Caption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8">
    <w:name w:val="Caption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9">
    <w:name w:val="Caption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0">
    <w:name w:val="Caption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1">
    <w:name w:val="Caption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2">
    <w:name w:val="Caption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3">
    <w:name w:val="Caption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4">
    <w:name w:val="Caption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5">
    <w:name w:val="Caption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6">
    <w:name w:val="Caption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7">
    <w:name w:val="Заголовок2"/>
    <w:basedOn w:val="886"/>
    <w:next w:val="908"/>
    <w:qFormat/>
    <w:pPr>
      <w:keepNext w:val="true"/>
      <w:pBdr/>
      <w:spacing w:after="120" w:before="240"/>
      <w:ind/>
    </w:pPr>
    <w:rPr>
      <w:rFonts w:ascii="Liberation Sans;Arial" w:hAnsi="Liberation Sans;Arial" w:eastAsia="Microsoft YaHei" w:cs="Arial"/>
      <w:sz w:val="28"/>
      <w:szCs w:val="28"/>
    </w:rPr>
  </w:style>
  <w:style w:type="paragraph" w:styleId="928">
    <w:name w:val="Название объекта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9">
    <w:name w:val="Указатель2"/>
    <w:basedOn w:val="886"/>
    <w:qFormat/>
    <w:pPr>
      <w:suppressLineNumbers w:val="true"/>
      <w:pBdr/>
      <w:spacing/>
      <w:ind/>
    </w:pPr>
    <w:rPr>
      <w:rFonts w:cs="Arial"/>
    </w:rPr>
  </w:style>
  <w:style w:type="paragraph" w:styleId="930">
    <w:name w:val="Caption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1">
    <w:name w:val="Caption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2">
    <w:name w:val="Caption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3">
    <w:name w:val="Caption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4">
    <w:name w:val="Caption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5">
    <w:name w:val="Caption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6">
    <w:name w:val="Caption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7">
    <w:name w:val="Caption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8">
    <w:name w:val="Caption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39">
    <w:name w:val="Caption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0">
    <w:name w:val="Caption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1">
    <w:name w:val="Caption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2">
    <w:name w:val="Caption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3">
    <w:name w:val="Caption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4">
    <w:name w:val="Caption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5">
    <w:name w:val="Caption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6">
    <w:name w:val="Заголовок1"/>
    <w:basedOn w:val="886"/>
    <w:next w:val="989"/>
    <w:qFormat/>
    <w:pPr>
      <w:pBdr/>
      <w:spacing/>
      <w:ind/>
      <w:jc w:val="center"/>
    </w:pPr>
  </w:style>
  <w:style w:type="paragraph" w:styleId="947">
    <w:name w:val="Название объекта2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8">
    <w:name w:val="Указатель1"/>
    <w:basedOn w:val="886"/>
    <w:qFormat/>
    <w:pPr>
      <w:suppressLineNumbers w:val="true"/>
      <w:pBdr/>
      <w:spacing/>
      <w:ind/>
    </w:pPr>
    <w:rPr>
      <w:rFonts w:cs="Arial"/>
    </w:rPr>
  </w:style>
  <w:style w:type="paragraph" w:styleId="949">
    <w:name w:val="Caption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0">
    <w:name w:val="Caption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1">
    <w:name w:val="Caption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2">
    <w:name w:val="Caption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3">
    <w:name w:val="Caption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4">
    <w:name w:val="Caption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5">
    <w:name w:val="Caption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6">
    <w:name w:val="Caption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7">
    <w:name w:val="Caption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8">
    <w:name w:val="Caption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9">
    <w:name w:val="Caption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0">
    <w:name w:val="Caption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1">
    <w:name w:val="Caption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2">
    <w:name w:val="Caption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3">
    <w:name w:val="Caption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4">
    <w:name w:val="Caption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5">
    <w:name w:val="Caption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6">
    <w:name w:val="Caption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7">
    <w:name w:val="Caption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8">
    <w:name w:val="Caption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69">
    <w:name w:val="Caption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0">
    <w:name w:val="Caption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1">
    <w:name w:val="Caption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2">
    <w:name w:val="Caption1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3">
    <w:name w:val="Caption11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4">
    <w:name w:val="Caption111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5">
    <w:name w:val="Caption1111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6">
    <w:name w:val="Caption11111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7">
    <w:name w:val="Caption111111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8">
    <w:name w:val="Caption1111111111111111111111111111111111111111111111111111111111111"/>
    <w:basedOn w:val="88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9">
    <w:name w:val="Название объекта1"/>
    <w:basedOn w:val="886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80">
    <w:name w:val="Index Heading"/>
    <w:basedOn w:val="886"/>
    <w:pPr>
      <w:suppressLineNumbers w:val="true"/>
      <w:pBdr/>
      <w:spacing/>
      <w:ind/>
    </w:pPr>
    <w:rPr>
      <w:rFonts w:cs="Arial"/>
    </w:rPr>
  </w:style>
  <w:style w:type="paragraph" w:styleId="981">
    <w:name w:val="Контракт-раздел"/>
    <w:basedOn w:val="886"/>
    <w:next w:val="886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82">
    <w:name w:val="Текст примечания1"/>
    <w:basedOn w:val="886"/>
    <w:qFormat/>
    <w:pPr>
      <w:pBdr/>
      <w:spacing/>
      <w:ind/>
    </w:pPr>
    <w:rPr>
      <w:sz w:val="20"/>
      <w:szCs w:val="20"/>
    </w:rPr>
  </w:style>
  <w:style w:type="paragraph" w:styleId="983">
    <w:name w:val="Тема примечания"/>
    <w:basedOn w:val="886"/>
    <w:next w:val="886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84">
    <w:name w:val="ConsPlusNormal"/>
    <w:qFormat/>
    <w:pPr>
      <w:widowControl w:val="true"/>
      <w:pBdr/>
      <w:bidi w:val="false"/>
      <w:spacing w:after="0" w:before="0"/>
      <w:ind w:right="0" w:firstLine="720" w:left="0"/>
      <w:jc w:val="left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985">
    <w:name w:val="Таблица текст"/>
    <w:basedOn w:val="886"/>
    <w:qFormat/>
    <w:pPr>
      <w:pBdr/>
      <w:spacing w:after="40" w:before="40"/>
      <w:ind w:right="57" w:firstLine="0" w:left="57"/>
    </w:pPr>
    <w:rPr>
      <w:rFonts w:eastAsia="Calibri"/>
      <w:sz w:val="22"/>
      <w:szCs w:val="22"/>
    </w:rPr>
  </w:style>
  <w:style w:type="paragraph" w:styleId="986">
    <w:name w:val="Основной текст 21"/>
    <w:basedOn w:val="886"/>
    <w:qFormat/>
    <w:pPr>
      <w:pBdr/>
      <w:spacing w:after="120" w:before="0" w:line="480" w:lineRule="auto"/>
      <w:ind/>
    </w:pPr>
    <w:rPr>
      <w:rFonts w:cs="Times New Roman"/>
    </w:rPr>
  </w:style>
  <w:style w:type="paragraph" w:styleId="987">
    <w:name w:val="western"/>
    <w:basedOn w:val="886"/>
    <w:qFormat/>
    <w:pPr>
      <w:pBdr/>
      <w:spacing w:after="280" w:before="280"/>
      <w:ind/>
    </w:pPr>
    <w:rPr>
      <w:rFonts w:eastAsia="Calibri" w:cs="Times New Roman"/>
      <w:color w:val="000000"/>
    </w:rPr>
  </w:style>
  <w:style w:type="paragraph" w:styleId="988">
    <w:name w:val="Контракт-пункт"/>
    <w:basedOn w:val="886"/>
    <w:qFormat/>
    <w:pPr>
      <w:pBdr/>
      <w:spacing/>
      <w:ind w:right="0" w:hanging="851" w:left="851"/>
      <w:jc w:val="both"/>
    </w:pPr>
    <w:rPr>
      <w:rFonts w:cs="Times New Roman"/>
    </w:rPr>
  </w:style>
  <w:style w:type="paragraph" w:styleId="989">
    <w:name w:val="Subtitle"/>
    <w:basedOn w:val="886"/>
    <w:next w:val="886"/>
    <w:qFormat/>
    <w:pPr>
      <w:pBdr/>
      <w:spacing/>
      <w:ind/>
    </w:pPr>
    <w:rPr>
      <w:rFonts w:ascii="Cambria" w:hAnsi="Cambria" w:eastAsia="Cambria" w:cs="Cambria"/>
      <w:i/>
      <w:iCs/>
      <w:color w:val="4f81bd"/>
      <w:spacing w:val="15"/>
    </w:rPr>
  </w:style>
  <w:style w:type="paragraph" w:styleId="990">
    <w:name w:val="Абзац списка"/>
    <w:basedOn w:val="886"/>
    <w:qFormat/>
    <w:pPr>
      <w:pBdr/>
      <w:spacing w:after="0" w:before="0"/>
      <w:ind w:right="0" w:firstLine="0" w:left="720"/>
      <w:contextualSpacing w:val="true"/>
    </w:pPr>
    <w:rPr>
      <w:rFonts w:cs="Times New Roman"/>
    </w:rPr>
  </w:style>
  <w:style w:type="paragraph" w:styleId="99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992">
    <w:name w:val="Текст выноски"/>
    <w:basedOn w:val="886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93">
    <w:name w:val="Таблица шапка"/>
    <w:basedOn w:val="886"/>
    <w:qFormat/>
    <w:pPr>
      <w:keepNext w:val="true"/>
      <w:pBdr/>
      <w:spacing w:after="40" w:before="40"/>
      <w:ind w:right="57" w:firstLine="0" w:left="57"/>
    </w:pPr>
    <w:rPr>
      <w:rFonts w:eastAsia="Calibri" w:cs="Times New Roman"/>
      <w:sz w:val="18"/>
      <w:szCs w:val="18"/>
    </w:rPr>
  </w:style>
  <w:style w:type="paragraph" w:styleId="994">
    <w:name w:val="Схема документа1"/>
    <w:basedOn w:val="886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95">
    <w:name w:val="Инструкция"/>
    <w:basedOn w:val="886"/>
    <w:qFormat/>
    <w:pPr>
      <w:pBdr/>
      <w:spacing/>
      <w:ind w:right="0" w:firstLine="425" w:left="0"/>
      <w:jc w:val="both"/>
    </w:pPr>
    <w:rPr>
      <w:rFonts w:cs="Times New Roman"/>
    </w:rPr>
  </w:style>
  <w:style w:type="paragraph" w:styleId="996">
    <w:name w:val="Содержимое таблицы"/>
    <w:basedOn w:val="886"/>
    <w:qFormat/>
    <w:pPr>
      <w:widowControl w:val="false"/>
      <w:suppressLineNumbers w:val="true"/>
      <w:pBdr/>
      <w:spacing/>
      <w:ind/>
    </w:pPr>
  </w:style>
  <w:style w:type="paragraph" w:styleId="997">
    <w:name w:val="Заголовок таблицы"/>
    <w:basedOn w:val="996"/>
    <w:qFormat/>
    <w:pPr>
      <w:pBdr/>
      <w:spacing/>
      <w:ind/>
      <w:jc w:val="center"/>
    </w:pPr>
    <w:rPr>
      <w:b/>
      <w:bCs/>
    </w:rPr>
  </w:style>
  <w:style w:type="paragraph" w:styleId="998">
    <w:name w:val="Колонтитул"/>
    <w:basedOn w:val="886"/>
    <w:qFormat/>
    <w:pPr>
      <w:suppressLineNumbers w:val="true"/>
      <w:pBdr/>
      <w:tabs>
        <w:tab w:val="center" w:leader="none" w:pos="4819"/>
        <w:tab w:val="right" w:leader="none" w:pos="9638"/>
        <w:tab w:val="clear" w:leader="none" w:pos="9900"/>
      </w:tabs>
      <w:spacing/>
      <w:ind/>
    </w:pPr>
  </w:style>
  <w:style w:type="paragraph" w:styleId="999">
    <w:name w:val="Header"/>
    <w:basedOn w:val="886"/>
    <w:pPr>
      <w:pBdr/>
      <w:tabs>
        <w:tab w:val="center" w:leader="none" w:pos="4677"/>
        <w:tab w:val="right" w:leader="none" w:pos="9355"/>
        <w:tab w:val="clear" w:leader="none" w:pos="9900"/>
      </w:tabs>
      <w:spacing/>
      <w:ind/>
    </w:pPr>
  </w:style>
  <w:style w:type="paragraph" w:styleId="1000">
    <w:name w:val="Footer"/>
    <w:basedOn w:val="886"/>
    <w:pPr>
      <w:pBdr/>
      <w:tabs>
        <w:tab w:val="center" w:leader="none" w:pos="4677"/>
        <w:tab w:val="right" w:leader="none" w:pos="9355"/>
        <w:tab w:val="clear" w:leader="none" w:pos="9900"/>
      </w:tabs>
      <w:spacing/>
      <w:ind/>
    </w:pPr>
  </w:style>
  <w:style w:type="numbering" w:styleId="1001">
    <w:name w:val="WW8Num1"/>
    <w:qFormat/>
    <w:pPr>
      <w:pBdr/>
      <w:spacing/>
      <w:ind/>
    </w:pPr>
  </w:style>
  <w:style w:type="paragraph" w:styleId="1002" w:customStyle="1">
    <w:name w:val="Table Contents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zh-CN" w:bidi="hi-IN"/>
      <w14:ligatures w14:val="none"/>
    </w:rPr>
  </w:style>
  <w:style w:type="paragraph" w:styleId="1003" w:customStyle="1">
    <w:name w:val="Text body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shd w:val="clear" w:color="auto" w:fill="auto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26</cp:revision>
  <dcterms:created xsi:type="dcterms:W3CDTF">2025-12-03T15:26:00Z</dcterms:created>
  <dcterms:modified xsi:type="dcterms:W3CDTF">2026-05-20T08:02:27Z</dcterms:modified>
</cp:coreProperties>
</file>