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jc w:val="center"/>
        <w:rPr>
          <w:b/>
          <w:bCs/>
          <w:sz w:val="28"/>
          <w:szCs w:val="28"/>
          <w:highlight w:val="none"/>
        </w:rPr>
      </w:pPr>
      <w:r>
        <w:rPr>
          <w:b/>
          <w:sz w:val="28"/>
          <w:szCs w:val="28"/>
          <w:highlight w:val="none"/>
        </w:rPr>
      </w:r>
      <w:r>
        <w:rPr>
          <w:b/>
          <w:bCs/>
          <w:sz w:val="28"/>
          <w:szCs w:val="28"/>
          <w:highlight w:val="none"/>
        </w:rPr>
      </w:r>
      <w:r>
        <w:rPr>
          <w:b/>
          <w:bCs/>
          <w:sz w:val="28"/>
          <w:szCs w:val="28"/>
          <w:highlight w:val="none"/>
        </w:rPr>
      </w:r>
    </w:p>
    <w:p>
      <w:pPr>
        <w:jc w:val="center"/>
        <w:rPr>
          <w:b/>
          <w:bCs/>
          <w:sz w:val="28"/>
          <w:szCs w:val="28"/>
          <w:highlight w:val="none"/>
        </w:rPr>
      </w:pPr>
      <w:r>
        <w:rPr>
          <w:b/>
          <w:sz w:val="26"/>
          <w:szCs w:val="26"/>
        </w:rPr>
        <w:t xml:space="preserve">К</w:t>
      </w:r>
      <w:r>
        <w:rPr>
          <w:b/>
          <w:sz w:val="28"/>
          <w:szCs w:val="28"/>
        </w:rPr>
        <w:t xml:space="preserve">ОНТРАКТ №</w:t>
      </w:r>
      <w:r>
        <w:rPr>
          <w:b/>
          <w:sz w:val="28"/>
          <w:szCs w:val="28"/>
        </w:rPr>
        <w:t xml:space="preserve"> </w:t>
      </w:r>
      <w:r>
        <w:rPr>
          <w:b/>
          <w:bCs/>
          <w:sz w:val="28"/>
          <w:szCs w:val="28"/>
          <w:highlight w:val="none"/>
        </w:rPr>
      </w:r>
      <w:r>
        <w:rPr>
          <w:b/>
          <w:bCs/>
          <w:sz w:val="28"/>
          <w:szCs w:val="28"/>
          <w:highlight w:val="none"/>
        </w:rPr>
      </w:r>
    </w:p>
    <w:p>
      <w:pPr>
        <w:jc w:val="center"/>
        <w:rPr>
          <w:b/>
          <w:bCs/>
          <w:sz w:val="28"/>
          <w:szCs w:val="28"/>
        </w:rPr>
      </w:pPr>
      <w:r>
        <w:rPr>
          <w:b/>
          <w:sz w:val="28"/>
          <w:szCs w:val="28"/>
          <w:highlight w:val="none"/>
        </w:rPr>
      </w:r>
      <w:r>
        <w:rPr>
          <w:b/>
          <w:bCs/>
          <w:sz w:val="28"/>
          <w:szCs w:val="28"/>
        </w:rPr>
      </w:r>
      <w:r>
        <w:rPr>
          <w:b/>
          <w:bCs/>
          <w:sz w:val="28"/>
          <w:szCs w:val="28"/>
        </w:rPr>
      </w:r>
    </w:p>
    <w:p>
      <w:pPr>
        <w:jc w:val="center"/>
        <w:rPr>
          <w:color w:val="000000"/>
          <w:sz w:val="28"/>
          <w:szCs w:val="28"/>
          <w:shd w:val="clear" w:color="auto" w:fill="ffffff"/>
        </w:rPr>
      </w:pPr>
      <w:r>
        <w:rPr>
          <w:color w:val="000000"/>
          <w:sz w:val="28"/>
          <w:szCs w:val="28"/>
          <w:shd w:val="clear" w:color="auto" w:fill="ffffff"/>
        </w:rPr>
      </w:r>
      <w:r>
        <w:rPr>
          <w:color w:val="000000"/>
          <w:sz w:val="28"/>
          <w:szCs w:val="28"/>
          <w:shd w:val="clear" w:color="auto" w:fill="ffffff"/>
        </w:rPr>
      </w:r>
      <w:r>
        <w:rPr>
          <w:color w:val="000000"/>
          <w:sz w:val="28"/>
          <w:szCs w:val="28"/>
          <w:shd w:val="clear" w:color="auto" w:fill="ffffff"/>
        </w:rPr>
      </w:r>
    </w:p>
    <w:p>
      <w:pPr>
        <w:rPr>
          <w:sz w:val="28"/>
          <w:szCs w:val="28"/>
        </w:rPr>
      </w:pPr>
      <w:r>
        <w:rPr>
          <w:sz w:val="28"/>
          <w:szCs w:val="28"/>
        </w:rPr>
        <w:t xml:space="preserve">г. Воронеж</w:t>
      </w:r>
      <w:r>
        <w:rPr>
          <w:sz w:val="28"/>
          <w:szCs w:val="28"/>
        </w:rPr>
        <w:tab/>
      </w:r>
      <w:r>
        <w:rPr>
          <w:sz w:val="28"/>
          <w:szCs w:val="28"/>
        </w:rPr>
        <w:tab/>
      </w:r>
      <w:r>
        <w:rPr>
          <w:sz w:val="28"/>
          <w:szCs w:val="28"/>
        </w:rPr>
        <w:tab/>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 </w:t>
      </w:r>
      <w:r>
        <w:rPr>
          <w:sz w:val="28"/>
          <w:szCs w:val="28"/>
        </w:rPr>
        <w:t xml:space="preserve">«___» ___________ 20</w:t>
      </w:r>
      <w:r>
        <w:rPr>
          <w:sz w:val="28"/>
          <w:szCs w:val="28"/>
        </w:rPr>
        <w:t xml:space="preserve">2</w:t>
      </w:r>
      <w:r>
        <w:rPr>
          <w:sz w:val="28"/>
          <w:szCs w:val="28"/>
        </w:rPr>
        <w:t xml:space="preserve">6</w:t>
      </w:r>
      <w:r>
        <w:rPr>
          <w:sz w:val="28"/>
          <w:szCs w:val="28"/>
        </w:rPr>
        <w:t xml:space="preserve"> г.</w:t>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jc w:val="center"/>
        <w:rPr>
          <w:sz w:val="28"/>
          <w:szCs w:val="28"/>
        </w:rPr>
      </w:pPr>
      <w:r>
        <w:rPr>
          <w:sz w:val="28"/>
          <w:szCs w:val="28"/>
        </w:rPr>
      </w:r>
      <w:r>
        <w:rPr>
          <w:sz w:val="28"/>
          <w:szCs w:val="28"/>
        </w:rPr>
      </w:r>
      <w:r>
        <w:rPr>
          <w:sz w:val="28"/>
          <w:szCs w:val="28"/>
        </w:rPr>
      </w:r>
    </w:p>
    <w:p>
      <w:pPr>
        <w:ind w:firstLine="708"/>
        <w:jc w:val="both"/>
        <w:rPr>
          <w:sz w:val="28"/>
          <w:szCs w:val="28"/>
        </w:rPr>
      </w:pPr>
      <w:r>
        <w:rPr>
          <w:b/>
          <w:sz w:val="28"/>
          <w:szCs w:val="28"/>
        </w:rPr>
        <w:t xml:space="preserve">Управление Федеральной службы государственной регистрации, кадастра и картографии по Воронежской области,</w:t>
      </w:r>
      <w:r>
        <w:rPr>
          <w:sz w:val="28"/>
          <w:szCs w:val="28"/>
        </w:rPr>
        <w:t xml:space="preserve"> именуемое в дальнейшем «Заказчик», </w:t>
      </w:r>
      <w:r>
        <w:rPr>
          <w:sz w:val="28"/>
          <w:szCs w:val="28"/>
        </w:rPr>
        <w:t xml:space="preserve">в лице </w:t>
      </w:r>
      <w:r>
        <w:rPr>
          <w:sz w:val="28"/>
          <w:szCs w:val="28"/>
        </w:rPr>
        <w:t xml:space="preserve">заместителя руководителя Толоконникова Юрия Васильевича</w:t>
      </w:r>
      <w:r>
        <w:rPr>
          <w:sz w:val="28"/>
          <w:szCs w:val="28"/>
          <w:highlight w:val="white"/>
        </w:rPr>
        <w:t xml:space="preserve">, </w:t>
      </w:r>
      <w:r>
        <w:rPr>
          <w:sz w:val="28"/>
          <w:szCs w:val="28"/>
          <w:highlight w:val="white"/>
        </w:rPr>
        <w:t xml:space="preserve">действующего на основании приказа от 15.11.2027 года № П/369</w:t>
      </w:r>
      <w:r>
        <w:rPr>
          <w:sz w:val="28"/>
          <w:szCs w:val="28"/>
          <w:highlight w:val="white"/>
        </w:rPr>
        <w:t xml:space="preserve">,</w:t>
      </w:r>
      <w:r>
        <w:rPr>
          <w:sz w:val="28"/>
          <w:szCs w:val="28"/>
          <w:highlight w:val="white"/>
        </w:rPr>
        <w:t xml:space="preserve"> с одной стороны</w:t>
      </w:r>
      <w:r>
        <w:rPr>
          <w:sz w:val="28"/>
          <w:szCs w:val="28"/>
          <w:highlight w:val="white"/>
        </w:rPr>
        <w:t xml:space="preserve">,</w:t>
      </w:r>
      <w:r>
        <w:rPr>
          <w:sz w:val="28"/>
          <w:szCs w:val="28"/>
          <w:highlight w:val="white"/>
        </w:rPr>
        <w:t xml:space="preserve"> </w:t>
      </w:r>
      <w:r>
        <w:rPr>
          <w:sz w:val="28"/>
          <w:szCs w:val="28"/>
          <w:highlight w:val="white"/>
        </w:rPr>
        <w:t xml:space="preserve">и </w:t>
      </w:r>
      <w:r>
        <w:rPr>
          <w:sz w:val="28"/>
          <w:szCs w:val="28"/>
          <w:highlight w:val="white"/>
        </w:rPr>
        <w:t xml:space="preserve"> </w:t>
      </w:r>
      <w:r>
        <w:rPr>
          <w:sz w:val="28"/>
          <w:szCs w:val="28"/>
          <w:highlight w:val="white"/>
        </w:rPr>
        <w:t xml:space="preserve">_______________________</w:t>
      </w:r>
      <w:r>
        <w:rPr>
          <w:sz w:val="28"/>
          <w:szCs w:val="28"/>
          <w:highlight w:val="none"/>
        </w:rPr>
        <w:t xml:space="preserve">_</w:t>
      </w:r>
      <w:r>
        <w:rPr>
          <w:sz w:val="28"/>
          <w:szCs w:val="28"/>
          <w:highlight w:val="none"/>
        </w:rPr>
        <w:t xml:space="preserve">, </w:t>
      </w:r>
      <w:r>
        <w:rPr>
          <w:sz w:val="28"/>
          <w:szCs w:val="28"/>
          <w:highlight w:val="none"/>
        </w:rPr>
        <w:t xml:space="preserve"> именуемый в дальнейшем «Подрядчик», в лице</w:t>
      </w:r>
      <w:r>
        <w:rPr>
          <w:sz w:val="28"/>
          <w:szCs w:val="28"/>
          <w:highlight w:val="none"/>
        </w:rPr>
        <w:t xml:space="preserve"> </w:t>
      </w:r>
      <w:r>
        <w:rPr>
          <w:sz w:val="28"/>
          <w:szCs w:val="28"/>
          <w:highlight w:val="none"/>
        </w:rPr>
        <w:t xml:space="preserve">______________</w:t>
      </w:r>
      <w:r>
        <w:rPr>
          <w:sz w:val="28"/>
          <w:szCs w:val="28"/>
          <w:highlight w:val="none"/>
        </w:rPr>
        <w:t xml:space="preserve">,</w:t>
      </w:r>
      <w:r>
        <w:rPr>
          <w:sz w:val="28"/>
          <w:szCs w:val="28"/>
          <w:highlight w:val="none"/>
        </w:rPr>
        <w:t xml:space="preserve"> </w:t>
      </w:r>
      <w:r>
        <w:rPr>
          <w:sz w:val="28"/>
          <w:szCs w:val="28"/>
          <w:highlight w:val="none"/>
        </w:rPr>
        <w:t xml:space="preserve"> </w:t>
      </w:r>
      <w:r>
        <w:rPr>
          <w:sz w:val="28"/>
          <w:szCs w:val="28"/>
          <w:highlight w:val="white"/>
        </w:rPr>
        <w:t xml:space="preserve">действующего на основании </w:t>
      </w:r>
      <w:r>
        <w:rPr>
          <w:sz w:val="28"/>
          <w:szCs w:val="28"/>
          <w:highlight w:val="none"/>
        </w:rPr>
        <w:t xml:space="preserve">_____________, </w:t>
      </w:r>
      <w:r>
        <w:rPr>
          <w:sz w:val="28"/>
          <w:szCs w:val="28"/>
          <w:highlight w:val="white"/>
        </w:rPr>
        <w:t xml:space="preserve">с другой стороны, вместе именуемые «Стороны»,  </w:t>
      </w:r>
      <w:r>
        <w:rPr>
          <w:sz w:val="28"/>
          <w:szCs w:val="28"/>
          <w:highlight w:val="white"/>
        </w:rPr>
        <w:t xml:space="preserve">в соответствии с п.4 ч.1 ст.93 Федерального закона от 5 апреля 2013г. №44-ФЗ «О контрактной системе в сфере закупок товаров, работ, услуг для обеспечения государственных и муниципальных </w:t>
      </w:r>
      <w:r>
        <w:rPr>
          <w:sz w:val="28"/>
          <w:szCs w:val="28"/>
        </w:rPr>
        <w:t xml:space="preserve">нужд», заключили </w:t>
      </w:r>
      <w:r>
        <w:rPr>
          <w:sz w:val="28"/>
          <w:szCs w:val="28"/>
        </w:rPr>
        <w:t xml:space="preserve">настоящий контракт</w:t>
      </w:r>
      <w:r>
        <w:rPr>
          <w:sz w:val="28"/>
          <w:szCs w:val="28"/>
        </w:rPr>
        <w:t xml:space="preserve"> (далее – Контракт) о нижеследующем:</w:t>
      </w:r>
      <w:r>
        <w:rPr>
          <w:sz w:val="28"/>
          <w:szCs w:val="28"/>
        </w:rPr>
      </w:r>
      <w:r>
        <w:rPr>
          <w:sz w:val="28"/>
          <w:szCs w:val="28"/>
        </w:rPr>
      </w:r>
    </w:p>
    <w:p>
      <w:pPr>
        <w:jc w:val="center"/>
        <w:rPr>
          <w:rFonts w:eastAsia="Times New Roman"/>
          <w:b/>
          <w:bCs/>
          <w:sz w:val="28"/>
          <w:szCs w:val="28"/>
        </w:rPr>
      </w:pPr>
      <w:r>
        <w:rPr>
          <w:rFonts w:eastAsia="Times New Roman"/>
          <w:b/>
          <w:bCs/>
          <w:sz w:val="28"/>
          <w:szCs w:val="28"/>
        </w:rPr>
      </w:r>
      <w:r>
        <w:rPr>
          <w:rFonts w:eastAsia="Times New Roman"/>
          <w:b/>
          <w:bCs/>
          <w:sz w:val="28"/>
          <w:szCs w:val="28"/>
        </w:rPr>
      </w:r>
      <w:r>
        <w:rPr>
          <w:rFonts w:eastAsia="Times New Roman"/>
          <w:b/>
          <w:bCs/>
          <w:sz w:val="28"/>
          <w:szCs w:val="28"/>
        </w:rPr>
      </w:r>
    </w:p>
    <w:p>
      <w:pPr>
        <w:pStyle w:val="880"/>
        <w:numPr>
          <w:ilvl w:val="0"/>
          <w:numId w:val="6"/>
        </w:numPr>
        <w:jc w:val="center"/>
        <w:rPr>
          <w:rFonts w:eastAsia="Times New Roman"/>
          <w:b/>
          <w:bCs/>
          <w:sz w:val="28"/>
          <w:szCs w:val="28"/>
        </w:rPr>
      </w:pPr>
      <w:r>
        <w:rPr>
          <w:rFonts w:eastAsia="Times New Roman"/>
          <w:b/>
          <w:bCs/>
          <w:sz w:val="28"/>
          <w:szCs w:val="28"/>
        </w:rPr>
        <w:t xml:space="preserve">ПРЕДМЕТ КОНТРАКТА</w:t>
      </w:r>
      <w:r>
        <w:rPr>
          <w:rFonts w:eastAsia="Times New Roman"/>
          <w:b/>
          <w:bCs/>
          <w:sz w:val="28"/>
          <w:szCs w:val="28"/>
        </w:rPr>
      </w:r>
      <w:r>
        <w:rPr>
          <w:rFonts w:eastAsia="Times New Roman"/>
          <w:b/>
          <w:bCs/>
          <w:sz w:val="28"/>
          <w:szCs w:val="28"/>
        </w:rPr>
      </w:r>
    </w:p>
    <w:p>
      <w:pPr>
        <w:pStyle w:val="880"/>
        <w:numPr>
          <w:ilvl w:val="1"/>
          <w:numId w:val="6"/>
        </w:numPr>
        <w:ind w:left="0" w:firstLine="709"/>
        <w:jc w:val="both"/>
        <w:rPr>
          <w:sz w:val="28"/>
          <w:szCs w:val="28"/>
        </w:rPr>
      </w:pPr>
      <w:r>
        <w:rPr>
          <w:sz w:val="28"/>
          <w:szCs w:val="28"/>
        </w:rPr>
        <w:t xml:space="preserve">Заказчик поручает, а Подрядчик обязуется</w:t>
      </w:r>
      <w:r>
        <w:rPr>
          <w:sz w:val="28"/>
          <w:szCs w:val="28"/>
        </w:rPr>
        <w:t xml:space="preserve">,</w:t>
      </w:r>
      <w:r>
        <w:rPr>
          <w:sz w:val="28"/>
          <w:szCs w:val="28"/>
        </w:rPr>
        <w:t xml:space="preserve"> в установленный контрактом срок</w:t>
      </w:r>
      <w:r>
        <w:rPr>
          <w:sz w:val="28"/>
          <w:szCs w:val="28"/>
        </w:rPr>
        <w:t xml:space="preserve">,</w:t>
      </w:r>
      <w:r>
        <w:rPr>
          <w:sz w:val="28"/>
          <w:szCs w:val="28"/>
        </w:rPr>
        <w:t xml:space="preserve"> выполнить</w:t>
      </w:r>
      <w:r>
        <w:rPr>
          <w:sz w:val="28"/>
          <w:szCs w:val="28"/>
        </w:rPr>
        <w:t xml:space="preserve"> работы по текущему </w:t>
      </w:r>
      <w:r>
        <w:rPr>
          <w:rFonts w:eastAsia="Times New Roman"/>
          <w:sz w:val="28"/>
          <w:szCs w:val="28"/>
        </w:rPr>
        <w:t xml:space="preserve">ремонту кровли здания Управления Росреестра по Воронежской о</w:t>
      </w:r>
      <w:r>
        <w:rPr>
          <w:rFonts w:eastAsia="Times New Roman"/>
          <w:sz w:val="28"/>
          <w:szCs w:val="28"/>
        </w:rPr>
        <w:t xml:space="preserve">бласти </w:t>
      </w:r>
      <w:r>
        <w:rPr>
          <w:sz w:val="28"/>
          <w:szCs w:val="28"/>
        </w:rPr>
        <w:t xml:space="preserve">согласно утвержденн</w:t>
      </w:r>
      <w:r>
        <w:rPr>
          <w:sz w:val="28"/>
          <w:szCs w:val="28"/>
        </w:rPr>
        <w:t xml:space="preserve">ой</w:t>
      </w:r>
      <w:r>
        <w:rPr>
          <w:sz w:val="28"/>
          <w:szCs w:val="28"/>
        </w:rPr>
        <w:t xml:space="preserve"> с</w:t>
      </w:r>
      <w:r>
        <w:rPr>
          <w:sz w:val="28"/>
          <w:szCs w:val="28"/>
        </w:rPr>
        <w:t xml:space="preserve">торонами смет</w:t>
      </w:r>
      <w:r>
        <w:rPr>
          <w:sz w:val="28"/>
          <w:szCs w:val="28"/>
        </w:rPr>
        <w:t xml:space="preserve">е</w:t>
      </w:r>
      <w:r>
        <w:rPr>
          <w:sz w:val="28"/>
          <w:szCs w:val="28"/>
        </w:rPr>
        <w:t xml:space="preserve"> (Приложение</w:t>
      </w:r>
      <w:r>
        <w:rPr>
          <w:sz w:val="28"/>
          <w:szCs w:val="28"/>
        </w:rPr>
        <w:t xml:space="preserve"> №</w:t>
      </w:r>
      <w:r>
        <w:rPr>
          <w:sz w:val="28"/>
          <w:szCs w:val="28"/>
        </w:rPr>
        <w:t xml:space="preserve"> </w:t>
      </w:r>
      <w:r>
        <w:rPr>
          <w:sz w:val="28"/>
          <w:szCs w:val="28"/>
        </w:rPr>
        <w:t xml:space="preserve">1</w:t>
      </w:r>
      <w:r>
        <w:rPr>
          <w:sz w:val="28"/>
          <w:szCs w:val="28"/>
        </w:rPr>
        <w:t xml:space="preserve">) и тех</w:t>
      </w:r>
      <w:r>
        <w:rPr>
          <w:sz w:val="28"/>
          <w:szCs w:val="28"/>
        </w:rPr>
        <w:t xml:space="preserve">ническому заданию (Приложение №</w:t>
      </w:r>
      <w:r>
        <w:rPr>
          <w:sz w:val="28"/>
          <w:szCs w:val="28"/>
        </w:rPr>
        <w:t xml:space="preserve"> </w:t>
      </w:r>
      <w:r>
        <w:rPr>
          <w:sz w:val="28"/>
          <w:szCs w:val="28"/>
        </w:rPr>
        <w:t xml:space="preserve">2</w:t>
      </w:r>
      <w:r>
        <w:rPr>
          <w:sz w:val="28"/>
          <w:szCs w:val="28"/>
        </w:rPr>
        <w:t xml:space="preserve">).</w:t>
      </w:r>
      <w:r>
        <w:rPr>
          <w:sz w:val="28"/>
          <w:szCs w:val="28"/>
        </w:rPr>
      </w:r>
      <w:r>
        <w:rPr>
          <w:sz w:val="28"/>
          <w:szCs w:val="28"/>
        </w:rPr>
      </w:r>
    </w:p>
    <w:p>
      <w:pPr>
        <w:contextualSpacing/>
        <w:ind w:left="0" w:right="0" w:firstLine="709"/>
        <w:jc w:val="left"/>
        <w:tabs>
          <w:tab w:val="left" w:pos="3600" w:leader="none"/>
          <w:tab w:val="left" w:pos="3780" w:leader="none"/>
          <w:tab w:val="left" w:pos="5320" w:leader="none"/>
          <w:tab w:val="left" w:pos="5580" w:leader="none"/>
          <w:tab w:val="left" w:pos="6160" w:leader="none"/>
        </w:tabs>
        <w:rPr>
          <w:i w:val="0"/>
          <w:iCs w:val="0"/>
          <w:sz w:val="28"/>
          <w:szCs w:val="28"/>
          <w:highlight w:val="none"/>
        </w:rPr>
      </w:pPr>
      <w:r>
        <w:rPr>
          <w:sz w:val="28"/>
          <w:szCs w:val="28"/>
        </w:rPr>
        <w:t xml:space="preserve">1.2.Место выполнения работ: </w:t>
      </w:r>
      <w:r>
        <w:rPr>
          <w:rFonts w:eastAsia="Times New Roman"/>
          <w:i w:val="0"/>
          <w:iCs w:val="0"/>
          <w:sz w:val="28"/>
          <w:szCs w:val="28"/>
        </w:rPr>
        <w:t xml:space="preserve">Воронежская обл., г.Острогожск, ул.Карла Маркса, д.44.</w:t>
      </w:r>
      <w:r>
        <w:rPr>
          <w:i w:val="0"/>
          <w:iCs w:val="0"/>
          <w:sz w:val="28"/>
          <w:szCs w:val="28"/>
          <w:highlight w:val="none"/>
        </w:rPr>
      </w:r>
      <w:r>
        <w:rPr>
          <w:i w:val="0"/>
          <w:iCs w:val="0"/>
          <w:sz w:val="28"/>
          <w:szCs w:val="28"/>
          <w:highlight w:val="none"/>
        </w:rPr>
      </w:r>
    </w:p>
    <w:p>
      <w:pPr>
        <w:pStyle w:val="880"/>
        <w:ind w:left="0" w:firstLine="709"/>
        <w:jc w:val="both"/>
        <w:rPr>
          <w:sz w:val="28"/>
          <w:szCs w:val="28"/>
        </w:rPr>
      </w:pPr>
      <w:r>
        <w:rPr>
          <w:sz w:val="28"/>
          <w:szCs w:val="28"/>
        </w:rPr>
        <w:t xml:space="preserve">1.</w:t>
      </w:r>
      <w:r>
        <w:rPr>
          <w:sz w:val="28"/>
          <w:szCs w:val="28"/>
        </w:rPr>
        <w:t xml:space="preserve">3</w:t>
      </w:r>
      <w:r>
        <w:rPr>
          <w:sz w:val="28"/>
          <w:szCs w:val="28"/>
        </w:rPr>
        <w:t xml:space="preserve">. Заказчик обязуется создать Подрядчику необходимые условия для выполнения работы, принять их результат и оплатить выполненную Подрядчиком работу, указанную в п. 1.1. настоящего контракта.</w:t>
      </w:r>
      <w:r>
        <w:rPr>
          <w:sz w:val="28"/>
          <w:szCs w:val="28"/>
        </w:rPr>
      </w:r>
      <w:r>
        <w:rPr>
          <w:sz w:val="28"/>
          <w:szCs w:val="28"/>
        </w:rPr>
      </w:r>
    </w:p>
    <w:p>
      <w:pPr>
        <w:contextualSpacing/>
        <w:ind w:firstLine="709"/>
        <w:jc w:val="both"/>
        <w:rPr>
          <w:sz w:val="28"/>
          <w:szCs w:val="28"/>
          <w:highlight w:val="none"/>
        </w:rPr>
      </w:pPr>
      <w:r>
        <w:rPr>
          <w:sz w:val="28"/>
          <w:szCs w:val="28"/>
        </w:rPr>
        <w:t xml:space="preserve">1.</w:t>
      </w:r>
      <w:r>
        <w:rPr>
          <w:sz w:val="28"/>
          <w:szCs w:val="28"/>
        </w:rPr>
        <w:t xml:space="preserve">4</w:t>
      </w:r>
      <w:r>
        <w:rPr>
          <w:sz w:val="28"/>
          <w:szCs w:val="28"/>
        </w:rPr>
        <w:t xml:space="preserve">. </w:t>
      </w:r>
      <w:r>
        <w:rPr>
          <w:sz w:val="28"/>
          <w:szCs w:val="28"/>
        </w:rPr>
        <w:t xml:space="preserve">Источник финансирования федеральный бюджет. </w:t>
      </w:r>
      <w:r>
        <w:rPr>
          <w:sz w:val="28"/>
          <w:szCs w:val="28"/>
          <w:highlight w:val="none"/>
        </w:rPr>
      </w:r>
      <w:r>
        <w:rPr>
          <w:sz w:val="28"/>
          <w:szCs w:val="28"/>
          <w:highlight w:val="none"/>
        </w:rPr>
      </w:r>
    </w:p>
    <w:p>
      <w:pPr>
        <w:contextualSpacing/>
        <w:ind w:firstLine="709"/>
        <w:jc w:val="both"/>
        <w:rPr>
          <w:sz w:val="28"/>
          <w:szCs w:val="28"/>
          <w:highlight w:val="none"/>
        </w:rPr>
      </w:pPr>
      <w:r>
        <w:rPr>
          <w:sz w:val="28"/>
          <w:szCs w:val="28"/>
          <w:highlight w:val="none"/>
        </w:rPr>
      </w:r>
      <w:r>
        <w:rPr>
          <w:sz w:val="28"/>
          <w:szCs w:val="28"/>
          <w:highlight w:val="none"/>
        </w:rPr>
      </w:r>
      <w:r>
        <w:rPr>
          <w:sz w:val="28"/>
          <w:szCs w:val="28"/>
          <w:highlight w:val="none"/>
        </w:rPr>
      </w:r>
    </w:p>
    <w:p>
      <w:pPr>
        <w:pStyle w:val="880"/>
        <w:numPr>
          <w:ilvl w:val="0"/>
          <w:numId w:val="6"/>
        </w:numPr>
        <w:jc w:val="center"/>
        <w:widowControl w:val="off"/>
        <w:rPr>
          <w:rFonts w:eastAsia="Times New Roman"/>
          <w:b/>
          <w:sz w:val="28"/>
          <w:szCs w:val="28"/>
        </w:rPr>
      </w:pPr>
      <w:r>
        <w:rPr>
          <w:rFonts w:eastAsia="Times New Roman"/>
          <w:b/>
          <w:sz w:val="28"/>
          <w:szCs w:val="28"/>
        </w:rPr>
        <w:t xml:space="preserve">СТОИМОСТЬ РАБОТ И ПОРЯДОК РАСЧЕТОВ</w:t>
      </w:r>
      <w:r>
        <w:rPr>
          <w:rFonts w:eastAsia="Times New Roman"/>
          <w:b/>
          <w:sz w:val="28"/>
          <w:szCs w:val="28"/>
        </w:rPr>
      </w:r>
      <w:r>
        <w:rPr>
          <w:rFonts w:eastAsia="Times New Roman"/>
          <w:b/>
          <w:sz w:val="28"/>
          <w:szCs w:val="28"/>
        </w:rPr>
      </w:r>
    </w:p>
    <w:p>
      <w:pPr>
        <w:contextualSpacing/>
        <w:jc w:val="both"/>
        <w:rPr>
          <w:sz w:val="28"/>
          <w:szCs w:val="28"/>
          <w:highlight w:val="white"/>
        </w:rPr>
      </w:pPr>
      <w:r>
        <w:rPr>
          <w:sz w:val="28"/>
          <w:szCs w:val="28"/>
        </w:rPr>
        <w:tab/>
        <w:t xml:space="preserve">2.1. Общая стоимость работ по настоящему контр</w:t>
      </w:r>
      <w:r>
        <w:rPr>
          <w:sz w:val="28"/>
          <w:szCs w:val="28"/>
          <w:highlight w:val="white"/>
        </w:rPr>
        <w:t xml:space="preserve">акту составляет</w:t>
      </w:r>
      <w:r>
        <w:rPr>
          <w:sz w:val="28"/>
          <w:szCs w:val="28"/>
          <w:highlight w:val="white"/>
        </w:rPr>
        <w:t xml:space="preserve">:</w:t>
      </w:r>
      <w:r>
        <w:rPr>
          <w:sz w:val="28"/>
          <w:szCs w:val="28"/>
          <w:highlight w:val="white"/>
        </w:rPr>
        <w:t xml:space="preserve"> _________</w:t>
      </w:r>
      <w:r>
        <w:rPr>
          <w:b/>
          <w:i/>
          <w:sz w:val="28"/>
          <w:szCs w:val="28"/>
          <w:highlight w:val="white"/>
        </w:rPr>
        <w:t xml:space="preserve">, </w:t>
      </w:r>
      <w:r>
        <w:rPr>
          <w:sz w:val="28"/>
          <w:szCs w:val="28"/>
          <w:highlight w:val="white"/>
        </w:rPr>
        <w:t xml:space="preserve"> в т.ч. </w:t>
      </w:r>
      <w:r>
        <w:rPr>
          <w:i/>
          <w:sz w:val="28"/>
          <w:szCs w:val="28"/>
          <w:highlight w:val="white"/>
        </w:rPr>
        <w:t xml:space="preserve">НДС - ______</w:t>
      </w:r>
      <w:r>
        <w:rPr>
          <w:i/>
          <w:sz w:val="28"/>
          <w:szCs w:val="28"/>
          <w:highlight w:val="white"/>
        </w:rPr>
        <w:t xml:space="preserve">.</w:t>
      </w:r>
      <w:r>
        <w:rPr>
          <w:sz w:val="28"/>
          <w:szCs w:val="28"/>
          <w:highlight w:val="white"/>
        </w:rPr>
      </w:r>
      <w:r>
        <w:rPr>
          <w:sz w:val="28"/>
          <w:szCs w:val="28"/>
          <w:highlight w:val="white"/>
        </w:rPr>
      </w:r>
    </w:p>
    <w:p>
      <w:pPr>
        <w:jc w:val="both"/>
        <w:widowControl w:val="off"/>
        <w:tabs>
          <w:tab w:val="left" w:pos="720" w:leader="none"/>
        </w:tabs>
        <w:rPr>
          <w:sz w:val="28"/>
          <w:szCs w:val="28"/>
        </w:rPr>
      </w:pPr>
      <w:r>
        <w:rPr>
          <w:sz w:val="28"/>
          <w:szCs w:val="28"/>
          <w:highlight w:val="white"/>
        </w:rPr>
        <w:tab/>
        <w:t xml:space="preserve">2.2. Указанная в контракте (п.2.1.) стоимость работ включает в себя</w:t>
      </w:r>
      <w:r>
        <w:rPr>
          <w:sz w:val="28"/>
          <w:szCs w:val="28"/>
          <w:highlight w:val="white"/>
        </w:rPr>
        <w:t xml:space="preserve"> все затрат</w:t>
      </w:r>
      <w:r>
        <w:rPr>
          <w:sz w:val="28"/>
          <w:szCs w:val="28"/>
        </w:rPr>
        <w:t xml:space="preserve">ы Подрядчика </w:t>
      </w:r>
      <w:r>
        <w:rPr>
          <w:sz w:val="28"/>
          <w:szCs w:val="28"/>
        </w:rPr>
        <w:t xml:space="preserve">по исполнению настоящего контракта и является неизменной на весь срок действия Контракта.</w:t>
      </w:r>
      <w:r>
        <w:rPr>
          <w:sz w:val="28"/>
          <w:szCs w:val="28"/>
        </w:rPr>
      </w:r>
      <w:r>
        <w:rPr>
          <w:sz w:val="28"/>
          <w:szCs w:val="28"/>
        </w:rPr>
      </w:r>
    </w:p>
    <w:p>
      <w:pPr>
        <w:pStyle w:val="886"/>
        <w:ind w:firstLine="709"/>
        <w:spacing w:after="0"/>
        <w:rPr>
          <w:rFonts w:ascii="Times New Roman" w:hAnsi="Times New Roman" w:eastAsia="Times New Roman" w:cs="Times New Roman"/>
          <w:color w:val="000000" w:themeColor="text1"/>
          <w:sz w:val="28"/>
          <w:szCs w:val="28"/>
        </w:rPr>
      </w:pPr>
      <w:r>
        <w:rPr>
          <w:rFonts w:ascii="Times New Roman" w:hAnsi="Times New Roman" w:eastAsia="Times New Roman" w:cs="Times New Roman"/>
          <w:color w:val="000000" w:themeColor="text1"/>
          <w:sz w:val="28"/>
          <w:szCs w:val="28"/>
        </w:rPr>
        <w:t xml:space="preserve">2.3. Оплата выполненных работ по контракту будет проводиться за счет средств федерального бюджета. </w:t>
      </w:r>
      <w:r>
        <w:rPr>
          <w:rFonts w:ascii="Times New Roman" w:hAnsi="Times New Roman" w:eastAsia="Times New Roman" w:cs="Times New Roman"/>
          <w:color w:val="000000" w:themeColor="text1"/>
          <w:sz w:val="28"/>
          <w:szCs w:val="28"/>
        </w:rPr>
      </w:r>
      <w:r>
        <w:rPr>
          <w:rFonts w:ascii="Times New Roman" w:hAnsi="Times New Roman" w:eastAsia="Times New Roman" w:cs="Times New Roman"/>
          <w:color w:val="000000" w:themeColor="text1"/>
          <w:sz w:val="28"/>
          <w:szCs w:val="28"/>
        </w:rPr>
      </w:r>
    </w:p>
    <w:p>
      <w:pPr>
        <w:ind w:firstLine="709"/>
        <w:jc w:val="both"/>
        <w:rPr>
          <w:rFonts w:eastAsia="Times New Roman"/>
          <w:bCs/>
          <w:sz w:val="28"/>
          <w:szCs w:val="28"/>
        </w:rPr>
      </w:pPr>
      <w:r>
        <w:rPr>
          <w:rFonts w:eastAsia="Times New Roman"/>
          <w:bCs/>
          <w:sz w:val="28"/>
          <w:szCs w:val="28"/>
        </w:rPr>
        <w:t xml:space="preserve">2.4.</w:t>
      </w:r>
      <w:r>
        <w:rPr>
          <w:rFonts w:eastAsia="Times New Roman"/>
          <w:b/>
          <w:bCs/>
          <w:sz w:val="28"/>
          <w:szCs w:val="28"/>
        </w:rPr>
        <w:t xml:space="preserve"> </w:t>
      </w:r>
      <w:r>
        <w:rPr>
          <w:rFonts w:eastAsia="Times New Roman"/>
          <w:bCs/>
          <w:sz w:val="28"/>
          <w:szCs w:val="28"/>
        </w:rPr>
        <w:t xml:space="preserve"> </w:t>
      </w:r>
      <w:r>
        <w:rPr>
          <w:rFonts w:eastAsia="Times New Roman"/>
          <w:bCs/>
          <w:sz w:val="28"/>
          <w:szCs w:val="28"/>
        </w:rPr>
        <w:t xml:space="preserve">Оплата </w:t>
      </w:r>
      <w:r>
        <w:rPr>
          <w:rFonts w:eastAsia="Times New Roman"/>
          <w:bCs/>
          <w:sz w:val="28"/>
          <w:szCs w:val="28"/>
        </w:rPr>
        <w:t xml:space="preserve">выполненных </w:t>
      </w:r>
      <w:r>
        <w:rPr>
          <w:rFonts w:eastAsia="Times New Roman"/>
          <w:bCs/>
          <w:sz w:val="28"/>
          <w:szCs w:val="28"/>
        </w:rPr>
        <w:t xml:space="preserve">работ </w:t>
      </w:r>
      <w:r>
        <w:rPr>
          <w:rFonts w:eastAsia="Times New Roman"/>
          <w:bCs/>
          <w:sz w:val="28"/>
          <w:szCs w:val="28"/>
        </w:rPr>
        <w:t xml:space="preserve">будет проведен</w:t>
      </w:r>
      <w:r>
        <w:rPr>
          <w:rFonts w:eastAsia="Times New Roman"/>
          <w:bCs/>
          <w:sz w:val="28"/>
          <w:szCs w:val="28"/>
        </w:rPr>
        <w:t xml:space="preserve">а</w:t>
      </w:r>
      <w:r>
        <w:rPr>
          <w:rFonts w:eastAsia="Times New Roman"/>
          <w:bCs/>
          <w:sz w:val="28"/>
          <w:szCs w:val="28"/>
        </w:rPr>
        <w:t xml:space="preserve"> </w:t>
      </w:r>
      <w:r>
        <w:rPr>
          <w:rFonts w:eastAsia="Times New Roman"/>
          <w:b/>
          <w:bCs/>
          <w:sz w:val="28"/>
          <w:szCs w:val="28"/>
        </w:rPr>
        <w:t xml:space="preserve">в течение </w:t>
      </w:r>
      <w:r>
        <w:rPr>
          <w:rFonts w:eastAsia="Times New Roman"/>
          <w:b/>
          <w:bCs/>
          <w:sz w:val="28"/>
          <w:szCs w:val="28"/>
        </w:rPr>
        <w:t xml:space="preserve">10</w:t>
      </w:r>
      <w:r>
        <w:rPr>
          <w:rFonts w:eastAsia="Times New Roman"/>
          <w:b/>
          <w:bCs/>
          <w:sz w:val="28"/>
          <w:szCs w:val="28"/>
        </w:rPr>
        <w:t xml:space="preserve"> </w:t>
      </w:r>
      <w:r>
        <w:rPr>
          <w:rFonts w:eastAsia="Times New Roman"/>
          <w:b/>
          <w:bCs/>
          <w:sz w:val="28"/>
          <w:szCs w:val="28"/>
        </w:rPr>
        <w:t xml:space="preserve">рабочи</w:t>
      </w:r>
      <w:r>
        <w:rPr>
          <w:rFonts w:eastAsia="Times New Roman"/>
          <w:b/>
          <w:bCs/>
          <w:sz w:val="28"/>
          <w:szCs w:val="28"/>
        </w:rPr>
        <w:t xml:space="preserve">х дней, </w:t>
      </w:r>
      <w:r>
        <w:rPr>
          <w:rFonts w:eastAsia="Times New Roman"/>
          <w:bCs/>
          <w:sz w:val="28"/>
          <w:szCs w:val="28"/>
        </w:rPr>
        <w:t xml:space="preserve">с момента подписания Заказчиком актов выполненных работ по ф. КС-2 </w:t>
      </w:r>
      <w:r>
        <w:rPr>
          <w:rFonts w:eastAsia="Times New Roman"/>
          <w:bCs/>
          <w:sz w:val="28"/>
          <w:szCs w:val="28"/>
        </w:rPr>
        <w:t xml:space="preserve">и справки о стоимости выполненных</w:t>
      </w:r>
      <w:r>
        <w:rPr>
          <w:rFonts w:eastAsia="Times New Roman"/>
          <w:bCs/>
          <w:sz w:val="28"/>
          <w:szCs w:val="28"/>
        </w:rPr>
        <w:t xml:space="preserve"> работ по ф. КС-3, путем перечисления денежных средств на расчетный счет Подрядчика. В случае выявлен</w:t>
      </w:r>
      <w:r>
        <w:rPr>
          <w:rFonts w:eastAsia="Times New Roman"/>
          <w:bCs/>
          <w:sz w:val="28"/>
          <w:szCs w:val="28"/>
        </w:rPr>
        <w:t xml:space="preserve">ия</w:t>
      </w:r>
      <w:r>
        <w:rPr>
          <w:rFonts w:eastAsia="Times New Roman"/>
          <w:bCs/>
          <w:sz w:val="28"/>
          <w:szCs w:val="28"/>
        </w:rPr>
        <w:t xml:space="preserve"> недостатков оплата будет произведена только после их устранения.</w:t>
      </w:r>
      <w:r>
        <w:rPr>
          <w:rFonts w:eastAsia="Times New Roman"/>
          <w:bCs/>
          <w:sz w:val="28"/>
          <w:szCs w:val="28"/>
        </w:rPr>
      </w:r>
      <w:r>
        <w:rPr>
          <w:rFonts w:eastAsia="Times New Roman"/>
          <w:bCs/>
          <w:sz w:val="28"/>
          <w:szCs w:val="28"/>
        </w:rPr>
      </w:r>
    </w:p>
    <w:p>
      <w:pPr>
        <w:ind w:firstLine="709"/>
        <w:jc w:val="both"/>
        <w:rPr>
          <w:sz w:val="28"/>
          <w:szCs w:val="28"/>
        </w:rPr>
      </w:pPr>
      <w:r>
        <w:rPr>
          <w:rFonts w:eastAsia="Times New Roman"/>
          <w:bCs/>
          <w:sz w:val="28"/>
          <w:szCs w:val="28"/>
        </w:rPr>
        <w:t xml:space="preserve">2.5.</w:t>
      </w:r>
      <w:r>
        <w:rPr>
          <w:rFonts w:eastAsia="Times New Roman"/>
          <w:b/>
          <w:bCs/>
          <w:sz w:val="28"/>
          <w:szCs w:val="28"/>
        </w:rPr>
        <w:t xml:space="preserve"> </w:t>
      </w:r>
      <w:r>
        <w:rPr>
          <w:rFonts w:eastAsia="Times New Roman"/>
          <w:bCs/>
          <w:sz w:val="28"/>
          <w:szCs w:val="28"/>
        </w:rPr>
        <w:t xml:space="preserve">П</w:t>
      </w:r>
      <w:r>
        <w:rPr>
          <w:sz w:val="28"/>
          <w:szCs w:val="28"/>
        </w:rPr>
        <w:t xml:space="preserve">одрядчик предоставляет Заказчику счет-фактуру в соответствии с действующим законодательством.</w:t>
      </w:r>
      <w:r>
        <w:rPr>
          <w:sz w:val="28"/>
          <w:szCs w:val="28"/>
        </w:rPr>
      </w:r>
      <w:r>
        <w:rPr>
          <w:sz w:val="28"/>
          <w:szCs w:val="28"/>
        </w:rPr>
      </w:r>
    </w:p>
    <w:p>
      <w:pPr>
        <w:ind w:firstLine="709"/>
        <w:jc w:val="both"/>
        <w:rPr>
          <w:sz w:val="28"/>
          <w:szCs w:val="28"/>
        </w:rPr>
      </w:pPr>
      <w:r>
        <w:rPr>
          <w:sz w:val="28"/>
          <w:szCs w:val="28"/>
        </w:rPr>
      </w:r>
      <w:r>
        <w:rPr>
          <w:sz w:val="28"/>
          <w:szCs w:val="28"/>
        </w:rPr>
      </w:r>
      <w:r>
        <w:rPr>
          <w:sz w:val="28"/>
          <w:szCs w:val="28"/>
        </w:rPr>
      </w:r>
    </w:p>
    <w:p>
      <w:pPr>
        <w:pStyle w:val="880"/>
        <w:numPr>
          <w:ilvl w:val="0"/>
          <w:numId w:val="6"/>
        </w:numPr>
        <w:jc w:val="center"/>
        <w:widowControl w:val="off"/>
        <w:rPr>
          <w:rFonts w:eastAsia="Times New Roman"/>
          <w:b/>
          <w:sz w:val="28"/>
          <w:szCs w:val="28"/>
        </w:rPr>
      </w:pPr>
      <w:r>
        <w:rPr>
          <w:rFonts w:eastAsia="Times New Roman"/>
          <w:b/>
          <w:sz w:val="28"/>
          <w:szCs w:val="28"/>
        </w:rPr>
        <w:t xml:space="preserve">ПРАВА И ОБЯЗАННОСТИ СТОРОН</w:t>
      </w:r>
      <w:r>
        <w:rPr>
          <w:rFonts w:eastAsia="Times New Roman"/>
          <w:b/>
          <w:sz w:val="28"/>
          <w:szCs w:val="28"/>
        </w:rPr>
      </w:r>
      <w:r>
        <w:rPr>
          <w:rFonts w:eastAsia="Times New Roman"/>
          <w:b/>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 Заказчик обязуется:</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.1.1. Своевременно про</w:t>
      </w:r>
      <w:r>
        <w:rPr>
          <w:rFonts w:eastAsia="Times New Roman"/>
          <w:sz w:val="28"/>
          <w:szCs w:val="28"/>
        </w:rPr>
        <w:t xml:space="preserve">водить приемку и оплату выполненных в соответствии с настоящим Контрактом работ.</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.1.2. Предоставлять Подрядчику необходимые условия для выполнения работ.</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.2. Заказчик имеет право осуществлять текущий контроль за деятельностью Подрядчика.</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 Подрядчик обязуется:</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3.1. Выполнить все работы </w:t>
      </w:r>
      <w:r>
        <w:rPr>
          <w:sz w:val="28"/>
          <w:szCs w:val="28"/>
          <w:lang w:eastAsia="ar-SA"/>
        </w:rPr>
        <w:t xml:space="preserve">строго </w:t>
      </w:r>
      <w:r>
        <w:rPr>
          <w:sz w:val="28"/>
          <w:szCs w:val="28"/>
          <w:lang w:eastAsia="ar-SA"/>
        </w:rPr>
        <w:t xml:space="preserve">в объеме</w:t>
      </w:r>
      <w:r>
        <w:rPr>
          <w:b/>
          <w:sz w:val="28"/>
          <w:szCs w:val="28"/>
          <w:lang w:eastAsia="ar-SA"/>
        </w:rPr>
        <w:t xml:space="preserve">, </w:t>
      </w:r>
      <w:r>
        <w:rPr>
          <w:sz w:val="28"/>
          <w:szCs w:val="28"/>
          <w:lang w:eastAsia="ar-SA"/>
        </w:rPr>
        <w:t xml:space="preserve">согласно</w:t>
      </w:r>
      <w:r>
        <w:rPr>
          <w:sz w:val="28"/>
          <w:szCs w:val="28"/>
        </w:rPr>
        <w:t xml:space="preserve"> смет</w:t>
      </w:r>
      <w:r>
        <w:rPr>
          <w:sz w:val="28"/>
          <w:szCs w:val="28"/>
        </w:rPr>
        <w:t xml:space="preserve">е</w:t>
      </w:r>
      <w:r>
        <w:rPr>
          <w:sz w:val="28"/>
          <w:szCs w:val="28"/>
        </w:rPr>
        <w:t xml:space="preserve"> (Приложени</w:t>
      </w:r>
      <w:r>
        <w:rPr>
          <w:sz w:val="28"/>
          <w:szCs w:val="28"/>
        </w:rPr>
        <w:t xml:space="preserve">е</w:t>
      </w:r>
      <w:r>
        <w:rPr>
          <w:sz w:val="28"/>
          <w:szCs w:val="28"/>
        </w:rPr>
        <w:t xml:space="preserve"> №</w:t>
      </w:r>
      <w:r>
        <w:rPr>
          <w:sz w:val="28"/>
          <w:szCs w:val="28"/>
        </w:rPr>
        <w:t xml:space="preserve"> </w:t>
      </w:r>
      <w:r>
        <w:rPr>
          <w:sz w:val="28"/>
          <w:szCs w:val="28"/>
        </w:rPr>
        <w:t xml:space="preserve">1</w:t>
      </w:r>
      <w:r>
        <w:rPr>
          <w:sz w:val="28"/>
          <w:szCs w:val="28"/>
        </w:rPr>
        <w:t xml:space="preserve">)</w:t>
      </w:r>
      <w:r>
        <w:rPr>
          <w:sz w:val="28"/>
          <w:szCs w:val="28"/>
        </w:rPr>
        <w:t xml:space="preserve">, и </w:t>
      </w:r>
      <w:r>
        <w:rPr>
          <w:sz w:val="28"/>
          <w:szCs w:val="28"/>
        </w:rPr>
        <w:t xml:space="preserve">техническ</w:t>
      </w:r>
      <w:r>
        <w:rPr>
          <w:sz w:val="28"/>
          <w:szCs w:val="28"/>
        </w:rPr>
        <w:t xml:space="preserve">о</w:t>
      </w:r>
      <w:r>
        <w:rPr>
          <w:sz w:val="28"/>
          <w:szCs w:val="28"/>
        </w:rPr>
        <w:t xml:space="preserve">м</w:t>
      </w:r>
      <w:r>
        <w:rPr>
          <w:sz w:val="28"/>
          <w:szCs w:val="28"/>
        </w:rPr>
        <w:t xml:space="preserve">у</w:t>
      </w:r>
      <w:r>
        <w:rPr>
          <w:sz w:val="28"/>
          <w:szCs w:val="28"/>
        </w:rPr>
        <w:t xml:space="preserve"> задани</w:t>
      </w:r>
      <w:r>
        <w:rPr>
          <w:sz w:val="28"/>
          <w:szCs w:val="28"/>
        </w:rPr>
        <w:t xml:space="preserve">ю (Прилож</w:t>
      </w:r>
      <w:r>
        <w:rPr>
          <w:sz w:val="28"/>
          <w:szCs w:val="28"/>
        </w:rPr>
        <w:t xml:space="preserve">ение №</w:t>
      </w:r>
      <w:r>
        <w:rPr>
          <w:sz w:val="28"/>
          <w:szCs w:val="28"/>
        </w:rPr>
        <w:t xml:space="preserve"> </w:t>
      </w:r>
      <w:r>
        <w:rPr>
          <w:sz w:val="28"/>
          <w:szCs w:val="28"/>
        </w:rPr>
        <w:t xml:space="preserve">2</w:t>
      </w:r>
      <w:r>
        <w:rPr>
          <w:sz w:val="28"/>
          <w:szCs w:val="28"/>
        </w:rPr>
        <w:t xml:space="preserve">),</w:t>
      </w:r>
      <w:r>
        <w:rPr>
          <w:sz w:val="28"/>
          <w:szCs w:val="28"/>
        </w:rPr>
        <w:t xml:space="preserve"> </w:t>
      </w:r>
      <w:r>
        <w:rPr>
          <w:sz w:val="28"/>
          <w:szCs w:val="28"/>
        </w:rPr>
        <w:t xml:space="preserve">а также в соответствии с </w:t>
      </w:r>
      <w:r>
        <w:rPr>
          <w:sz w:val="28"/>
          <w:szCs w:val="28"/>
        </w:rPr>
        <w:t xml:space="preserve">действующими строительными нормами и правилами</w:t>
      </w:r>
      <w:r>
        <w:rPr>
          <w:sz w:val="28"/>
          <w:szCs w:val="28"/>
        </w:rPr>
        <w:t xml:space="preserve">. По окончанию ремонта </w:t>
      </w:r>
      <w:r>
        <w:rPr>
          <w:rFonts w:eastAsia="Times New Roman"/>
          <w:sz w:val="28"/>
          <w:szCs w:val="28"/>
        </w:rPr>
        <w:t xml:space="preserve">сдать работы Заказчику.</w:t>
      </w:r>
      <w:r>
        <w:rPr>
          <w:rFonts w:eastAsia="Times New Roman"/>
          <w:sz w:val="28"/>
          <w:szCs w:val="28"/>
        </w:rPr>
        <w:tab/>
      </w:r>
      <w:r>
        <w:rPr>
          <w:rFonts w:eastAsia="Times New Roman"/>
          <w:sz w:val="28"/>
          <w:szCs w:val="28"/>
        </w:rPr>
      </w:r>
      <w:r>
        <w:rPr>
          <w:rFonts w:eastAsia="Times New Roman"/>
          <w:sz w:val="28"/>
          <w:szCs w:val="28"/>
        </w:rPr>
      </w:r>
    </w:p>
    <w:p>
      <w:pPr>
        <w:jc w:val="both"/>
        <w:widowControl w:val="off"/>
        <w:tabs>
          <w:tab w:val="left" w:pos="720" w:leader="none"/>
        </w:tabs>
        <w:rPr>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.3.2. За два дня, до подписания </w:t>
      </w:r>
      <w:r>
        <w:rPr>
          <w:rFonts w:eastAsia="Times New Roman"/>
          <w:sz w:val="28"/>
          <w:szCs w:val="28"/>
        </w:rPr>
        <w:t xml:space="preserve">контракта на электронной площадке,</w:t>
      </w:r>
      <w:r>
        <w:rPr>
          <w:rFonts w:eastAsia="Times New Roman"/>
          <w:sz w:val="28"/>
          <w:szCs w:val="28"/>
        </w:rPr>
        <w:t xml:space="preserve"> предоставить </w:t>
      </w:r>
      <w:r>
        <w:rPr>
          <w:sz w:val="28"/>
          <w:szCs w:val="28"/>
        </w:rPr>
        <w:t xml:space="preserve">сертификаты соответствия и паспорта на применяемые матери</w:t>
      </w:r>
      <w:r>
        <w:rPr>
          <w:sz w:val="28"/>
          <w:szCs w:val="28"/>
        </w:rPr>
        <w:t xml:space="preserve">алы.</w:t>
      </w:r>
      <w:r>
        <w:rPr>
          <w:sz w:val="28"/>
          <w:szCs w:val="28"/>
        </w:rPr>
      </w:r>
      <w:r>
        <w:rPr>
          <w:sz w:val="28"/>
          <w:szCs w:val="28"/>
        </w:rPr>
      </w:r>
    </w:p>
    <w:p>
      <w:pPr>
        <w:ind w:firstLine="709"/>
        <w:jc w:val="both"/>
        <w:rPr>
          <w:rFonts w:eastAsia="Times New Roman"/>
          <w:sz w:val="28"/>
          <w:szCs w:val="28"/>
        </w:rPr>
      </w:pPr>
      <w:r>
        <w:rPr>
          <w:sz w:val="28"/>
          <w:szCs w:val="28"/>
        </w:rPr>
        <w:t xml:space="preserve">3</w:t>
      </w:r>
      <w:r>
        <w:rPr>
          <w:sz w:val="28"/>
          <w:szCs w:val="28"/>
        </w:rPr>
        <w:t xml:space="preserve">.3.3. П</w:t>
      </w:r>
      <w:r>
        <w:rPr>
          <w:rFonts w:eastAsia="Times New Roman"/>
          <w:sz w:val="28"/>
          <w:szCs w:val="28"/>
        </w:rPr>
        <w:t xml:space="preserve">оставить на объект необходимые материалы, </w:t>
      </w:r>
      <w:r>
        <w:rPr>
          <w:rFonts w:eastAsia="Times New Roman"/>
          <w:sz w:val="28"/>
          <w:szCs w:val="28"/>
        </w:rPr>
        <w:t xml:space="preserve">оборудование и изделия </w:t>
      </w:r>
      <w:r>
        <w:rPr>
          <w:rFonts w:eastAsia="Times New Roman"/>
          <w:sz w:val="28"/>
          <w:szCs w:val="28"/>
        </w:rPr>
        <w:t xml:space="preserve">согласно</w:t>
      </w:r>
      <w:r>
        <w:rPr>
          <w:rFonts w:eastAsia="Times New Roman"/>
          <w:sz w:val="28"/>
          <w:szCs w:val="28"/>
        </w:rPr>
        <w:t xml:space="preserve"> </w:t>
      </w:r>
      <w:r>
        <w:rPr>
          <w:rFonts w:eastAsia="Times New Roman"/>
          <w:sz w:val="28"/>
          <w:szCs w:val="28"/>
        </w:rPr>
        <w:t xml:space="preserve">смет</w:t>
      </w:r>
      <w:r>
        <w:rPr>
          <w:rFonts w:eastAsia="Times New Roman"/>
          <w:sz w:val="28"/>
          <w:szCs w:val="28"/>
        </w:rPr>
        <w:t xml:space="preserve">е и техническому заданию</w:t>
      </w:r>
      <w:r>
        <w:rPr>
          <w:rFonts w:eastAsia="Times New Roman"/>
          <w:sz w:val="28"/>
          <w:szCs w:val="28"/>
        </w:rPr>
        <w:t xml:space="preserve">, обеспечить их приемку, разгрузку, складирование и хранение. </w:t>
      </w:r>
      <w:r>
        <w:rPr>
          <w:rFonts w:eastAsia="Times New Roman"/>
          <w:sz w:val="28"/>
          <w:szCs w:val="28"/>
        </w:rPr>
      </w:r>
      <w:r>
        <w:rPr>
          <w:rFonts w:eastAsia="Times New Roman"/>
          <w:sz w:val="28"/>
          <w:szCs w:val="28"/>
        </w:rPr>
      </w:r>
    </w:p>
    <w:p>
      <w:pPr>
        <w:ind w:firstLine="709"/>
        <w:jc w:val="both"/>
        <w:rPr>
          <w:rFonts w:eastAsia="Times New Roman"/>
          <w:sz w:val="28"/>
          <w:szCs w:val="28"/>
        </w:rPr>
      </w:pPr>
      <w:r>
        <w:rPr>
          <w:rFonts w:eastAsia="Times New Roman"/>
          <w:sz w:val="28"/>
          <w:szCs w:val="28"/>
        </w:rPr>
        <w:t xml:space="preserve">3</w:t>
      </w:r>
      <w:r>
        <w:rPr>
          <w:rFonts w:eastAsia="Times New Roman"/>
          <w:sz w:val="28"/>
          <w:szCs w:val="28"/>
        </w:rPr>
        <w:t xml:space="preserve">.3.4. </w:t>
      </w:r>
      <w:r>
        <w:rPr>
          <w:rFonts w:eastAsia="Times New Roman"/>
          <w:sz w:val="28"/>
          <w:szCs w:val="28"/>
        </w:rPr>
        <w:t xml:space="preserve">Не допускать замену материалов, указанных в </w:t>
      </w:r>
      <w:r>
        <w:rPr>
          <w:rFonts w:eastAsia="Times New Roman"/>
          <w:sz w:val="28"/>
          <w:szCs w:val="28"/>
        </w:rPr>
        <w:t xml:space="preserve">смете</w:t>
      </w:r>
      <w:r>
        <w:rPr>
          <w:rFonts w:eastAsia="Times New Roman"/>
          <w:sz w:val="28"/>
          <w:szCs w:val="28"/>
        </w:rPr>
        <w:t xml:space="preserve">, </w:t>
      </w:r>
      <w:r>
        <w:rPr>
          <w:rFonts w:eastAsia="Times New Roman"/>
          <w:sz w:val="28"/>
          <w:szCs w:val="28"/>
        </w:rPr>
        <w:t xml:space="preserve">техническом задании, а также </w:t>
      </w:r>
      <w:r>
        <w:rPr>
          <w:rFonts w:eastAsia="Times New Roman"/>
          <w:sz w:val="28"/>
          <w:szCs w:val="28"/>
        </w:rPr>
        <w:t xml:space="preserve">СНиП, ТЕР на более дешевые без обоснования и письменного согласия Заказчика. </w:t>
      </w:r>
      <w:r>
        <w:rPr>
          <w:rFonts w:eastAsia="Times New Roman"/>
          <w:sz w:val="28"/>
          <w:szCs w:val="28"/>
        </w:rPr>
      </w:r>
      <w:r>
        <w:rPr>
          <w:rFonts w:eastAsia="Times New Roman"/>
          <w:sz w:val="28"/>
          <w:szCs w:val="28"/>
        </w:rPr>
      </w:r>
    </w:p>
    <w:p>
      <w:pPr>
        <w:ind w:firstLine="400"/>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.3.5.</w:t>
      </w:r>
      <w:r>
        <w:rPr>
          <w:rFonts w:eastAsia="Times New Roman"/>
          <w:sz w:val="28"/>
          <w:szCs w:val="28"/>
        </w:rPr>
        <w:t xml:space="preserve"> И</w:t>
      </w:r>
      <w:r>
        <w:rPr>
          <w:rFonts w:eastAsia="Times New Roman"/>
          <w:bCs/>
          <w:sz w:val="28"/>
          <w:szCs w:val="28"/>
        </w:rPr>
        <w:t xml:space="preserve">значально быть о</w:t>
      </w:r>
      <w:r>
        <w:rPr>
          <w:rFonts w:eastAsia="Times New Roman"/>
          <w:sz w:val="28"/>
          <w:szCs w:val="28"/>
        </w:rPr>
        <w:t xml:space="preserve">беспеченным расходными материалами и инструментами, необходимыми для качественного выполнения работ по контракту.</w:t>
      </w:r>
      <w:r>
        <w:rPr>
          <w:rFonts w:eastAsia="Times New Roman"/>
          <w:sz w:val="28"/>
          <w:szCs w:val="28"/>
        </w:rPr>
      </w:r>
      <w:r>
        <w:rPr>
          <w:rFonts w:eastAsia="Times New Roman"/>
          <w:sz w:val="28"/>
          <w:szCs w:val="28"/>
        </w:rPr>
      </w:r>
    </w:p>
    <w:p>
      <w:pPr>
        <w:ind w:firstLine="709"/>
        <w:jc w:val="both"/>
        <w:widowControl w:val="off"/>
        <w:tabs>
          <w:tab w:val="left" w:pos="720" w:leader="none"/>
        </w:tabs>
        <w:rPr>
          <w:rFonts w:eastAsia="Times New Roman"/>
          <w:sz w:val="28"/>
          <w:szCs w:val="28"/>
        </w:rPr>
      </w:pPr>
      <w:r>
        <w:rPr>
          <w:rFonts w:eastAsia="Times New Roman"/>
          <w:sz w:val="28"/>
          <w:szCs w:val="28"/>
        </w:rPr>
        <w:t xml:space="preserve">3</w:t>
      </w:r>
      <w:r>
        <w:rPr>
          <w:rFonts w:eastAsia="Times New Roman"/>
          <w:sz w:val="28"/>
          <w:szCs w:val="28"/>
        </w:rPr>
        <w:t xml:space="preserve">.3.</w:t>
      </w:r>
      <w:r>
        <w:rPr>
          <w:rFonts w:eastAsia="Times New Roman"/>
          <w:sz w:val="28"/>
          <w:szCs w:val="28"/>
        </w:rPr>
        <w:t xml:space="preserve">6</w:t>
      </w:r>
      <w:r>
        <w:rPr>
          <w:rFonts w:eastAsia="Times New Roman"/>
          <w:sz w:val="28"/>
          <w:szCs w:val="28"/>
        </w:rPr>
        <w:t xml:space="preserve">. Обеспечивать выполнение на объек</w:t>
      </w:r>
      <w:bookmarkStart w:id="0" w:name="_GoBack"/>
      <w:r>
        <w:rPr>
          <w:sz w:val="28"/>
          <w:szCs w:val="28"/>
        </w:rPr>
      </w:r>
      <w:bookmarkEnd w:id="0"/>
      <w:r>
        <w:rPr>
          <w:rFonts w:eastAsia="Times New Roman"/>
          <w:sz w:val="28"/>
          <w:szCs w:val="28"/>
        </w:rPr>
        <w:t xml:space="preserve">те необходимых мероприятий по технике безопасности, пожарной безопасности, а также соблюдение правил внутреннего распорядка Заказчика по эксплуатации здания.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.3.7</w:t>
      </w:r>
      <w:r>
        <w:rPr>
          <w:rFonts w:eastAsia="Times New Roman"/>
          <w:sz w:val="28"/>
          <w:szCs w:val="28"/>
        </w:rPr>
        <w:t xml:space="preserve">. Обеспечить в зоне производства работ сохранность имущества Заказчика.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.3.8</w:t>
      </w:r>
      <w:r>
        <w:rPr>
          <w:rFonts w:eastAsia="Times New Roman"/>
          <w:sz w:val="28"/>
          <w:szCs w:val="28"/>
        </w:rPr>
        <w:t xml:space="preserve">. Осуществлять ведение всей необходимой документации по выполнению работ.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.3.9</w:t>
      </w:r>
      <w:r>
        <w:rPr>
          <w:rFonts w:eastAsia="Times New Roman"/>
          <w:sz w:val="28"/>
          <w:szCs w:val="28"/>
        </w:rPr>
        <w:t xml:space="preserve">. Информировать Заказчика по его конкретному запросу о состоянии дел по выполнению настоящего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3</w:t>
      </w:r>
      <w:r>
        <w:rPr>
          <w:rFonts w:eastAsia="Times New Roman"/>
          <w:sz w:val="28"/>
          <w:szCs w:val="28"/>
        </w:rPr>
        <w:t xml:space="preserve">.3.10. н</w:t>
      </w:r>
      <w:r>
        <w:rPr>
          <w:rFonts w:eastAsia="Times New Roman"/>
          <w:bCs/>
          <w:sz w:val="28"/>
          <w:szCs w:val="28"/>
        </w:rPr>
        <w:t xml:space="preserve">ести полную ответственность в случае повреждения имущества Заказчика (электропроводов, трубопроводов, остального кровельного покрытия и т.д.). и за свой счет, и в кратчайшие сроки, принять меры по их восстановлению или замене.</w:t>
      </w:r>
      <w:r>
        <w:rPr>
          <w:rFonts w:eastAsia="Times New Roman"/>
          <w:sz w:val="28"/>
          <w:szCs w:val="28"/>
        </w:rPr>
      </w:r>
      <w:r>
        <w:rPr>
          <w:rFonts w:eastAsia="Times New Roman"/>
          <w:sz w:val="28"/>
          <w:szCs w:val="28"/>
        </w:rPr>
      </w:r>
    </w:p>
    <w:p>
      <w:pPr>
        <w:ind w:firstLine="709"/>
        <w:jc w:val="both"/>
        <w:rPr>
          <w:rFonts w:eastAsia="Times New Roman"/>
          <w:bCs/>
          <w:sz w:val="28"/>
          <w:szCs w:val="28"/>
        </w:rPr>
      </w:pPr>
      <w:r>
        <w:rPr>
          <w:rFonts w:eastAsia="Times New Roman"/>
          <w:sz w:val="28"/>
          <w:szCs w:val="28"/>
        </w:rPr>
        <w:t xml:space="preserve">3</w:t>
      </w:r>
      <w:r>
        <w:rPr>
          <w:rFonts w:eastAsia="Times New Roman"/>
          <w:sz w:val="28"/>
          <w:szCs w:val="28"/>
        </w:rPr>
        <w:t xml:space="preserve">.4. </w:t>
      </w:r>
      <w:r>
        <w:rPr>
          <w:rFonts w:eastAsia="Times New Roman"/>
          <w:bCs/>
          <w:sz w:val="28"/>
          <w:szCs w:val="28"/>
        </w:rPr>
        <w:t xml:space="preserve">Все материалы, используемые в проведении работ должны быть новыми, не бывшими в эксплуатации и не должны иметь дефектов, связанных с изготовлением и транспортировкой.</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3</w:t>
      </w:r>
      <w:r>
        <w:rPr>
          <w:rFonts w:eastAsia="Times New Roman"/>
          <w:bCs/>
          <w:sz w:val="28"/>
          <w:szCs w:val="28"/>
        </w:rPr>
        <w:t xml:space="preserve">.5. </w:t>
      </w:r>
      <w:r>
        <w:rPr>
          <w:rFonts w:eastAsia="Times New Roman"/>
          <w:bCs/>
          <w:sz w:val="28"/>
          <w:szCs w:val="28"/>
        </w:rPr>
        <w:t xml:space="preserve">Вся полнота ответственности при выполнении работ на объекте за соблюдением норм и п</w:t>
      </w:r>
      <w:r>
        <w:rPr>
          <w:rFonts w:eastAsia="Times New Roman"/>
          <w:bCs/>
          <w:sz w:val="28"/>
          <w:szCs w:val="28"/>
        </w:rPr>
        <w:t xml:space="preserve">равил по технике безопасности и пожарной безопасности возлагается на Подрядчика, выполняющего работы. Организация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 </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3</w:t>
      </w:r>
      <w:r>
        <w:rPr>
          <w:rFonts w:eastAsia="Times New Roman"/>
          <w:bCs/>
          <w:sz w:val="28"/>
          <w:szCs w:val="28"/>
        </w:rPr>
        <w:t xml:space="preserve">.6</w:t>
      </w:r>
      <w:r>
        <w:rPr>
          <w:rFonts w:eastAsia="Times New Roman"/>
          <w:bCs/>
          <w:sz w:val="28"/>
          <w:szCs w:val="28"/>
        </w:rPr>
        <w:t xml:space="preserve">. Производство работ по контракту должно осуществля</w:t>
      </w:r>
      <w:r>
        <w:rPr>
          <w:rFonts w:eastAsia="Times New Roman"/>
          <w:bCs/>
          <w:sz w:val="28"/>
          <w:szCs w:val="28"/>
        </w:rPr>
        <w:t xml:space="preserve">ться на действующем предприятии</w:t>
      </w:r>
      <w:r>
        <w:rPr>
          <w:rFonts w:eastAsia="Times New Roman"/>
          <w:bCs/>
          <w:sz w:val="28"/>
          <w:szCs w:val="28"/>
        </w:rPr>
        <w:t xml:space="preserve">. Время и график выполнения работ согласовывается с Заказчиком.</w:t>
      </w:r>
      <w:r>
        <w:rPr>
          <w:rFonts w:eastAsia="Times New Roman"/>
          <w:bCs/>
          <w:sz w:val="28"/>
          <w:szCs w:val="28"/>
        </w:rPr>
        <w:t xml:space="preserve"> </w:t>
      </w:r>
      <w:r>
        <w:rPr>
          <w:rFonts w:eastAsia="Times New Roman"/>
          <w:bCs/>
          <w:sz w:val="28"/>
          <w:szCs w:val="28"/>
        </w:rPr>
      </w:r>
      <w:r>
        <w:rPr>
          <w:rFonts w:eastAsia="Times New Roman"/>
          <w:bCs/>
          <w:sz w:val="28"/>
          <w:szCs w:val="28"/>
        </w:rPr>
      </w:r>
    </w:p>
    <w:p>
      <w:pPr>
        <w:ind w:firstLine="709"/>
        <w:jc w:val="both"/>
        <w:tabs>
          <w:tab w:val="left" w:pos="709" w:leader="none"/>
        </w:tabs>
        <w:rPr>
          <w:rFonts w:eastAsia="Times New Roman"/>
          <w:sz w:val="28"/>
          <w:szCs w:val="28"/>
        </w:rPr>
      </w:pPr>
      <w:r>
        <w:rPr>
          <w:rFonts w:eastAsia="Times New Roman"/>
          <w:sz w:val="28"/>
          <w:szCs w:val="28"/>
        </w:rPr>
        <w:t xml:space="preserve">3</w:t>
      </w:r>
      <w:r>
        <w:rPr>
          <w:rFonts w:eastAsia="Times New Roman"/>
          <w:sz w:val="28"/>
          <w:szCs w:val="28"/>
        </w:rPr>
        <w:t xml:space="preserve">.</w:t>
      </w:r>
      <w:r>
        <w:rPr>
          <w:rFonts w:eastAsia="Times New Roman"/>
          <w:sz w:val="28"/>
          <w:szCs w:val="28"/>
        </w:rPr>
        <w:t xml:space="preserve">7</w:t>
      </w:r>
      <w:r>
        <w:rPr>
          <w:rFonts w:eastAsia="Times New Roman"/>
          <w:sz w:val="28"/>
          <w:szCs w:val="28"/>
        </w:rPr>
        <w:t xml:space="preserve">. </w:t>
      </w:r>
      <w:r>
        <w:rPr>
          <w:rFonts w:eastAsia="Times New Roman"/>
          <w:sz w:val="28"/>
          <w:szCs w:val="28"/>
        </w:rPr>
        <w:t xml:space="preserve">В день</w:t>
      </w:r>
      <w:r>
        <w:rPr>
          <w:rFonts w:eastAsia="Times New Roman"/>
          <w:sz w:val="28"/>
          <w:szCs w:val="28"/>
        </w:rPr>
        <w:t xml:space="preserve"> подписания контракта на электронной площадке, Подрядчик предоставляет Заказчику списки работников, которые будут посещат</w:t>
      </w:r>
      <w:r>
        <w:rPr>
          <w:rFonts w:eastAsia="Times New Roman"/>
          <w:sz w:val="28"/>
          <w:szCs w:val="28"/>
        </w:rPr>
        <w:t xml:space="preserve">ь объект Заказчика с указанием в них данных, подтверждающих трудовые отношения между этими сотрудниками и организацией Подрядчика (реквизитов приказов о назначении на штатную должность или трудовых договоров (контрактов). При наличии в работниках иностранц</w:t>
      </w:r>
      <w:r>
        <w:rPr>
          <w:rFonts w:eastAsia="Times New Roman"/>
          <w:sz w:val="28"/>
          <w:szCs w:val="28"/>
        </w:rPr>
        <w:t xml:space="preserve">ев – Подрядчик так же должен предоставить реквизиты документов о разрешении им осуществлять трудовую деятельность на территории РФ со сроками их действия), с приложением ксерокопий их паспортов (1-й страницы и страницы (для иногородних – отдельной справки </w:t>
      </w:r>
      <w:hyperlink w:history="1">
        <w:r>
          <w:rPr>
            <w:rFonts w:eastAsia="Times New Roman"/>
            <w:sz w:val="28"/>
            <w:szCs w:val="28"/>
          </w:rPr>
          <w:t xml:space="preserve">Главного Управления МВД России по Воронежской области</w:t>
        </w:r>
      </w:hyperlink>
      <w:r>
        <w:rPr>
          <w:rFonts w:eastAsia="Times New Roman"/>
          <w:sz w:val="28"/>
          <w:szCs w:val="28"/>
        </w:rPr>
        <w:t xml:space="preserve">) с регистрацией по месту жительства/ пребывания в РФ.</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t xml:space="preserve">В случае не предоставления сведений о работниках Подрядчик не допускается к началу выполнения работ.</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w:t>
      </w:r>
      <w:r>
        <w:rPr>
          <w:rFonts w:eastAsia="Times New Roman"/>
          <w:sz w:val="28"/>
          <w:szCs w:val="28"/>
        </w:rPr>
        <w:t xml:space="preserve">8</w:t>
      </w:r>
      <w:r>
        <w:rPr>
          <w:rFonts w:eastAsia="Times New Roman"/>
          <w:sz w:val="28"/>
          <w:szCs w:val="28"/>
        </w:rPr>
        <w:t xml:space="preserve">. Подрядчик обязан проводить подготовку персонала и проверку знаний Правил технической эксплуатации, правил техники безопасности, должностных и производственных инструкций.</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3</w:t>
      </w:r>
      <w:r>
        <w:rPr>
          <w:rFonts w:eastAsia="Times New Roman"/>
          <w:sz w:val="28"/>
          <w:szCs w:val="28"/>
        </w:rPr>
        <w:t xml:space="preserve">.9</w:t>
      </w:r>
      <w:r>
        <w:rPr>
          <w:rFonts w:eastAsia="Times New Roman"/>
          <w:sz w:val="28"/>
          <w:szCs w:val="28"/>
        </w:rPr>
        <w:t xml:space="preserve">. Подрядчик должен обеспечить постоянное наличие инженерного состава и предоставить Заказчику приказ о назначении представителя Подрядчика, ответственного за работы на объекте.</w:t>
      </w:r>
      <w:r>
        <w:rPr>
          <w:rFonts w:eastAsia="Times New Roman"/>
          <w:sz w:val="28"/>
          <w:szCs w:val="28"/>
        </w:rPr>
      </w:r>
      <w:r>
        <w:rPr>
          <w:rFonts w:eastAsia="Times New Roman"/>
          <w:sz w:val="28"/>
          <w:szCs w:val="28"/>
        </w:rPr>
      </w:r>
    </w:p>
    <w:p>
      <w:pPr>
        <w:ind w:firstLine="708"/>
        <w:jc w:val="center"/>
        <w:rPr>
          <w:b/>
          <w:sz w:val="28"/>
          <w:szCs w:val="28"/>
        </w:rPr>
      </w:pPr>
      <w:r>
        <w:rPr>
          <w:b/>
          <w:sz w:val="28"/>
          <w:szCs w:val="28"/>
        </w:rPr>
      </w:r>
      <w:r>
        <w:rPr>
          <w:b/>
          <w:sz w:val="28"/>
          <w:szCs w:val="28"/>
        </w:rPr>
      </w:r>
      <w:r>
        <w:rPr>
          <w:b/>
          <w:sz w:val="28"/>
          <w:szCs w:val="28"/>
        </w:rPr>
      </w:r>
    </w:p>
    <w:p>
      <w:pPr>
        <w:pStyle w:val="880"/>
        <w:numPr>
          <w:ilvl w:val="0"/>
          <w:numId w:val="6"/>
        </w:numPr>
        <w:jc w:val="center"/>
        <w:rPr>
          <w:b/>
          <w:sz w:val="28"/>
          <w:szCs w:val="28"/>
        </w:rPr>
      </w:pPr>
      <w:r>
        <w:rPr>
          <w:b/>
          <w:sz w:val="28"/>
          <w:szCs w:val="28"/>
        </w:rPr>
        <w:t xml:space="preserve">СРОКИ ВЫПОЛНЕНИЯ РАБОТ</w:t>
      </w:r>
      <w:r>
        <w:rPr>
          <w:b/>
          <w:sz w:val="28"/>
          <w:szCs w:val="28"/>
        </w:rPr>
      </w:r>
      <w:r>
        <w:rPr>
          <w:b/>
          <w:sz w:val="28"/>
          <w:szCs w:val="28"/>
        </w:rPr>
      </w:r>
    </w:p>
    <w:p>
      <w:pPr>
        <w:ind w:firstLine="709"/>
        <w:jc w:val="both"/>
        <w:tabs>
          <w:tab w:val="left" w:pos="0" w:leader="none"/>
        </w:tabs>
        <w:rPr>
          <w:rFonts w:eastAsia="Times New Roman"/>
          <w:b/>
          <w:bCs/>
          <w:sz w:val="28"/>
          <w:szCs w:val="28"/>
        </w:rPr>
      </w:pPr>
      <w:r>
        <w:rPr>
          <w:sz w:val="28"/>
          <w:szCs w:val="28"/>
        </w:rPr>
        <w:t xml:space="preserve">4</w:t>
      </w:r>
      <w:r>
        <w:rPr>
          <w:sz w:val="28"/>
          <w:szCs w:val="28"/>
        </w:rPr>
        <w:t xml:space="preserve">.1. Подрядчик выполняет работы, предусмотренные разделом 1 настоящего Контракта</w:t>
      </w:r>
      <w:r>
        <w:rPr>
          <w:rFonts w:eastAsia="Times New Roman"/>
          <w:b/>
          <w:bCs/>
          <w:sz w:val="28"/>
          <w:szCs w:val="28"/>
        </w:rPr>
        <w:t xml:space="preserve"> </w:t>
      </w:r>
      <w:r>
        <w:rPr>
          <w:rFonts w:eastAsia="Times New Roman"/>
          <w:b/>
          <w:bCs/>
          <w:sz w:val="28"/>
          <w:szCs w:val="28"/>
        </w:rPr>
        <w:t xml:space="preserve">в </w:t>
      </w:r>
      <w:r>
        <w:rPr>
          <w:rFonts w:eastAsia="Times New Roman"/>
          <w:b/>
          <w:bCs/>
          <w:sz w:val="28"/>
          <w:szCs w:val="28"/>
        </w:rPr>
        <w:t xml:space="preserve">течение </w:t>
      </w:r>
      <w:r>
        <w:rPr>
          <w:rFonts w:eastAsia="Times New Roman"/>
          <w:b/>
          <w:bCs/>
          <w:sz w:val="28"/>
          <w:szCs w:val="28"/>
          <w:highlight w:val="white"/>
        </w:rPr>
        <w:t xml:space="preserve">10</w:t>
      </w:r>
      <w:r>
        <w:rPr>
          <w:rFonts w:eastAsia="Times New Roman"/>
          <w:b/>
          <w:bCs/>
          <w:sz w:val="28"/>
          <w:szCs w:val="28"/>
        </w:rPr>
        <w:t xml:space="preserve"> </w:t>
      </w:r>
      <w:r>
        <w:rPr>
          <w:rFonts w:eastAsia="Times New Roman"/>
          <w:b/>
          <w:bCs/>
          <w:sz w:val="28"/>
          <w:szCs w:val="28"/>
        </w:rPr>
        <w:t xml:space="preserve">календарных дн</w:t>
      </w:r>
      <w:r>
        <w:rPr>
          <w:rFonts w:eastAsia="Times New Roman"/>
          <w:b/>
          <w:bCs/>
          <w:sz w:val="28"/>
          <w:szCs w:val="28"/>
        </w:rPr>
        <w:t xml:space="preserve">ей</w:t>
      </w:r>
      <w:r>
        <w:rPr>
          <w:rFonts w:eastAsia="Times New Roman"/>
          <w:b/>
          <w:bCs/>
          <w:sz w:val="28"/>
          <w:szCs w:val="28"/>
        </w:rPr>
        <w:t xml:space="preserve"> </w:t>
      </w:r>
      <w:r>
        <w:rPr>
          <w:rFonts w:eastAsia="Times New Roman"/>
          <w:b/>
          <w:bCs/>
          <w:sz w:val="28"/>
          <w:szCs w:val="28"/>
        </w:rPr>
        <w:t xml:space="preserve">после </w:t>
      </w:r>
      <w:r>
        <w:rPr>
          <w:rFonts w:eastAsia="Times New Roman"/>
          <w:b/>
          <w:bCs/>
          <w:sz w:val="28"/>
          <w:szCs w:val="28"/>
        </w:rPr>
        <w:t xml:space="preserve">заключения контракта</w:t>
      </w:r>
      <w:r>
        <w:rPr>
          <w:rFonts w:eastAsia="Times New Roman"/>
          <w:b/>
          <w:bCs/>
          <w:sz w:val="28"/>
          <w:szCs w:val="28"/>
        </w:rPr>
        <w:t xml:space="preserve">.</w:t>
      </w:r>
      <w:r>
        <w:rPr>
          <w:rFonts w:eastAsia="Times New Roman"/>
          <w:b/>
          <w:bCs/>
          <w:sz w:val="28"/>
          <w:szCs w:val="28"/>
        </w:rPr>
      </w:r>
      <w:r>
        <w:rPr>
          <w:rFonts w:eastAsia="Times New Roman"/>
          <w:b/>
          <w:bCs/>
          <w:sz w:val="28"/>
          <w:szCs w:val="28"/>
        </w:rPr>
      </w:r>
    </w:p>
    <w:p>
      <w:pPr>
        <w:ind w:firstLine="709"/>
        <w:jc w:val="both"/>
        <w:tabs>
          <w:tab w:val="left" w:pos="1134" w:leader="none"/>
          <w:tab w:val="left" w:pos="4354" w:leader="none"/>
        </w:tabs>
        <w:rPr>
          <w:sz w:val="28"/>
          <w:szCs w:val="28"/>
        </w:rPr>
      </w:pPr>
      <w:r>
        <w:rPr>
          <w:sz w:val="28"/>
          <w:szCs w:val="28"/>
        </w:rPr>
      </w:r>
      <w:r>
        <w:rPr>
          <w:sz w:val="28"/>
          <w:szCs w:val="28"/>
        </w:rPr>
      </w:r>
      <w:r>
        <w:rPr>
          <w:sz w:val="28"/>
          <w:szCs w:val="28"/>
        </w:rPr>
      </w:r>
    </w:p>
    <w:p>
      <w:pPr>
        <w:pStyle w:val="880"/>
        <w:numPr>
          <w:ilvl w:val="0"/>
          <w:numId w:val="6"/>
        </w:numPr>
        <w:jc w:val="center"/>
        <w:rPr>
          <w:rFonts w:ascii="Tinos" w:hAnsi="Tinos" w:cs="Tinos"/>
          <w:b/>
          <w:sz w:val="28"/>
          <w:szCs w:val="28"/>
        </w:rPr>
      </w:pPr>
      <w:r>
        <w:rPr>
          <w:rFonts w:ascii="Tinos" w:hAnsi="Tinos" w:eastAsia="Tinos" w:cs="Tinos"/>
          <w:b/>
          <w:caps/>
          <w:color w:val="000000"/>
          <w:sz w:val="28"/>
          <w:szCs w:val="28"/>
        </w:rPr>
        <w:t xml:space="preserve">Гарантийные обязательства</w:t>
      </w:r>
      <w:r>
        <w:rPr>
          <w:rFonts w:ascii="Tinos" w:hAnsi="Tinos" w:eastAsia="Tinos" w:cs="Tinos"/>
          <w:b/>
          <w:caps/>
          <w:sz w:val="28"/>
          <w:szCs w:val="28"/>
        </w:rPr>
        <w:t xml:space="preserve"> </w:t>
      </w:r>
      <w:r>
        <w:rPr>
          <w:rFonts w:ascii="Tinos" w:hAnsi="Tinos" w:cs="Tinos"/>
          <w:b/>
          <w:sz w:val="28"/>
          <w:szCs w:val="28"/>
        </w:rPr>
      </w:r>
      <w:r>
        <w:rPr>
          <w:rFonts w:ascii="Tinos" w:hAnsi="Tinos" w:cs="Tinos"/>
          <w:b/>
          <w:sz w:val="28"/>
          <w:szCs w:val="28"/>
        </w:rPr>
      </w:r>
    </w:p>
    <w:p>
      <w:pPr>
        <w:ind w:firstLine="360"/>
        <w:jc w:val="both"/>
        <w:rPr>
          <w:sz w:val="28"/>
          <w:szCs w:val="28"/>
        </w:rPr>
      </w:pPr>
      <w:r>
        <w:rPr>
          <w:sz w:val="28"/>
          <w:szCs w:val="28"/>
        </w:rPr>
        <w:t xml:space="preserve">      </w:t>
      </w:r>
      <w:r>
        <w:rPr>
          <w:sz w:val="28"/>
          <w:szCs w:val="28"/>
        </w:rPr>
        <w:t xml:space="preserve">5</w:t>
      </w:r>
      <w:r>
        <w:rPr>
          <w:sz w:val="28"/>
          <w:szCs w:val="28"/>
        </w:rPr>
        <w:t xml:space="preserve">.1. Подрядчик гарантирует:</w:t>
      </w:r>
      <w:r>
        <w:rPr>
          <w:sz w:val="28"/>
          <w:szCs w:val="28"/>
        </w:rPr>
      </w:r>
      <w:r>
        <w:rPr>
          <w:sz w:val="28"/>
          <w:szCs w:val="28"/>
        </w:rPr>
      </w:r>
    </w:p>
    <w:p>
      <w:pPr>
        <w:ind w:firstLine="720"/>
        <w:jc w:val="both"/>
        <w:rPr>
          <w:sz w:val="28"/>
          <w:szCs w:val="28"/>
        </w:rPr>
      </w:pPr>
      <w:r>
        <w:rPr>
          <w:sz w:val="28"/>
          <w:szCs w:val="28"/>
        </w:rPr>
        <w:t xml:space="preserve">• выполнение всех работ в полном объеме и в сроки, определенные условиями настоящего контракта;</w:t>
      </w:r>
      <w:r>
        <w:rPr>
          <w:sz w:val="28"/>
          <w:szCs w:val="28"/>
        </w:rPr>
      </w:r>
      <w:r>
        <w:rPr>
          <w:sz w:val="28"/>
          <w:szCs w:val="28"/>
        </w:rPr>
      </w:r>
    </w:p>
    <w:p>
      <w:pPr>
        <w:ind w:firstLine="720"/>
        <w:jc w:val="both"/>
        <w:rPr>
          <w:sz w:val="28"/>
          <w:szCs w:val="28"/>
        </w:rPr>
      </w:pPr>
      <w:r>
        <w:rPr>
          <w:sz w:val="28"/>
          <w:szCs w:val="28"/>
        </w:rPr>
        <w:t xml:space="preserve">• качество выполнения всех работ в соответствии с действующими строительными нормами и правилами;</w:t>
      </w:r>
      <w:r>
        <w:rPr>
          <w:sz w:val="28"/>
          <w:szCs w:val="28"/>
        </w:rPr>
      </w:r>
      <w:r>
        <w:rPr>
          <w:sz w:val="28"/>
          <w:szCs w:val="28"/>
        </w:rPr>
      </w:r>
    </w:p>
    <w:p>
      <w:pPr>
        <w:ind w:firstLine="720"/>
        <w:jc w:val="both"/>
        <w:rPr>
          <w:sz w:val="28"/>
          <w:szCs w:val="28"/>
        </w:rPr>
      </w:pPr>
      <w:r>
        <w:rPr>
          <w:sz w:val="28"/>
          <w:szCs w:val="28"/>
        </w:rPr>
        <w:t xml:space="preserve">• своевременное устранение за свой счет недостатков и дефектов, выявленных при приемке работ и в период гарантийной эксплуатации объекта.</w:t>
      </w:r>
      <w:r>
        <w:rPr>
          <w:sz w:val="28"/>
          <w:szCs w:val="28"/>
        </w:rPr>
      </w:r>
      <w:r>
        <w:rPr>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 Требования к сроку предоставления гарантий качества на установленные материалы (оборудование) и ремонтные работы:</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.2.1. Срок гарантии на установленные материалы (оборудование) не может быть мен</w:t>
      </w:r>
      <w:r>
        <w:rPr>
          <w:rFonts w:eastAsia="Times New Roman"/>
          <w:bCs/>
          <w:sz w:val="28"/>
          <w:szCs w:val="28"/>
        </w:rPr>
        <w:t xml:space="preserve">ьше</w:t>
      </w:r>
      <w:r>
        <w:rPr>
          <w:rFonts w:eastAsia="Times New Roman"/>
          <w:bCs/>
          <w:sz w:val="28"/>
          <w:szCs w:val="28"/>
        </w:rPr>
        <w:t xml:space="preserve"> срока гарантии, установленного заводом изготовителем.</w:t>
      </w:r>
      <w:r>
        <w:rPr>
          <w:rFonts w:eastAsia="Times New Roman"/>
          <w:bCs/>
          <w:sz w:val="28"/>
          <w:szCs w:val="28"/>
        </w:rPr>
      </w:r>
      <w:r>
        <w:rPr>
          <w:rFonts w:eastAsia="Times New Roman"/>
          <w:bCs/>
          <w:sz w:val="28"/>
          <w:szCs w:val="28"/>
        </w:rPr>
      </w:r>
    </w:p>
    <w:p>
      <w:pPr>
        <w:ind w:firstLine="709"/>
        <w:jc w:val="both"/>
        <w:rPr>
          <w:rFonts w:eastAsia="Times New Roman"/>
          <w:bCs/>
          <w:sz w:val="28"/>
          <w:szCs w:val="28"/>
        </w:rPr>
      </w:pPr>
      <w:r>
        <w:rPr>
          <w:rFonts w:eastAsia="Times New Roman"/>
          <w:bCs/>
          <w:sz w:val="28"/>
          <w:szCs w:val="28"/>
        </w:rPr>
        <w:t xml:space="preserve">5</w:t>
      </w:r>
      <w:r>
        <w:rPr>
          <w:rFonts w:eastAsia="Times New Roman"/>
          <w:bCs/>
          <w:sz w:val="28"/>
          <w:szCs w:val="28"/>
        </w:rPr>
        <w:t xml:space="preserve">.2.2. Срок гарантии на выполненные </w:t>
      </w:r>
      <w:r>
        <w:rPr>
          <w:rFonts w:eastAsia="Times New Roman"/>
          <w:bCs/>
          <w:sz w:val="28"/>
          <w:szCs w:val="28"/>
        </w:rPr>
        <w:t xml:space="preserve">ремонтные </w:t>
      </w:r>
      <w:r>
        <w:rPr>
          <w:rFonts w:eastAsia="Times New Roman"/>
          <w:bCs/>
          <w:sz w:val="28"/>
          <w:szCs w:val="28"/>
        </w:rPr>
        <w:t xml:space="preserve">работы составляет не менее </w:t>
      </w:r>
      <w:r>
        <w:rPr>
          <w:rFonts w:eastAsia="Times New Roman"/>
          <w:bCs/>
          <w:sz w:val="28"/>
          <w:szCs w:val="28"/>
        </w:rPr>
        <w:t xml:space="preserve">1 </w:t>
      </w:r>
      <w:r>
        <w:rPr>
          <w:rFonts w:eastAsia="Times New Roman"/>
          <w:bCs/>
          <w:sz w:val="28"/>
          <w:szCs w:val="28"/>
        </w:rPr>
        <w:t xml:space="preserve">(</w:t>
      </w:r>
      <w:r>
        <w:rPr>
          <w:rFonts w:eastAsia="Times New Roman"/>
          <w:bCs/>
          <w:sz w:val="28"/>
          <w:szCs w:val="28"/>
        </w:rPr>
        <w:t xml:space="preserve">одного) года.</w:t>
      </w:r>
      <w:r>
        <w:rPr>
          <w:rFonts w:eastAsia="Times New Roman"/>
          <w:bCs/>
          <w:sz w:val="28"/>
          <w:szCs w:val="28"/>
        </w:rPr>
        <w:t xml:space="preserve"> </w:t>
      </w:r>
      <w:r>
        <w:rPr>
          <w:rFonts w:eastAsia="Times New Roman"/>
          <w:bCs/>
          <w:sz w:val="28"/>
          <w:szCs w:val="28"/>
        </w:rPr>
      </w:r>
      <w:r>
        <w:rPr>
          <w:rFonts w:eastAsia="Times New Roman"/>
          <w:bCs/>
          <w:sz w:val="28"/>
          <w:szCs w:val="28"/>
        </w:rPr>
      </w:r>
    </w:p>
    <w:p>
      <w:pPr>
        <w:ind w:firstLine="709"/>
        <w:jc w:val="both"/>
        <w:rPr>
          <w:bCs/>
          <w:sz w:val="28"/>
          <w:szCs w:val="28"/>
        </w:rPr>
      </w:pPr>
      <w:r>
        <w:rPr>
          <w:bCs/>
          <w:sz w:val="28"/>
          <w:szCs w:val="28"/>
        </w:rPr>
        <w:t xml:space="preserve">5</w:t>
      </w:r>
      <w:r>
        <w:rPr>
          <w:bCs/>
          <w:sz w:val="28"/>
          <w:szCs w:val="28"/>
        </w:rPr>
        <w:t xml:space="preserve">.3. </w:t>
      </w:r>
      <w:r>
        <w:rPr>
          <w:bCs/>
          <w:sz w:val="28"/>
          <w:szCs w:val="28"/>
        </w:rPr>
        <w:t xml:space="preserve">При обнаружении в период гарантийного срока эксплуатации недостатков, которые произошли по причине некачественного выполнения работ по контракту и не позволят продолжить нормальную эксплуатацию помещений или здания в целом, Подрядчик </w:t>
      </w:r>
      <w:r>
        <w:rPr>
          <w:bCs/>
          <w:sz w:val="28"/>
          <w:szCs w:val="28"/>
        </w:rPr>
        <w:t xml:space="preserve">в течение 3-х (трех) дней устраняет недостатки за свой счет.</w:t>
      </w:r>
      <w:r>
        <w:rPr>
          <w:bCs/>
          <w:sz w:val="28"/>
          <w:szCs w:val="28"/>
        </w:rPr>
        <w:t xml:space="preserve"> При этом гарантийный срок продлевается на период устранения недостатков.</w:t>
      </w:r>
      <w:r>
        <w:rPr>
          <w:bCs/>
          <w:sz w:val="28"/>
          <w:szCs w:val="28"/>
        </w:rPr>
        <w:t xml:space="preserve">  </w:t>
      </w:r>
      <w:r>
        <w:rPr>
          <w:bCs/>
          <w:sz w:val="28"/>
          <w:szCs w:val="28"/>
        </w:rPr>
      </w:r>
      <w:r>
        <w:rPr>
          <w:bCs/>
          <w:sz w:val="28"/>
          <w:szCs w:val="28"/>
        </w:rPr>
      </w:r>
    </w:p>
    <w:p>
      <w:pPr>
        <w:ind w:firstLine="709"/>
        <w:jc w:val="both"/>
        <w:rPr>
          <w:rFonts w:eastAsia="Times New Roman"/>
          <w:sz w:val="28"/>
          <w:szCs w:val="28"/>
        </w:rPr>
      </w:pPr>
      <w:r>
        <w:rPr>
          <w:rFonts w:eastAsia="Times New Roman"/>
          <w:sz w:val="28"/>
          <w:szCs w:val="28"/>
        </w:rPr>
        <w:t xml:space="preserve">5</w:t>
      </w:r>
      <w:r>
        <w:rPr>
          <w:rFonts w:eastAsia="Times New Roman"/>
          <w:sz w:val="28"/>
          <w:szCs w:val="28"/>
        </w:rPr>
        <w:t xml:space="preserve">.4. В случае несогласия Подрядчика по сути претензии Заказчика об устранении недостатков в течение гарантийного срока, Заказчик вправе требовать назначения экспертизы. Обязанность по организации экспертизы возлагается на Заказчика. Оплата экспертизы произв</w:t>
      </w:r>
      <w:r>
        <w:rPr>
          <w:rFonts w:eastAsia="Times New Roman"/>
          <w:sz w:val="28"/>
          <w:szCs w:val="28"/>
        </w:rPr>
        <w:t xml:space="preserve">одится стороной, против которой</w:t>
      </w:r>
      <w:r>
        <w:rPr>
          <w:rFonts w:eastAsia="Times New Roman"/>
          <w:sz w:val="28"/>
          <w:szCs w:val="28"/>
        </w:rPr>
        <w:t xml:space="preserve"> вынесено решение экспертизы. При обоснованности претензий Подрядчик обязан в двух недельный срок за свой счет устранить недоделки.</w:t>
      </w:r>
      <w:r>
        <w:rPr>
          <w:rFonts w:eastAsia="Times New Roman"/>
          <w:sz w:val="28"/>
          <w:szCs w:val="28"/>
        </w:rPr>
      </w:r>
      <w:r>
        <w:rPr>
          <w:rFonts w:eastAsia="Times New Roman"/>
          <w:sz w:val="28"/>
          <w:szCs w:val="28"/>
        </w:rPr>
      </w:r>
    </w:p>
    <w:p>
      <w:pPr>
        <w:ind w:firstLine="709"/>
        <w:jc w:val="both"/>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Style w:val="880"/>
        <w:numPr>
          <w:ilvl w:val="0"/>
          <w:numId w:val="6"/>
        </w:numPr>
        <w:jc w:val="center"/>
        <w:widowControl w:val="off"/>
        <w:tabs>
          <w:tab w:val="left" w:pos="708" w:leader="none"/>
        </w:tabs>
        <w:rPr>
          <w:rFonts w:eastAsia="Times New Roman"/>
          <w:b/>
          <w:sz w:val="28"/>
          <w:szCs w:val="28"/>
        </w:rPr>
      </w:pPr>
      <w:r>
        <w:rPr>
          <w:rFonts w:eastAsia="Times New Roman"/>
          <w:b/>
          <w:sz w:val="28"/>
          <w:szCs w:val="28"/>
        </w:rPr>
        <w:t xml:space="preserve">СДАЧА И ПРИЕМКА РАБОТ</w:t>
      </w:r>
      <w:r>
        <w:rPr>
          <w:rFonts w:eastAsia="Times New Roman"/>
          <w:b/>
          <w:sz w:val="28"/>
          <w:szCs w:val="28"/>
        </w:rPr>
      </w:r>
      <w:r>
        <w:rPr>
          <w:rFonts w:eastAsia="Times New Roman"/>
          <w:b/>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 Заказчик назначает на период ремонта своего представителя, который от имени Заказчика совместно с Подрядчиком осуществляет технический надзор и контроль над ходом </w:t>
      </w:r>
      <w:r>
        <w:rPr>
          <w:rFonts w:eastAsia="Times New Roman"/>
          <w:sz w:val="28"/>
          <w:szCs w:val="28"/>
        </w:rPr>
        <w:t xml:space="preserve">его</w:t>
      </w:r>
      <w:r>
        <w:rPr>
          <w:rFonts w:eastAsia="Times New Roman"/>
          <w:sz w:val="28"/>
          <w:szCs w:val="28"/>
        </w:rPr>
        <w:t xml:space="preserve"> производства, а также производит проверки соответствия используемых Подрядчиком материалов и оборудования условиям контракта и технической документации.</w:t>
      </w:r>
      <w:r>
        <w:rPr>
          <w:rFonts w:eastAsia="Times New Roman"/>
          <w:sz w:val="28"/>
          <w:szCs w:val="28"/>
        </w:rPr>
      </w:r>
      <w:r>
        <w:rPr>
          <w:rFonts w:eastAsia="Times New Roman"/>
          <w:sz w:val="28"/>
          <w:szCs w:val="28"/>
        </w:rPr>
      </w:r>
    </w:p>
    <w:p>
      <w:pPr>
        <w:ind w:firstLine="709"/>
        <w:jc w:val="both"/>
        <w:tabs>
          <w:tab w:val="left" w:pos="708" w:leader="none"/>
        </w:tabs>
        <w:rPr>
          <w:bCs/>
          <w:sz w:val="28"/>
          <w:szCs w:val="28"/>
        </w:rPr>
      </w:pPr>
      <w:r>
        <w:rPr>
          <w:sz w:val="28"/>
          <w:szCs w:val="28"/>
        </w:rPr>
        <w:t xml:space="preserve">6</w:t>
      </w:r>
      <w:r>
        <w:rPr>
          <w:sz w:val="28"/>
          <w:szCs w:val="28"/>
        </w:rPr>
        <w:t xml:space="preserve">.2. </w:t>
      </w:r>
      <w:r>
        <w:rPr>
          <w:bCs/>
          <w:sz w:val="28"/>
          <w:szCs w:val="28"/>
        </w:rPr>
        <w:t xml:space="preserve">Перед началом работ, с целью контроля качества и готовности к исполнению контракта, Подрядчик должен пр</w:t>
      </w:r>
      <w:r>
        <w:rPr>
          <w:bCs/>
          <w:sz w:val="28"/>
          <w:szCs w:val="28"/>
        </w:rPr>
        <w:t xml:space="preserve">едоставить Заказчику перечень материалов и изделий с указанием товарного знака (при наличии), характеристик и наименования страны происхождения (далее – перечень), с предоставлением на них сертификатов качества, если они подлежат обязательной сертификации.</w:t>
      </w:r>
      <w:r>
        <w:rPr>
          <w:bCs/>
          <w:sz w:val="28"/>
          <w:szCs w:val="28"/>
        </w:rPr>
      </w:r>
      <w:r>
        <w:rPr>
          <w:bCs/>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.3. При соответствии материалов СНиП и условиям настоящего контракта Заказчик дает письменное согласие на их использование, после чего Подрядчик приступает к производству работ.</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.4. В случае выявления Заказчиком несоответствия качества материалов условиям настоящего контракта, Заказчик со</w:t>
      </w:r>
      <w:r>
        <w:rPr>
          <w:rFonts w:eastAsia="Times New Roman"/>
          <w:sz w:val="28"/>
          <w:szCs w:val="28"/>
        </w:rPr>
        <w:t xml:space="preserve">ставляет акт на замену таких материалов. Данный акт является обязательным для исполнения Подрядчиком. Все расходы по замене материалов и переделке работ несет Подрядчик. Связанные с заменой материалов, сроки выполнения работ по контракту - не продлеваются.</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.5. В случае выявления недостатков в качестве и объемах выполненных Подряд</w:t>
      </w:r>
      <w:r>
        <w:rPr>
          <w:rFonts w:eastAsia="Times New Roman"/>
          <w:sz w:val="28"/>
          <w:szCs w:val="28"/>
        </w:rPr>
        <w:t xml:space="preserve">чиком работ их несоответствию СНиП и контракту, Заказчик составляет акт об обнаруженных недостатках. В акте Заказчик указывает свои замечания по качеству ремонтных работ, сроки устранения замечаний. Экземпляр акта заказным письмом направляется Подрядчику.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.6. В случае письменного несогласия Подрядчика с актом об обнаруженных недостатках, для их подтверждения </w:t>
      </w:r>
      <w:r>
        <w:rPr>
          <w:rFonts w:eastAsia="Times New Roman"/>
          <w:sz w:val="28"/>
          <w:szCs w:val="28"/>
        </w:rPr>
        <w:t xml:space="preserve">Заказчик приглашает представителей экспертной сторонней организации, которая составит соответствующий акт по фиксированию недостатков, их характера. Оплата услуг по экспертизе качества работ производится Подрядчиком при обоснованности претензий Заказчика.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.7. Заказчик вправе вносить изменения необходимые, по его мнению, и связанные с выполне</w:t>
      </w:r>
      <w:r>
        <w:rPr>
          <w:rFonts w:eastAsia="Times New Roman"/>
          <w:sz w:val="28"/>
          <w:szCs w:val="28"/>
        </w:rPr>
        <w:t xml:space="preserve">нием ремонтных работ на объекте по контракту, не влияющие существенным образом на объем, сроки и другие важные характеристики работ, в пределах общей суммы контракта. Письменное распоряжение об изменениях является обязательным для исполнения Подрядчиком.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.8. Заказ</w:t>
      </w:r>
      <w:r>
        <w:rPr>
          <w:rFonts w:eastAsia="Times New Roman"/>
          <w:sz w:val="28"/>
          <w:szCs w:val="28"/>
        </w:rPr>
        <w:t xml:space="preserve">чик вправе заключить договоры на выполнение отдельных работ, не входящих в состав работ, и не предусмотренных техническим заданием, с другими лицами. В этом случае указанные лица несут ответственность за исполнение работы непосредственно перед Заказчиком. </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.9. Ежедневно по окончании работ Подрядчик обязан очистить зону работы от грязи и пыли.</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.10. Риск случайной гибели или случайного повреждения результата выполненной Работы до ее приемки Заказчиком несет Подрядчик.</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tab/>
      </w:r>
      <w:r>
        <w:rPr>
          <w:rFonts w:eastAsia="Times New Roman"/>
          <w:sz w:val="28"/>
          <w:szCs w:val="28"/>
        </w:rPr>
        <w:t xml:space="preserve">6</w:t>
      </w:r>
      <w:r>
        <w:rPr>
          <w:rFonts w:eastAsia="Times New Roman"/>
          <w:sz w:val="28"/>
          <w:szCs w:val="28"/>
        </w:rPr>
        <w:t xml:space="preserve">.11. По результатам выполненных работ Подрядчик обязан представить Заказчику исполнительную документацию, акты на скрытые работы.</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highlight w:val="white"/>
        </w:rPr>
      </w:pPr>
      <w:r>
        <w:rPr>
          <w:rFonts w:eastAsia="Times New Roman"/>
          <w:sz w:val="28"/>
          <w:szCs w:val="28"/>
        </w:rPr>
        <w:tab/>
      </w:r>
      <w:r>
        <w:rPr>
          <w:rFonts w:eastAsia="Times New Roman"/>
          <w:sz w:val="28"/>
          <w:szCs w:val="28"/>
        </w:rPr>
        <w:t xml:space="preserve">6</w:t>
      </w:r>
      <w:r>
        <w:rPr>
          <w:rFonts w:eastAsia="Times New Roman"/>
          <w:sz w:val="28"/>
          <w:szCs w:val="28"/>
        </w:rPr>
        <w:t xml:space="preserve">.12. Подрядчик предоставляет Заказчику номер телефона с доступом 24 часа в сутки для экстренного вызова специалистов при возникновении аварийных ситуаций в период гарантийного срока: </w:t>
      </w:r>
      <w:r>
        <w:rPr>
          <w:rFonts w:eastAsia="Times New Roman"/>
          <w:sz w:val="28"/>
          <w:szCs w:val="28"/>
          <w:highlight w:val="white"/>
        </w:rPr>
        <w:t xml:space="preserve">____________________</w:t>
      </w:r>
      <w:r>
        <w:rPr>
          <w:rFonts w:eastAsia="Times New Roman"/>
          <w:sz w:val="28"/>
          <w:szCs w:val="28"/>
          <w:highlight w:val="white"/>
        </w:rPr>
        <w:t xml:space="preserve">.</w:t>
      </w:r>
      <w:r>
        <w:rPr>
          <w:rFonts w:eastAsia="Times New Roman"/>
          <w:sz w:val="28"/>
          <w:szCs w:val="28"/>
          <w:highlight w:val="white"/>
        </w:rPr>
      </w:r>
      <w:r>
        <w:rPr>
          <w:rFonts w:eastAsia="Times New Roman"/>
          <w:sz w:val="28"/>
          <w:szCs w:val="28"/>
          <w:highlight w:val="white"/>
        </w:rPr>
      </w:r>
    </w:p>
    <w:p>
      <w:pPr>
        <w:ind w:firstLine="142"/>
        <w:jc w:val="both"/>
        <w:widowControl w:val="off"/>
        <w:tabs>
          <w:tab w:val="left" w:pos="709" w:leader="none"/>
        </w:tabs>
        <w:rPr>
          <w:rFonts w:eastAsia="Times New Roman"/>
          <w:sz w:val="28"/>
          <w:szCs w:val="28"/>
        </w:rPr>
      </w:pPr>
      <w:r>
        <w:rPr>
          <w:spacing w:val="2"/>
          <w:sz w:val="28"/>
          <w:szCs w:val="28"/>
          <w:lang w:eastAsia="en-US"/>
        </w:rPr>
        <w:t xml:space="preserve">        </w:t>
      </w: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3</w:t>
      </w:r>
      <w:r>
        <w:rPr>
          <w:spacing w:val="2"/>
          <w:sz w:val="28"/>
          <w:szCs w:val="28"/>
          <w:lang w:eastAsia="en-US"/>
        </w:rPr>
        <w:t xml:space="preserve">. </w:t>
      </w:r>
      <w:r>
        <w:rPr>
          <w:rFonts w:eastAsia="Times New Roman"/>
          <w:sz w:val="28"/>
          <w:szCs w:val="28"/>
        </w:rPr>
        <w:t xml:space="preserve">Для проверки соответствия объема выполненных работ требованиям, установленным контракто</w:t>
      </w:r>
      <w:r>
        <w:rPr>
          <w:rFonts w:eastAsia="Times New Roman"/>
          <w:sz w:val="28"/>
          <w:szCs w:val="28"/>
        </w:rPr>
        <w:t xml:space="preserve">м и качества выполненных работ </w:t>
      </w:r>
      <w:r>
        <w:rPr>
          <w:rFonts w:eastAsia="Times New Roman"/>
          <w:sz w:val="28"/>
          <w:szCs w:val="28"/>
        </w:rPr>
        <w:t xml:space="preserve">требованиям, установленным ТЗ и контрактом, Заказчик обязан провести экспертизу своими силами или привл</w:t>
      </w:r>
      <w:r>
        <w:rPr>
          <w:rFonts w:eastAsia="Times New Roman"/>
          <w:sz w:val="28"/>
          <w:szCs w:val="28"/>
        </w:rPr>
        <w:t xml:space="preserve">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r>
        <w:rPr>
          <w:rFonts w:eastAsia="Times New Roman"/>
          <w:sz w:val="28"/>
          <w:szCs w:val="28"/>
        </w:rPr>
      </w:r>
      <w:r>
        <w:rPr>
          <w:rFonts w:eastAsia="Times New Roman"/>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4</w:t>
      </w:r>
      <w:r>
        <w:rPr>
          <w:spacing w:val="2"/>
          <w:sz w:val="28"/>
          <w:szCs w:val="28"/>
          <w:lang w:eastAsia="en-US"/>
        </w:rPr>
        <w:t xml:space="preserve">. Экспертиза </w:t>
      </w:r>
      <w:r>
        <w:rPr>
          <w:rFonts w:eastAsia="Times New Roman"/>
          <w:sz w:val="28"/>
          <w:szCs w:val="28"/>
        </w:rPr>
        <w:t xml:space="preserve">выполненных работ </w:t>
      </w:r>
      <w:r>
        <w:rPr>
          <w:spacing w:val="2"/>
          <w:sz w:val="28"/>
          <w:szCs w:val="28"/>
          <w:lang w:eastAsia="en-US"/>
        </w:rPr>
        <w:t xml:space="preserve">на соответствие требованиям, установленным Контрактом и предусмотренной им нормативной и технической документацией, проводится уполномоченными представителями Заказчика в течение 5 (пяти) рабочих дней со дня предоставления Подрядчиком </w:t>
      </w:r>
      <w:r>
        <w:rPr>
          <w:rFonts w:eastAsia="Times New Roman"/>
          <w:sz w:val="28"/>
          <w:szCs w:val="28"/>
        </w:rPr>
        <w:t xml:space="preserve">выполненных работ </w:t>
      </w:r>
      <w:r>
        <w:rPr>
          <w:spacing w:val="2"/>
          <w:sz w:val="28"/>
          <w:szCs w:val="28"/>
          <w:lang w:eastAsia="en-US"/>
        </w:rPr>
        <w:t xml:space="preserve">на экспертизу.</w:t>
      </w:r>
      <w:r>
        <w:rPr>
          <w:spacing w:val="2"/>
          <w:sz w:val="28"/>
          <w:szCs w:val="28"/>
        </w:rPr>
      </w:r>
      <w:r>
        <w:rPr>
          <w:spacing w:val="2"/>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5</w:t>
      </w:r>
      <w:r>
        <w:rPr>
          <w:spacing w:val="2"/>
          <w:sz w:val="28"/>
          <w:szCs w:val="28"/>
          <w:lang w:eastAsia="en-US"/>
        </w:rPr>
        <w:t xml:space="preserve">. Заказчик в срок не более </w:t>
      </w:r>
      <w:r>
        <w:rPr>
          <w:spacing w:val="2"/>
          <w:sz w:val="28"/>
          <w:szCs w:val="28"/>
          <w:lang w:eastAsia="en-US"/>
        </w:rPr>
        <w:t xml:space="preserve">14</w:t>
      </w:r>
      <w:r>
        <w:rPr>
          <w:spacing w:val="2"/>
          <w:sz w:val="28"/>
          <w:szCs w:val="28"/>
          <w:lang w:eastAsia="en-US"/>
        </w:rPr>
        <w:t xml:space="preserve"> рабочих дней со дня получения от Подрядчика документов о приемке</w:t>
      </w:r>
      <w:r>
        <w:rPr>
          <w:spacing w:val="2"/>
          <w:sz w:val="28"/>
          <w:szCs w:val="28"/>
          <w:lang w:eastAsia="en-US"/>
        </w:rPr>
        <w:t xml:space="preserve"> в соответствии с п.2.4 Контракта</w:t>
      </w:r>
      <w:r>
        <w:rPr>
          <w:spacing w:val="2"/>
          <w:sz w:val="28"/>
          <w:szCs w:val="28"/>
          <w:lang w:eastAsia="en-US"/>
        </w:rPr>
        <w:t xml:space="preserve">, подписывает документ о приемке или мотивированный отказ от приемки, в котором указываются недостатки и сроки их устранения.</w:t>
      </w:r>
      <w:r>
        <w:rPr>
          <w:spacing w:val="2"/>
          <w:sz w:val="28"/>
          <w:szCs w:val="28"/>
        </w:rPr>
      </w:r>
      <w:r>
        <w:rPr>
          <w:spacing w:val="2"/>
          <w:sz w:val="28"/>
          <w:szCs w:val="28"/>
        </w:rPr>
      </w:r>
    </w:p>
    <w:p>
      <w:pPr>
        <w:ind w:right="-1" w:firstLine="567"/>
        <w:jc w:val="both"/>
        <w:rPr>
          <w:spacing w:val="2"/>
          <w:sz w:val="28"/>
          <w:szCs w:val="28"/>
        </w:rPr>
      </w:pP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6</w:t>
      </w:r>
      <w:r>
        <w:rPr>
          <w:spacing w:val="2"/>
          <w:sz w:val="28"/>
          <w:szCs w:val="28"/>
          <w:lang w:eastAsia="en-US"/>
        </w:rPr>
        <w:t xml:space="preserve">. После устранения недостатков, послуживших основанием для неподписания документа о приемке, Подрядчик и Заказчик подписывают </w:t>
      </w:r>
      <w:r>
        <w:rPr>
          <w:spacing w:val="2"/>
          <w:sz w:val="28"/>
          <w:szCs w:val="28"/>
          <w:lang w:eastAsia="en-US"/>
        </w:rPr>
        <w:t xml:space="preserve">д</w:t>
      </w:r>
      <w:r>
        <w:rPr>
          <w:spacing w:val="2"/>
          <w:sz w:val="28"/>
          <w:szCs w:val="28"/>
          <w:lang w:eastAsia="en-US"/>
        </w:rPr>
        <w:t xml:space="preserve">окумент о в порядке и сроки, предусмотренные пунктом </w:t>
      </w:r>
      <w:r>
        <w:rPr>
          <w:spacing w:val="2"/>
          <w:sz w:val="28"/>
          <w:szCs w:val="28"/>
          <w:lang w:eastAsia="en-US"/>
        </w:rPr>
        <w:t xml:space="preserve">6</w:t>
      </w:r>
      <w:r>
        <w:rPr>
          <w:spacing w:val="2"/>
          <w:sz w:val="28"/>
          <w:szCs w:val="28"/>
          <w:lang w:eastAsia="en-US"/>
        </w:rPr>
        <w:t xml:space="preserve">.1</w:t>
      </w:r>
      <w:r>
        <w:rPr>
          <w:spacing w:val="2"/>
          <w:sz w:val="28"/>
          <w:szCs w:val="28"/>
          <w:lang w:eastAsia="en-US"/>
        </w:rPr>
        <w:t xml:space="preserve">5</w:t>
      </w:r>
      <w:r>
        <w:rPr>
          <w:spacing w:val="2"/>
          <w:sz w:val="28"/>
          <w:szCs w:val="28"/>
          <w:lang w:eastAsia="en-US"/>
        </w:rPr>
        <w:t xml:space="preserve"> Контракта.</w:t>
      </w:r>
      <w:r>
        <w:rPr>
          <w:spacing w:val="2"/>
          <w:sz w:val="28"/>
          <w:szCs w:val="28"/>
        </w:rPr>
      </w:r>
      <w:r>
        <w:rPr>
          <w:spacing w:val="2"/>
          <w:sz w:val="28"/>
          <w:szCs w:val="28"/>
        </w:rPr>
      </w:r>
    </w:p>
    <w:p>
      <w:pPr>
        <w:contextualSpacing/>
        <w:ind w:right="-1" w:firstLine="567"/>
        <w:jc w:val="both"/>
        <w:spacing w:after="160"/>
        <w:rPr>
          <w:sz w:val="28"/>
          <w:szCs w:val="28"/>
        </w:rPr>
      </w:pPr>
      <w:r>
        <w:rPr>
          <w:sz w:val="28"/>
          <w:szCs w:val="28"/>
          <w:lang w:eastAsia="en-US"/>
        </w:rPr>
        <w:t xml:space="preserve">6</w:t>
      </w:r>
      <w:r>
        <w:rPr>
          <w:sz w:val="28"/>
          <w:szCs w:val="28"/>
          <w:lang w:eastAsia="en-US"/>
        </w:rPr>
        <w:t xml:space="preserve">.1</w:t>
      </w:r>
      <w:r>
        <w:rPr>
          <w:sz w:val="28"/>
          <w:szCs w:val="28"/>
          <w:lang w:eastAsia="en-US"/>
        </w:rPr>
        <w:t xml:space="preserve">7</w:t>
      </w:r>
      <w:r>
        <w:rPr>
          <w:sz w:val="28"/>
          <w:szCs w:val="28"/>
          <w:lang w:eastAsia="en-US"/>
        </w:rPr>
        <w:t xml:space="preserve">. Со дня подписания Заказчиком документа о приемке риск случайной гибели, утраты или повреждения товара переходит к Заказчику.</w:t>
      </w:r>
      <w:r>
        <w:rPr>
          <w:sz w:val="28"/>
          <w:szCs w:val="28"/>
        </w:rPr>
      </w:r>
      <w:r>
        <w:rPr>
          <w:sz w:val="28"/>
          <w:szCs w:val="28"/>
        </w:rPr>
      </w:r>
    </w:p>
    <w:p>
      <w:pPr>
        <w:contextualSpacing/>
        <w:ind w:right="-2" w:firstLine="567"/>
        <w:jc w:val="both"/>
        <w:rPr>
          <w:spacing w:val="2"/>
          <w:sz w:val="28"/>
          <w:szCs w:val="28"/>
        </w:rPr>
      </w:pPr>
      <w:r>
        <w:rPr>
          <w:spacing w:val="2"/>
          <w:sz w:val="28"/>
          <w:szCs w:val="28"/>
          <w:lang w:eastAsia="en-US"/>
        </w:rPr>
        <w:t xml:space="preserve">6</w:t>
      </w:r>
      <w:r>
        <w:rPr>
          <w:spacing w:val="2"/>
          <w:sz w:val="28"/>
          <w:szCs w:val="28"/>
          <w:lang w:eastAsia="en-US"/>
        </w:rPr>
        <w:t xml:space="preserve">.</w:t>
      </w:r>
      <w:r>
        <w:rPr>
          <w:spacing w:val="2"/>
          <w:sz w:val="28"/>
          <w:szCs w:val="28"/>
          <w:lang w:eastAsia="en-US"/>
        </w:rPr>
        <w:t xml:space="preserve">18</w:t>
      </w:r>
      <w:r>
        <w:rPr>
          <w:spacing w:val="2"/>
          <w:sz w:val="28"/>
          <w:szCs w:val="28"/>
          <w:lang w:eastAsia="en-US"/>
        </w:rPr>
        <w:t xml:space="preserve">. Обязательства Подрядчика по выполнению работ по Контракту считаются исполненными Подрядчиком после подписания Сторонами документа о приемке.</w:t>
      </w:r>
      <w:r>
        <w:rPr>
          <w:spacing w:val="2"/>
          <w:sz w:val="28"/>
          <w:szCs w:val="28"/>
        </w:rPr>
      </w:r>
      <w:r>
        <w:rPr>
          <w:spacing w:val="2"/>
          <w:sz w:val="28"/>
          <w:szCs w:val="28"/>
        </w:rPr>
      </w:r>
    </w:p>
    <w:p>
      <w:pPr>
        <w:jc w:val="both"/>
        <w:widowControl w:val="off"/>
        <w:tabs>
          <w:tab w:val="left" w:pos="567" w:leader="none"/>
          <w:tab w:val="left" w:pos="720" w:leader="none"/>
        </w:tabs>
        <w:rPr>
          <w:rFonts w:eastAsia="Times New Roman"/>
          <w:sz w:val="28"/>
          <w:szCs w:val="28"/>
        </w:rPr>
      </w:pPr>
      <w:r>
        <w:rPr>
          <w:bCs/>
          <w:sz w:val="28"/>
          <w:szCs w:val="28"/>
        </w:rPr>
        <w:t xml:space="preserve">         </w:t>
      </w:r>
      <w:r>
        <w:rPr>
          <w:bCs/>
          <w:sz w:val="28"/>
          <w:szCs w:val="28"/>
        </w:rPr>
        <w:t xml:space="preserve">6</w:t>
      </w:r>
      <w:r>
        <w:rPr>
          <w:bCs/>
          <w:sz w:val="28"/>
          <w:szCs w:val="28"/>
        </w:rPr>
        <w:t xml:space="preserve">.</w:t>
      </w:r>
      <w:r>
        <w:rPr>
          <w:bCs/>
          <w:sz w:val="28"/>
          <w:szCs w:val="28"/>
        </w:rPr>
        <w:t xml:space="preserve">19</w:t>
      </w:r>
      <w:r>
        <w:rPr>
          <w:bCs/>
          <w:sz w:val="28"/>
          <w:szCs w:val="28"/>
        </w:rPr>
        <w:t xml:space="preserve">. Приемка выполненных работ оформляется двухсторонним актом выполненных работ по ф. КС-2, подписанным обеими сторонами.</w:t>
      </w:r>
      <w:r>
        <w:rPr>
          <w:rFonts w:eastAsia="Times New Roman"/>
          <w:sz w:val="28"/>
          <w:szCs w:val="28"/>
        </w:rPr>
      </w:r>
      <w:r>
        <w:rPr>
          <w:rFonts w:eastAsia="Times New Roman"/>
          <w:sz w:val="28"/>
          <w:szCs w:val="28"/>
        </w:rPr>
      </w:r>
    </w:p>
    <w:p>
      <w:pPr>
        <w:jc w:val="both"/>
        <w:widowControl w:val="off"/>
        <w:tabs>
          <w:tab w:val="left" w:pos="720"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pStyle w:val="880"/>
        <w:numPr>
          <w:ilvl w:val="0"/>
          <w:numId w:val="6"/>
        </w:numPr>
        <w:jc w:val="center"/>
        <w:widowControl w:val="off"/>
        <w:tabs>
          <w:tab w:val="left" w:pos="708" w:leader="none"/>
        </w:tabs>
        <w:rPr>
          <w:rFonts w:eastAsia="Times New Roman"/>
          <w:b/>
          <w:sz w:val="28"/>
          <w:szCs w:val="28"/>
        </w:rPr>
      </w:pPr>
      <w:r>
        <w:rPr>
          <w:rFonts w:eastAsia="Times New Roman"/>
          <w:b/>
          <w:sz w:val="28"/>
          <w:szCs w:val="28"/>
        </w:rPr>
        <w:t xml:space="preserve">ОТВЕТСТВЕННОСТЬ СТОРОН</w:t>
      </w:r>
      <w:r>
        <w:rPr>
          <w:rFonts w:eastAsia="Times New Roman"/>
          <w:b/>
          <w:sz w:val="28"/>
          <w:szCs w:val="28"/>
        </w:rPr>
      </w:r>
      <w:r>
        <w:rPr>
          <w:rFonts w:eastAsia="Times New Roman"/>
          <w:b/>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 За невыполнение или ненадлежащее выполнение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.2. Неисполн</w:t>
      </w:r>
      <w:r>
        <w:rPr>
          <w:rFonts w:eastAsia="Times New Roman"/>
          <w:sz w:val="28"/>
          <w:szCs w:val="28"/>
        </w:rPr>
        <w:t xml:space="preserve">ение или ненадлежащее исполнение Исполнителем условий Контракта является основанием для обращения Заказчика в суд с требованием о расторжении настоящего Контракта или расторжения Контракта в связи с односторонним отказом Заказчика от исполнения Контракта.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.3. В случае полного (частичного) невыполнения условий настоящего Контракта одной из Сторон эта Сторона обязана возместить другой Стороне причиненные убытки.</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.4. В случае просрочки исполнения Исполнителем обязательств (в том числе </w:t>
      </w:r>
      <w:r>
        <w:rPr>
          <w:rFonts w:eastAsia="Times New Roman"/>
          <w:sz w:val="28"/>
          <w:szCs w:val="28"/>
        </w:rPr>
        <w:t xml:space="preserve">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Пеня начисляется за каждый день просрочки исполнения Исполнителем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устанавл</w:t>
      </w:r>
      <w:r>
        <w:rPr>
          <w:rFonts w:eastAsia="Times New Roman"/>
          <w:sz w:val="28"/>
          <w:szCs w:val="28"/>
        </w:rPr>
        <w:t xml:space="preserve">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Исполнителем.</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.5. За к</w:t>
      </w:r>
      <w:r>
        <w:rPr>
          <w:rFonts w:eastAsia="Times New Roman"/>
          <w:sz w:val="28"/>
          <w:szCs w:val="28"/>
        </w:rPr>
        <w:t xml:space="preserve">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в размере 1 % цены</w:t>
      </w:r>
      <w:r>
        <w:rPr>
          <w:rFonts w:eastAsia="Times New Roman"/>
          <w:sz w:val="28"/>
          <w:szCs w:val="28"/>
        </w:rPr>
        <w:t xml:space="preserve">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.6. В случае п</w:t>
      </w:r>
      <w:r>
        <w:rPr>
          <w:rFonts w:eastAsia="Times New Roman"/>
          <w:sz w:val="28"/>
          <w:szCs w:val="28"/>
        </w:rPr>
        <w:t xml:space="preserve">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Пеня начисляется за каждый день просрочки исполнения обязательства, предусмотренного контрактом</w:t>
      </w:r>
      <w:r>
        <w:rPr>
          <w:rFonts w:eastAsia="Times New Roman"/>
          <w:sz w:val="28"/>
          <w:szCs w:val="28"/>
        </w:rP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действующей на дату уплаты пеней ключевой ставки Центрального банка Российской Федерации от не </w:t>
      </w:r>
      <w:r>
        <w:rPr>
          <w:rFonts w:eastAsia="Times New Roman"/>
          <w:sz w:val="28"/>
          <w:szCs w:val="28"/>
        </w:rPr>
        <w:t xml:space="preserve">уплаченной в срок суммы.</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1000 руб.</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.10. Применение штрафных санкций не освобождает Стороны от исполнения обязательств по настоящему Контракту.</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.11. Общая сумма штрафных санкций, начисляемых в соответствии с настоящим Контрактом, не может превышать цены Контракта. </w:t>
      </w:r>
      <w:r>
        <w:rPr>
          <w:rFonts w:eastAsia="Times New Roman"/>
          <w:sz w:val="28"/>
          <w:szCs w:val="28"/>
        </w:rPr>
      </w:r>
      <w:r>
        <w:rPr>
          <w:rFonts w:eastAsia="Times New Roman"/>
          <w:sz w:val="28"/>
          <w:szCs w:val="28"/>
        </w:rPr>
      </w:r>
    </w:p>
    <w:p>
      <w:pPr>
        <w:ind w:firstLine="720"/>
        <w:jc w:val="both"/>
        <w:widowControl w:val="off"/>
        <w:rPr>
          <w:rFonts w:eastAsia="Times New Roman"/>
          <w:sz w:val="28"/>
          <w:szCs w:val="28"/>
        </w:rPr>
      </w:pPr>
      <w:r>
        <w:rPr>
          <w:rFonts w:eastAsia="Times New Roman"/>
          <w:sz w:val="28"/>
          <w:szCs w:val="28"/>
        </w:rPr>
        <w:t xml:space="preserve">7</w:t>
      </w:r>
      <w:r>
        <w:rPr>
          <w:rFonts w:eastAsia="Times New Roman"/>
          <w:sz w:val="28"/>
          <w:szCs w:val="28"/>
        </w:rPr>
        <w:t xml:space="preserve">.12. В случае расторжения Контракта в связи с односторонним отказом </w:t>
      </w:r>
      <w:r>
        <w:rPr>
          <w:rFonts w:eastAsia="Times New Roman"/>
          <w:sz w:val="28"/>
          <w:szCs w:val="28"/>
        </w:rPr>
        <w:t xml:space="preserve">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r>
        <w:rPr>
          <w:rFonts w:eastAsia="Times New Roman"/>
          <w:sz w:val="28"/>
          <w:szCs w:val="28"/>
        </w:rPr>
      </w:r>
      <w:r>
        <w:rPr>
          <w:rFonts w:eastAsia="Times New Roman"/>
          <w:sz w:val="28"/>
          <w:szCs w:val="28"/>
        </w:rPr>
      </w:r>
    </w:p>
    <w:p>
      <w:pPr>
        <w:ind w:firstLine="567"/>
        <w:jc w:val="both"/>
        <w:widowControl w:val="off"/>
        <w:rPr>
          <w:rFonts w:eastAsia="Times New Roman"/>
          <w:b/>
          <w:sz w:val="28"/>
          <w:szCs w:val="28"/>
        </w:rPr>
      </w:pPr>
      <w:r>
        <w:rPr>
          <w:rFonts w:eastAsia="Times New Roman"/>
          <w:b/>
          <w:sz w:val="28"/>
          <w:szCs w:val="28"/>
        </w:rPr>
        <w:t xml:space="preserve"> </w:t>
      </w:r>
      <w:r>
        <w:rPr>
          <w:rFonts w:eastAsia="Times New Roman"/>
          <w:b/>
          <w:sz w:val="28"/>
          <w:szCs w:val="28"/>
        </w:rPr>
      </w:r>
      <w:r>
        <w:rPr>
          <w:rFonts w:eastAsia="Times New Roman"/>
          <w:b/>
          <w:sz w:val="28"/>
          <w:szCs w:val="28"/>
        </w:rPr>
      </w:r>
    </w:p>
    <w:p>
      <w:pPr>
        <w:ind w:firstLine="708"/>
        <w:jc w:val="center"/>
        <w:widowControl w:val="off"/>
        <w:tabs>
          <w:tab w:val="left" w:pos="708" w:leader="none"/>
        </w:tabs>
        <w:rPr>
          <w:rFonts w:eastAsia="Times New Roman"/>
          <w:b/>
          <w:sz w:val="28"/>
          <w:szCs w:val="28"/>
        </w:rPr>
      </w:pPr>
      <w:r>
        <w:rPr>
          <w:rFonts w:eastAsia="Times New Roman"/>
          <w:b/>
          <w:sz w:val="28"/>
          <w:szCs w:val="28"/>
        </w:rPr>
        <w:t xml:space="preserve">8</w:t>
      </w:r>
      <w:r>
        <w:rPr>
          <w:rFonts w:eastAsia="Times New Roman"/>
          <w:b/>
          <w:sz w:val="28"/>
          <w:szCs w:val="28"/>
        </w:rPr>
        <w:t xml:space="preserve">.  ПОРЯДОК РАЗРЕШЕНИЯ СПОРОВ, ИЗМЕНЕНИЯ И РАСТОРЖЕНИЯ </w:t>
      </w:r>
      <w:r>
        <w:rPr>
          <w:rFonts w:eastAsia="Times New Roman"/>
          <w:b/>
          <w:sz w:val="28"/>
          <w:szCs w:val="28"/>
        </w:rPr>
        <w:t xml:space="preserve">КОНТРАКТА</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.1. Разногласия по контракту решаются путем переговоров непосредственно между Сторонами. Если согласие не будет достигнуто путем переговоров, они подлежат рассмотрению в Арбитражном суде Воронежской области.</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.2. В случае нарушения Подрядчиком условий контракта, ведущих к снижению качества работ, или задержки ход</w:t>
      </w:r>
      <w:r>
        <w:rPr>
          <w:rFonts w:eastAsia="Times New Roman"/>
          <w:sz w:val="28"/>
          <w:szCs w:val="28"/>
        </w:rPr>
        <w:t xml:space="preserve">а работ по его вине, когда срок их окончания, установленный в контракте, увеличивается более, чем на 10 дней, Заказчик вправе инициировать расторжение контракта. Датой остановки работ по контракту Подрядчиком является дата получения от Заказчика претензии.</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.3.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РФ.</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.4. Заказчик вправе принять решение об одностороннем отказе от исполн</w:t>
      </w:r>
      <w:r>
        <w:rPr>
          <w:rFonts w:eastAsia="Times New Roman"/>
          <w:sz w:val="28"/>
          <w:szCs w:val="28"/>
        </w:rPr>
        <w:t xml:space="preserve">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случае, если такая возможность предусмотрена в извещении о проведении запроса котировок).  </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.5. До принятия решения об одностороннем отказе от исполнения государственного контракта, Заказчик вправе провести экспертизу результатов выполненных работ, своими силами или привл</w:t>
      </w:r>
      <w:r>
        <w:rPr>
          <w:rFonts w:eastAsia="Times New Roman"/>
          <w:sz w:val="28"/>
          <w:szCs w:val="28"/>
        </w:rPr>
        <w:t xml:space="preserve">еченными экспертами, экспертными организациями, выбор которых осуществляется в соответствии с Федеральным законом от 5 апреля 2013г. № 44-ФЗ «О контрактной системе в сфере закупок товаров, работ, услуг для обеспечения государственных и муниципальных нужд».</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.6.  Заказчик обязан принять Решение об одностороннем отказе от исполнения государственного контракта в случае, если в ходе исполнения государственного контракта</w:t>
      </w:r>
      <w:r>
        <w:rPr>
          <w:rFonts w:eastAsia="Times New Roman"/>
          <w:sz w:val="28"/>
          <w:szCs w:val="28"/>
        </w:rPr>
        <w:t xml:space="preserve"> установлено, что Подрядчик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Подрядчика.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.7. В случае принятия решения об одностороннем отказе от исполнения настоящего</w:t>
      </w:r>
      <w:r>
        <w:rPr>
          <w:rFonts w:eastAsia="Times New Roman"/>
          <w:sz w:val="28"/>
          <w:szCs w:val="28"/>
        </w:rPr>
        <w:t xml:space="preserve"> государственного контракта, Заказчик  в течение одного рабочего дня, следующего за датой принятия этого решения, обязан  направить Подрядчику по почте заказным письмом с уведомлением о вручении по адресу Подрядчика, указанному в государственном контракте,</w:t>
      </w:r>
      <w:r>
        <w:rPr>
          <w:rFonts w:eastAsia="Times New Roman"/>
          <w:sz w:val="28"/>
          <w:szCs w:val="28"/>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Заказчику подтверждения о его вручении Подрядчику.</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.8.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8</w:t>
      </w:r>
      <w:r>
        <w:rPr>
          <w:rFonts w:eastAsia="Times New Roman"/>
          <w:sz w:val="28"/>
          <w:szCs w:val="28"/>
        </w:rPr>
        <w:t xml:space="preserve">.9. В случае принятия решения об одностороннем отказе от и</w:t>
      </w:r>
      <w:r>
        <w:rPr>
          <w:rFonts w:eastAsia="Times New Roman"/>
          <w:sz w:val="28"/>
          <w:szCs w:val="28"/>
        </w:rPr>
        <w:t xml:space="preserve">сполнения настоящего государственного контракта в течение одного рабочего дня, следующего за датой принятия этого решения, направить Заказчику по почте заказным письмом с уведомлением о вручении по адресу Заказчика, указанному в государственном контракте, </w:t>
      </w:r>
      <w:r>
        <w:rPr>
          <w:rFonts w:eastAsia="Times New Roman"/>
          <w:sz w:val="28"/>
          <w:szCs w:val="28"/>
        </w:rPr>
        <w:t xml:space="preserve">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Подрядчиком подтверждения о его вручении Заказчику.</w:t>
      </w:r>
      <w:r>
        <w:rPr>
          <w:rFonts w:eastAsia="Times New Roman"/>
          <w:sz w:val="28"/>
          <w:szCs w:val="28"/>
        </w:rPr>
      </w:r>
      <w:r>
        <w:rPr>
          <w:rFonts w:eastAsia="Times New Roman"/>
          <w:sz w:val="28"/>
          <w:szCs w:val="28"/>
        </w:rPr>
      </w:r>
    </w:p>
    <w:p>
      <w:pPr>
        <w:ind w:firstLine="720"/>
        <w:jc w:val="both"/>
        <w:rPr>
          <w:rFonts w:ascii="Tinos" w:hAnsi="Tinos" w:cs="Tinos"/>
          <w:sz w:val="28"/>
          <w:szCs w:val="28"/>
        </w:rPr>
      </w:pPr>
      <w:r>
        <w:rPr>
          <w:rFonts w:ascii="Tinos" w:hAnsi="Tinos" w:eastAsia="Tinos" w:cs="Tinos"/>
          <w:sz w:val="28"/>
          <w:szCs w:val="28"/>
        </w:rPr>
        <w:t xml:space="preserve">8</w:t>
      </w:r>
      <w:r>
        <w:rPr>
          <w:rFonts w:ascii="Tinos" w:hAnsi="Tinos" w:eastAsia="Tinos" w:cs="Tinos"/>
          <w:sz w:val="28"/>
          <w:szCs w:val="28"/>
        </w:rPr>
        <w:t xml:space="preserve">.10. </w:t>
      </w:r>
      <w:r>
        <w:rPr>
          <w:rFonts w:ascii="Tinos" w:hAnsi="Tinos" w:eastAsia="Tinos" w:cs="Tinos"/>
          <w:color w:val="000000"/>
          <w:sz w:val="28"/>
          <w:szCs w:val="28"/>
        </w:rPr>
        <w:t xml:space="preserve">При заключении и исполнении контракта изменение его условий не допускается, за исключением следующих случаев</w:t>
      </w:r>
      <w:r>
        <w:rPr>
          <w:rFonts w:ascii="Tinos" w:hAnsi="Tinos" w:eastAsia="Tinos" w:cs="Tinos"/>
          <w:sz w:val="28"/>
          <w:szCs w:val="28"/>
        </w:rPr>
        <w:t xml:space="preserve">:</w:t>
      </w:r>
      <w:r>
        <w:rPr>
          <w:rFonts w:ascii="Tinos" w:hAnsi="Tinos" w:cs="Tinos"/>
          <w:sz w:val="28"/>
          <w:szCs w:val="28"/>
        </w:rPr>
      </w:r>
      <w:r>
        <w:rPr>
          <w:rFonts w:ascii="Tinos" w:hAnsi="Tinos" w:cs="Tinos"/>
          <w:sz w:val="28"/>
          <w:szCs w:val="28"/>
        </w:rPr>
      </w:r>
    </w:p>
    <w:p>
      <w:pPr>
        <w:ind w:firstLine="720"/>
        <w:jc w:val="both"/>
        <w:widowControl w:val="off"/>
        <w:tabs>
          <w:tab w:val="left" w:pos="708" w:leader="none"/>
        </w:tabs>
        <w:rPr>
          <w:sz w:val="28"/>
          <w:szCs w:val="28"/>
          <w:shd w:val="clear" w:color="auto" w:fill="ffffff"/>
        </w:rPr>
      </w:pPr>
      <w:r>
        <w:rPr>
          <w:sz w:val="28"/>
          <w:szCs w:val="28"/>
        </w:rPr>
        <w:t xml:space="preserve">- в соответствии с </w:t>
      </w:r>
      <w:r>
        <w:rPr>
          <w:sz w:val="28"/>
          <w:szCs w:val="28"/>
        </w:rPr>
        <w:t xml:space="preserve">п. 1</w:t>
      </w:r>
      <w:r>
        <w:rPr>
          <w:sz w:val="28"/>
          <w:szCs w:val="28"/>
        </w:rPr>
        <w:t xml:space="preserve">.1</w:t>
      </w:r>
      <w:r>
        <w:rPr>
          <w:sz w:val="28"/>
          <w:szCs w:val="28"/>
        </w:rPr>
        <w:t xml:space="preserve"> ч.1 Ст.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Pr>
          <w:sz w:val="28"/>
          <w:szCs w:val="28"/>
        </w:rPr>
        <w:t xml:space="preserve">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r>
        <w:rPr>
          <w:sz w:val="28"/>
          <w:szCs w:val="28"/>
          <w:shd w:val="clear" w:color="auto" w:fill="ffffff"/>
        </w:rPr>
      </w:r>
      <w:r>
        <w:rPr>
          <w:sz w:val="28"/>
          <w:szCs w:val="28"/>
          <w:shd w:val="clear" w:color="auto" w:fill="ffffff"/>
        </w:rPr>
      </w:r>
    </w:p>
    <w:p>
      <w:pPr>
        <w:ind w:firstLine="567"/>
        <w:jc w:val="both"/>
        <w:widowControl w:val="off"/>
        <w:tabs>
          <w:tab w:val="left" w:pos="720" w:leader="none"/>
        </w:tabs>
        <w:rPr>
          <w:sz w:val="28"/>
          <w:szCs w:val="28"/>
        </w:rPr>
      </w:pPr>
      <w:r>
        <w:rPr>
          <w:sz w:val="28"/>
          <w:szCs w:val="28"/>
        </w:rPr>
        <w:t xml:space="preserve">- в соответствии с </w:t>
      </w:r>
      <w:r>
        <w:rPr>
          <w:sz w:val="28"/>
          <w:szCs w:val="28"/>
        </w:rPr>
        <w:t xml:space="preserve">п.1</w:t>
      </w:r>
      <w:r>
        <w:rPr>
          <w:sz w:val="28"/>
          <w:szCs w:val="28"/>
        </w:rPr>
        <w:t xml:space="preserve">.</w:t>
      </w:r>
      <w:r>
        <w:rPr>
          <w:sz w:val="28"/>
          <w:szCs w:val="28"/>
        </w:rPr>
        <w:t xml:space="preserve">2</w:t>
      </w:r>
      <w:r>
        <w:rPr>
          <w:sz w:val="28"/>
          <w:szCs w:val="28"/>
        </w:rPr>
        <w:t xml:space="preserve"> ч.1 Ст. 95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w:t>
      </w:r>
      <w:r>
        <w:rPr>
          <w:sz w:val="28"/>
          <w:szCs w:val="28"/>
        </w:rPr>
        <w:t xml:space="preserve">по предложению заказчика увеличиваются предусмотренные контрактом (за исключением контракта, предметом которого является выполнени</w:t>
      </w:r>
      <w:r>
        <w:rPr>
          <w:sz w:val="28"/>
          <w:szCs w:val="28"/>
        </w:rPr>
        <w:t xml:space="preserve">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количество товара, объем раб</w:t>
      </w:r>
      <w:r>
        <w:rPr>
          <w:sz w:val="28"/>
          <w:szCs w:val="28"/>
        </w:rPr>
        <w:t xml:space="preserve">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w:t>
      </w:r>
      <w:r>
        <w:rPr>
          <w:sz w:val="28"/>
          <w:szCs w:val="28"/>
        </w:rPr>
        <w:t xml:space="preserve">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w:t>
      </w:r>
      <w:r>
        <w:rPr>
          <w:sz w:val="28"/>
          <w:szCs w:val="28"/>
        </w:rPr>
        <w:t xml:space="preserve">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w:t>
      </w:r>
      <w:r>
        <w:rPr>
          <w:sz w:val="28"/>
          <w:szCs w:val="28"/>
        </w:rPr>
        <w:t xml:space="preserve">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r>
        <w:rPr>
          <w:sz w:val="28"/>
          <w:szCs w:val="28"/>
        </w:rPr>
      </w:r>
      <w:r>
        <w:rPr>
          <w:sz w:val="28"/>
          <w:szCs w:val="28"/>
        </w:rPr>
      </w:r>
    </w:p>
    <w:p>
      <w:pPr>
        <w:ind w:firstLine="567"/>
        <w:jc w:val="both"/>
        <w:widowControl w:val="off"/>
        <w:tabs>
          <w:tab w:val="left" w:pos="720" w:leader="none"/>
        </w:tabs>
        <w:rPr>
          <w:sz w:val="28"/>
          <w:szCs w:val="28"/>
        </w:rPr>
      </w:pPr>
      <w:r>
        <w:rPr>
          <w:sz w:val="28"/>
          <w:szCs w:val="28"/>
        </w:rPr>
        <w:t xml:space="preserve">- в соответствии с п.2 ч.13 Ст.34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уменьшение суммы, </w:t>
      </w:r>
      <w:r>
        <w:rPr>
          <w:sz w:val="28"/>
          <w:szCs w:val="28"/>
        </w:rPr>
        <w:t xml:space="preserve">подлежащей уплате заказчиком юридическому лицу </w:t>
      </w:r>
      <w:r>
        <w:rPr>
          <w:sz w:val="28"/>
          <w:szCs w:val="28"/>
        </w:rPr>
        <w:t xml:space="preserve">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11" w:tooltip="https://internet.garant.ru/#/document/10900200/entry/1" w:anchor="/document/10900200/entry/1" w:history="1">
        <w:r>
          <w:rPr>
            <w:rStyle w:val="875"/>
            <w:color w:val="auto"/>
            <w:sz w:val="28"/>
            <w:szCs w:val="28"/>
            <w:u w:val="none"/>
          </w:rPr>
          <w:t xml:space="preserve">законодательством</w:t>
        </w:r>
      </w:hyperlink>
      <w:r>
        <w:rPr>
          <w:sz w:val="28"/>
          <w:szCs w:val="28"/>
        </w:rPr>
        <w:t xml:space="preserve"> Росс</w:t>
      </w:r>
      <w:r>
        <w:rPr>
          <w:sz w:val="28"/>
          <w:szCs w:val="28"/>
        </w:rPr>
        <w:t xml:space="preserve">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r>
        <w:rPr>
          <w:sz w:val="28"/>
          <w:szCs w:val="28"/>
        </w:rPr>
      </w:r>
      <w:r>
        <w:rPr>
          <w:sz w:val="28"/>
          <w:szCs w:val="28"/>
        </w:rPr>
      </w:r>
    </w:p>
    <w:p>
      <w:pPr>
        <w:jc w:val="center"/>
        <w:widowControl w:val="off"/>
        <w:tabs>
          <w:tab w:val="left" w:pos="708" w:leader="none"/>
        </w:tabs>
        <w:rPr>
          <w:rFonts w:eastAsia="Times New Roman"/>
          <w:b/>
          <w:sz w:val="28"/>
          <w:szCs w:val="28"/>
        </w:rPr>
      </w:pPr>
      <w:r>
        <w:rPr>
          <w:rFonts w:eastAsia="Times New Roman"/>
          <w:b/>
          <w:sz w:val="28"/>
          <w:szCs w:val="28"/>
        </w:rPr>
      </w:r>
      <w:r>
        <w:rPr>
          <w:rFonts w:eastAsia="Times New Roman"/>
          <w:b/>
          <w:sz w:val="28"/>
          <w:szCs w:val="28"/>
        </w:rPr>
      </w:r>
      <w:r>
        <w:rPr>
          <w:rFonts w:eastAsia="Times New Roman"/>
          <w:b/>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9</w:t>
      </w:r>
      <w:r>
        <w:rPr>
          <w:rFonts w:eastAsia="Times New Roman"/>
          <w:b/>
          <w:sz w:val="28"/>
          <w:szCs w:val="28"/>
        </w:rPr>
        <w:t xml:space="preserve">. ОБСТОЯТЕЛЬСТВА НЕПРЕОДОЛИМОЙ СИЛЫ</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w:t>
      </w:r>
      <w:r>
        <w:rPr>
          <w:rFonts w:eastAsia="Times New Roman"/>
          <w:sz w:val="28"/>
          <w:szCs w:val="28"/>
        </w:rPr>
        <w:t xml:space="preserve">епреодолимой силой, т.е. чрезвычайными и непредотвратимыми обстоятельствами, возникшими помимо воли и желания Сторон и которые нельзя предвидеть или избежать. К таким обстоятельствам не относятся, в частности, нарушение обязанностей со стороны третьих лиц.</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.2. Стор</w:t>
      </w:r>
      <w:r>
        <w:rPr>
          <w:rFonts w:eastAsia="Times New Roman"/>
          <w:sz w:val="28"/>
          <w:szCs w:val="28"/>
        </w:rPr>
        <w:t xml:space="preserve">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прекращении соответственно.</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.4. Если обстоятельст</w:t>
      </w:r>
      <w:r>
        <w:rPr>
          <w:rFonts w:eastAsia="Times New Roman"/>
          <w:sz w:val="28"/>
          <w:szCs w:val="28"/>
        </w:rPr>
        <w:t xml:space="preserve">во непреодолимой силы непосредственно повлияло на исполнение обязательств в срок, установленный в настоящем Контракте, срок исполнения обязательств отодвигается соразмерно времени действия соответствующего обстоятельства, но не более чем на 3 (три) месяца.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.5. Если обстоятельства непреодолимой силы будут действовать свыше 3 (трех) месяцев, то каждая из Сторон вправе расторгнуть настоящий Контракт и в этом случае ни одна из Сторон не вправе требовать возмещения убытков.</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9</w:t>
      </w:r>
      <w:r>
        <w:rPr>
          <w:rFonts w:eastAsia="Times New Roman"/>
          <w:sz w:val="28"/>
          <w:szCs w:val="28"/>
        </w:rPr>
        <w:t xml:space="preserve">.6.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r>
        <w:rPr>
          <w:rFonts w:eastAsia="Times New Roman"/>
          <w:sz w:val="28"/>
          <w:szCs w:val="28"/>
        </w:rPr>
      </w:r>
      <w:r>
        <w:rPr>
          <w:rFonts w:eastAsia="Times New Roman"/>
          <w:sz w:val="28"/>
          <w:szCs w:val="28"/>
        </w:rPr>
      </w:r>
    </w:p>
    <w:p>
      <w:pPr>
        <w:jc w:val="center"/>
        <w:widowControl w:val="off"/>
        <w:tabs>
          <w:tab w:val="left" w:pos="708" w:leader="none"/>
        </w:tabs>
        <w:rPr>
          <w:rFonts w:eastAsia="Times New Roman"/>
          <w:b/>
          <w:sz w:val="28"/>
          <w:szCs w:val="28"/>
        </w:rPr>
      </w:pPr>
      <w:r>
        <w:rPr>
          <w:rFonts w:eastAsia="Times New Roman"/>
          <w:b/>
          <w:sz w:val="28"/>
          <w:szCs w:val="28"/>
        </w:rPr>
      </w:r>
      <w:r>
        <w:rPr>
          <w:rFonts w:eastAsia="Times New Roman"/>
          <w:b/>
          <w:sz w:val="28"/>
          <w:szCs w:val="28"/>
        </w:rPr>
      </w:r>
      <w:r>
        <w:rPr>
          <w:rFonts w:eastAsia="Times New Roman"/>
          <w:b/>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1</w:t>
      </w:r>
      <w:r>
        <w:rPr>
          <w:rFonts w:eastAsia="Times New Roman"/>
          <w:b/>
          <w:sz w:val="28"/>
          <w:szCs w:val="28"/>
        </w:rPr>
        <w:t xml:space="preserve">0</w:t>
      </w:r>
      <w:r>
        <w:rPr>
          <w:rFonts w:eastAsia="Times New Roman"/>
          <w:b/>
          <w:sz w:val="28"/>
          <w:szCs w:val="28"/>
        </w:rPr>
        <w:t xml:space="preserve">. СРОК ДЕЙСТВИЯ КОНТРАКТА</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0</w:t>
      </w:r>
      <w:r>
        <w:rPr>
          <w:rFonts w:eastAsia="Times New Roman"/>
          <w:sz w:val="28"/>
          <w:szCs w:val="28"/>
        </w:rPr>
        <w:t xml:space="preserve">.1. Настоящий контракт действует с мом</w:t>
      </w:r>
      <w:r>
        <w:rPr>
          <w:rFonts w:eastAsia="Times New Roman"/>
          <w:sz w:val="28"/>
          <w:szCs w:val="28"/>
        </w:rPr>
        <w:t xml:space="preserve">ента его подписания до 31.12.2026</w:t>
      </w:r>
      <w:r>
        <w:rPr>
          <w:rFonts w:eastAsia="Times New Roman"/>
          <w:sz w:val="28"/>
          <w:szCs w:val="28"/>
        </w:rPr>
        <w:t xml:space="preserve"> года, </w:t>
      </w:r>
      <w:r>
        <w:rPr>
          <w:rFonts w:eastAsia="Times New Roman"/>
          <w:sz w:val="28"/>
          <w:szCs w:val="28"/>
        </w:rPr>
        <w:t xml:space="preserve">а </w:t>
      </w:r>
      <w:r>
        <w:rPr>
          <w:rFonts w:eastAsia="Times New Roman"/>
          <w:sz w:val="28"/>
          <w:szCs w:val="28"/>
        </w:rPr>
        <w:t xml:space="preserve">в части оплаты до полного исполнения сторонами своих обязательств по контракту.</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jc w:val="center"/>
        <w:widowControl w:val="off"/>
        <w:tabs>
          <w:tab w:val="left" w:pos="708" w:leader="none"/>
        </w:tabs>
        <w:rPr>
          <w:rFonts w:eastAsia="Times New Roman"/>
          <w:b/>
          <w:sz w:val="28"/>
          <w:szCs w:val="28"/>
        </w:rPr>
      </w:pPr>
      <w:r>
        <w:rPr>
          <w:rFonts w:eastAsia="Times New Roman"/>
          <w:b/>
          <w:sz w:val="28"/>
          <w:szCs w:val="28"/>
        </w:rPr>
        <w:t xml:space="preserve">1</w:t>
      </w:r>
      <w:r>
        <w:rPr>
          <w:rFonts w:eastAsia="Times New Roman"/>
          <w:b/>
          <w:sz w:val="28"/>
          <w:szCs w:val="28"/>
        </w:rPr>
        <w:t xml:space="preserve">1</w:t>
      </w:r>
      <w:r>
        <w:rPr>
          <w:rFonts w:eastAsia="Times New Roman"/>
          <w:b/>
          <w:sz w:val="28"/>
          <w:szCs w:val="28"/>
        </w:rPr>
        <w:t xml:space="preserve">. КОНФИДЕНЦИАЛЬНОСТЬ</w:t>
      </w:r>
      <w:r>
        <w:rPr>
          <w:rFonts w:eastAsia="Times New Roman"/>
          <w:b/>
          <w:sz w:val="28"/>
          <w:szCs w:val="28"/>
        </w:rPr>
      </w:r>
      <w:r>
        <w:rPr>
          <w:rFonts w:eastAsia="Times New Roman"/>
          <w:b/>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1</w:t>
      </w:r>
      <w:r>
        <w:rPr>
          <w:rFonts w:eastAsia="Times New Roman"/>
          <w:sz w:val="28"/>
          <w:szCs w:val="28"/>
        </w:rPr>
        <w:t xml:space="preserve">.1. Стороны обязуются соблюдать конфиденциальность в отношении информации, полученной ими д</w:t>
      </w:r>
      <w:r>
        <w:rPr>
          <w:rFonts w:eastAsia="Times New Roman"/>
          <w:sz w:val="28"/>
          <w:szCs w:val="28"/>
        </w:rPr>
        <w:t xml:space="preserve">руг от друга или ставшей известной им в ходе выполнения работ по настоящему контракту,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контракта.</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t xml:space="preserve">1</w:t>
      </w:r>
      <w:r>
        <w:rPr>
          <w:rFonts w:eastAsia="Times New Roman"/>
          <w:sz w:val="28"/>
          <w:szCs w:val="28"/>
        </w:rPr>
        <w:t xml:space="preserve">1</w:t>
      </w:r>
      <w:r>
        <w:rPr>
          <w:rFonts w:eastAsia="Times New Roman"/>
          <w:sz w:val="28"/>
          <w:szCs w:val="28"/>
        </w:rPr>
        <w:t xml:space="preserve">.2. Требования п. 1</w:t>
      </w:r>
      <w:r>
        <w:rPr>
          <w:rFonts w:eastAsia="Times New Roman"/>
          <w:sz w:val="28"/>
          <w:szCs w:val="28"/>
        </w:rPr>
        <w:t xml:space="preserve">1</w:t>
      </w:r>
      <w:r>
        <w:rPr>
          <w:rFonts w:eastAsia="Times New Roman"/>
          <w:sz w:val="28"/>
          <w:szCs w:val="28"/>
        </w:rPr>
        <w:t xml:space="preserve">.1 настоящего контракта не распространяются на случаи раскрытия конфиденциальной информации по запросу уполномоченных (согласующих) органов в случаях, предусмотренных законом.</w:t>
      </w:r>
      <w:r>
        <w:rPr>
          <w:rFonts w:eastAsia="Times New Roman"/>
          <w:sz w:val="28"/>
          <w:szCs w:val="28"/>
        </w:rPr>
      </w:r>
      <w:r>
        <w:rPr>
          <w:rFonts w:eastAsia="Times New Roman"/>
          <w:sz w:val="28"/>
          <w:szCs w:val="28"/>
        </w:rPr>
      </w:r>
    </w:p>
    <w:p>
      <w:pPr>
        <w:ind w:firstLine="720"/>
        <w:jc w:val="both"/>
        <w:widowControl w:val="off"/>
        <w:tabs>
          <w:tab w:val="left" w:pos="708" w:leader="none"/>
        </w:tabs>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jc w:val="center"/>
        <w:widowControl w:val="off"/>
        <w:rPr>
          <w:rFonts w:eastAsia="Times New Roman"/>
          <w:b/>
          <w:sz w:val="28"/>
          <w:szCs w:val="28"/>
        </w:rPr>
      </w:pPr>
      <w:r>
        <w:rPr>
          <w:rFonts w:eastAsia="Times New Roman"/>
          <w:b/>
          <w:sz w:val="28"/>
          <w:szCs w:val="28"/>
        </w:rPr>
        <w:t xml:space="preserve">1</w:t>
      </w:r>
      <w:r>
        <w:rPr>
          <w:rFonts w:eastAsia="Times New Roman"/>
          <w:b/>
          <w:sz w:val="28"/>
          <w:szCs w:val="28"/>
        </w:rPr>
        <w:t xml:space="preserve">2</w:t>
      </w:r>
      <w:r>
        <w:rPr>
          <w:rFonts w:eastAsia="Times New Roman"/>
          <w:b/>
          <w:sz w:val="28"/>
          <w:szCs w:val="28"/>
        </w:rPr>
        <w:t xml:space="preserve">. РЕКВИЗИТЫ СТОРОН:</w:t>
      </w:r>
      <w:r>
        <w:rPr>
          <w:rFonts w:eastAsia="Times New Roman"/>
          <w:b/>
          <w:sz w:val="28"/>
          <w:szCs w:val="28"/>
        </w:rPr>
      </w:r>
      <w:r>
        <w:rPr>
          <w:rFonts w:eastAsia="Times New Roman"/>
          <w:b/>
          <w:sz w:val="28"/>
          <w:szCs w:val="28"/>
        </w:rPr>
      </w:r>
    </w:p>
    <w:tbl>
      <w:tblPr>
        <w:tblW w:w="9813" w:type="dxa"/>
        <w:tblInd w:w="108" w:type="dxa"/>
        <w:tblLayout w:type="fixed"/>
        <w:tblLook w:val="0000" w:firstRow="0" w:lastRow="0" w:firstColumn="0" w:lastColumn="0" w:noHBand="0" w:noVBand="0"/>
      </w:tblPr>
      <w:tblGrid>
        <w:gridCol w:w="4980"/>
        <w:gridCol w:w="4833"/>
      </w:tblGrid>
      <w:tr>
        <w:tblPrEx/>
        <w:trPr>
          <w:trHeight w:val="572"/>
        </w:trPr>
        <w:tc>
          <w:tcPr>
            <w:tcW w:w="4980" w:type="dxa"/>
            <w:vAlign w:val="bottom"/>
            <w:textDirection w:val="lrTb"/>
            <w:noWrap w:val="false"/>
          </w:tcPr>
          <w:p>
            <w:pPr>
              <w:jc w:val="center"/>
              <w:rPr>
                <w:rFonts w:eastAsia="Times New Roman"/>
                <w:b/>
                <w:bCs/>
                <w:sz w:val="28"/>
                <w:szCs w:val="28"/>
              </w:rPr>
            </w:pPr>
            <w:r>
              <w:rPr>
                <w:rFonts w:eastAsia="Times New Roman"/>
                <w:b/>
                <w:bCs/>
                <w:sz w:val="28"/>
                <w:szCs w:val="28"/>
                <w:highlight w:val="none"/>
              </w:rPr>
            </w:r>
            <w:r>
              <w:rPr>
                <w:rFonts w:eastAsia="Times New Roman"/>
                <w:b/>
                <w:bCs/>
                <w:sz w:val="28"/>
                <w:szCs w:val="28"/>
              </w:rPr>
            </w:r>
            <w:r>
              <w:rPr>
                <w:rFonts w:eastAsia="Times New Roman"/>
                <w:b/>
                <w:bCs/>
                <w:sz w:val="28"/>
                <w:szCs w:val="28"/>
              </w:rPr>
            </w:r>
          </w:p>
          <w:p>
            <w:pPr>
              <w:jc w:val="center"/>
              <w:rPr>
                <w:rFonts w:eastAsia="Times New Roman"/>
                <w:b/>
                <w:bCs/>
                <w:sz w:val="28"/>
                <w:szCs w:val="28"/>
                <w:highlight w:val="none"/>
              </w:rPr>
            </w:pPr>
            <w:r>
              <w:rPr>
                <w:rFonts w:eastAsia="Times New Roman"/>
                <w:b/>
                <w:bCs/>
                <w:sz w:val="28"/>
                <w:szCs w:val="28"/>
              </w:rPr>
              <w:t xml:space="preserve">Заказчик:</w:t>
            </w:r>
            <w:r>
              <w:rPr>
                <w:rFonts w:eastAsia="Times New Roman"/>
                <w:b/>
                <w:bCs/>
                <w:sz w:val="28"/>
                <w:szCs w:val="28"/>
                <w:highlight w:val="none"/>
              </w:rPr>
            </w:r>
            <w:r>
              <w:rPr>
                <w:rFonts w:eastAsia="Times New Roman"/>
                <w:b/>
                <w:bCs/>
                <w:sz w:val="28"/>
                <w:szCs w:val="28"/>
                <w:highlight w:val="none"/>
              </w:rPr>
            </w:r>
          </w:p>
          <w:p>
            <w:pPr>
              <w:jc w:val="both"/>
              <w:rPr>
                <w:rFonts w:eastAsia="Times New Roman"/>
                <w:b/>
                <w:bCs/>
                <w:sz w:val="28"/>
                <w:szCs w:val="28"/>
              </w:rPr>
            </w:pPr>
            <w:r>
              <w:rPr>
                <w:rFonts w:eastAsia="Times New Roman"/>
                <w:b/>
                <w:bCs/>
                <w:sz w:val="28"/>
                <w:szCs w:val="28"/>
              </w:rPr>
            </w:r>
            <w:r>
              <w:rPr>
                <w:rFonts w:eastAsia="Times New Roman"/>
                <w:b/>
                <w:bCs/>
                <w:sz w:val="28"/>
                <w:szCs w:val="28"/>
              </w:rPr>
            </w:r>
            <w:r>
              <w:rPr>
                <w:rFonts w:eastAsia="Times New Roman"/>
                <w:b/>
                <w:bCs/>
                <w:sz w:val="28"/>
                <w:szCs w:val="28"/>
              </w:rPr>
            </w:r>
          </w:p>
        </w:tc>
        <w:tc>
          <w:tcPr>
            <w:tcW w:w="4833" w:type="dxa"/>
            <w:vAlign w:val="center"/>
            <w:textDirection w:val="lrTb"/>
            <w:noWrap w:val="false"/>
          </w:tcPr>
          <w:p>
            <w:pPr>
              <w:jc w:val="center"/>
              <w:rPr>
                <w:rFonts w:eastAsia="Times New Roman"/>
                <w:b/>
                <w:bCs/>
                <w:sz w:val="28"/>
                <w:szCs w:val="28"/>
                <w:highlight w:val="white"/>
              </w:rPr>
            </w:pPr>
            <w:r>
              <w:rPr>
                <w:rFonts w:eastAsia="Times New Roman"/>
                <w:b/>
                <w:bCs/>
                <w:sz w:val="28"/>
                <w:szCs w:val="28"/>
                <w:highlight w:val="white"/>
              </w:rPr>
              <w:t xml:space="preserve">Подрядчик:</w:t>
            </w:r>
            <w:r>
              <w:rPr>
                <w:rFonts w:eastAsia="Times New Roman"/>
                <w:b/>
                <w:bCs/>
                <w:sz w:val="28"/>
                <w:szCs w:val="28"/>
                <w:highlight w:val="white"/>
              </w:rPr>
            </w:r>
            <w:r>
              <w:rPr>
                <w:rFonts w:eastAsia="Times New Roman"/>
                <w:b/>
                <w:bCs/>
                <w:sz w:val="28"/>
                <w:szCs w:val="28"/>
                <w:highlight w:val="white"/>
              </w:rPr>
            </w:r>
          </w:p>
        </w:tc>
      </w:tr>
      <w:tr>
        <w:tblPrEx/>
        <w:trPr>
          <w:trHeight w:val="5529"/>
        </w:trPr>
        <w:tc>
          <w:tcPr>
            <w:tcW w:w="4980" w:type="dxa"/>
            <w:textDirection w:val="lrTb"/>
            <w:noWrap w:val="false"/>
          </w:tcPr>
          <w:p>
            <w:pPr>
              <w:contextualSpacing/>
              <w:shd w:val="clear" w:color="auto" w:fill="ffffff"/>
              <w:rPr>
                <w:b/>
                <w:sz w:val="28"/>
                <w:szCs w:val="28"/>
                <w:highlight w:val="white"/>
              </w:rPr>
            </w:pPr>
            <w:r>
              <w:rPr>
                <w:b/>
                <w:sz w:val="28"/>
                <w:szCs w:val="28"/>
                <w:highlight w:val="white"/>
                <w:lang w:eastAsia="zh-CN"/>
              </w:rPr>
              <w:t xml:space="preserve">Управление Федеральной службы </w:t>
            </w:r>
            <w:r>
              <w:rPr>
                <w:b/>
                <w:sz w:val="28"/>
                <w:szCs w:val="28"/>
                <w:highlight w:val="white"/>
              </w:rPr>
            </w:r>
            <w:r>
              <w:rPr>
                <w:b/>
                <w:sz w:val="28"/>
                <w:szCs w:val="28"/>
                <w:highlight w:val="white"/>
              </w:rPr>
            </w:r>
          </w:p>
          <w:p>
            <w:pPr>
              <w:contextualSpacing/>
              <w:shd w:val="clear" w:color="auto" w:fill="ffffff"/>
              <w:rPr>
                <w:b/>
                <w:sz w:val="28"/>
                <w:szCs w:val="28"/>
                <w:highlight w:val="white"/>
              </w:rPr>
            </w:pPr>
            <w:r>
              <w:rPr>
                <w:b/>
                <w:sz w:val="28"/>
                <w:szCs w:val="28"/>
                <w:highlight w:val="white"/>
                <w:lang w:eastAsia="zh-CN"/>
              </w:rPr>
              <w:t xml:space="preserve">государственной регистрации, кадастра и </w:t>
            </w:r>
            <w:r>
              <w:rPr>
                <w:b/>
                <w:sz w:val="28"/>
                <w:szCs w:val="28"/>
                <w:highlight w:val="white"/>
                <w:lang w:eastAsia="zh-CN"/>
              </w:rPr>
              <w:t xml:space="preserve">картографии по Воронежской области</w:t>
            </w:r>
            <w:r>
              <w:rPr>
                <w:b/>
                <w:sz w:val="28"/>
                <w:szCs w:val="28"/>
                <w:highlight w:val="white"/>
              </w:rPr>
            </w:r>
            <w:r>
              <w:rPr>
                <w:b/>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3</w:t>
            </w:r>
            <w:r>
              <w:rPr>
                <w:rFonts w:ascii="Tinos" w:hAnsi="Tinos" w:eastAsia="Tinos" w:cs="Tinos"/>
                <w:i w:val="0"/>
                <w:sz w:val="28"/>
                <w:szCs w:val="28"/>
                <w:highlight w:val="white"/>
                <w:lang w:eastAsia="zh-CN"/>
              </w:rPr>
              <w:t xml:space="preserve">94026, г. Воронеж, ул. Донбасская, д. 2, </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ОГРН 1043600196254</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ИНН 3664062360</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lang w:eastAsia="zh-CN"/>
              </w:rPr>
              <w:t xml:space="preserve">КПП 366401001</w:t>
            </w:r>
            <w:r>
              <w:rPr>
                <w:rFonts w:ascii="Tinos" w:hAnsi="Tinos" w:cs="Tinos"/>
                <w:sz w:val="28"/>
                <w:szCs w:val="28"/>
                <w:highlight w:val="white"/>
              </w:rPr>
            </w:r>
            <w:r>
              <w:rPr>
                <w:rFonts w:ascii="Tinos" w:hAnsi="Tinos" w:cs="Tinos"/>
                <w:sz w:val="28"/>
                <w:szCs w:val="28"/>
                <w:highlight w:val="white"/>
              </w:rPr>
            </w:r>
          </w:p>
          <w:p>
            <w:pPr>
              <w:contextualSpacing w:val="0"/>
              <w:ind w:right="-108"/>
              <w:jc w:val="left"/>
              <w:spacing w:before="0" w:after="0" w:line="276" w:lineRule="auto"/>
              <w:widowControl w:val="off"/>
              <w:rPr>
                <w:rFonts w:ascii="Tinos" w:hAnsi="Tinos" w:cs="Tinos"/>
                <w:sz w:val="28"/>
                <w:szCs w:val="28"/>
                <w:highlight w:val="white"/>
              </w:rPr>
              <w:suppressLineNumbers w:val="0"/>
            </w:pPr>
            <w:r>
              <w:rPr>
                <w:rFonts w:ascii="Tinos" w:hAnsi="Tinos" w:eastAsia="Tinos" w:cs="Tinos"/>
                <w:i w:val="0"/>
                <w:sz w:val="28"/>
                <w:szCs w:val="28"/>
                <w:highlight w:val="white"/>
              </w:rPr>
              <w:t xml:space="preserve">л/с 03311А39030 в УФК по Воронежской области </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Наименование банка: </w:t>
            </w:r>
            <w:r>
              <w:rPr>
                <w:rFonts w:ascii="Tinos" w:hAnsi="Tinos" w:eastAsia="Tinos" w:cs="Tinos"/>
                <w:sz w:val="28"/>
                <w:szCs w:val="28"/>
                <w:highlight w:val="white"/>
              </w:rPr>
              <w:t xml:space="preserve">ОКЦ № 1 ВВГУ Банка России</w:t>
            </w:r>
            <w:r>
              <w:rPr>
                <w:rFonts w:ascii="Tinos" w:hAnsi="Tinos" w:eastAsia="Tinos" w:cs="Tinos"/>
                <w:sz w:val="28"/>
                <w:szCs w:val="28"/>
                <w:highlight w:val="white"/>
              </w:rPr>
              <w:t xml:space="preserve">//УФК по Нижегородской области, г. Нижний Новгород</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казначейский счет 03211643000000013228</w:t>
            </w:r>
            <w:r>
              <w:rPr>
                <w:rFonts w:ascii="Tinos" w:hAnsi="Tinos" w:cs="Tinos"/>
                <w:sz w:val="28"/>
                <w:szCs w:val="28"/>
                <w:highlight w:val="white"/>
              </w:rPr>
            </w:r>
            <w:r>
              <w:rPr>
                <w:rFonts w:ascii="Tinos" w:hAnsi="Tinos" w:cs="Tinos"/>
                <w:sz w:val="28"/>
                <w:szCs w:val="28"/>
                <w:highlight w:val="white"/>
              </w:rPr>
            </w:r>
          </w:p>
          <w:p>
            <w:pPr>
              <w:pStyle w:val="888"/>
              <w:ind w:left="0"/>
              <w:spacing w:after="0"/>
              <w:widowControl w:val="off"/>
              <w:rPr>
                <w:rFonts w:ascii="Tinos" w:hAnsi="Tinos" w:cs="Tinos"/>
                <w:sz w:val="28"/>
                <w:szCs w:val="28"/>
                <w:highlight w:val="white"/>
              </w:rPr>
            </w:pPr>
            <w:r>
              <w:rPr>
                <w:rFonts w:ascii="Tinos" w:hAnsi="Tinos" w:eastAsia="Tinos" w:cs="Tinos"/>
                <w:sz w:val="28"/>
                <w:szCs w:val="28"/>
                <w:highlight w:val="white"/>
              </w:rPr>
              <w:t xml:space="preserve">банковский счет, входящий в состав ЕКС: 40102810745370000024</w:t>
            </w:r>
            <w:r>
              <w:rPr>
                <w:rFonts w:ascii="Tinos" w:hAnsi="Tinos" w:cs="Tinos"/>
                <w:sz w:val="28"/>
                <w:szCs w:val="28"/>
                <w:highlight w:val="white"/>
              </w:rPr>
            </w:r>
            <w:r>
              <w:rPr>
                <w:rFonts w:ascii="Tinos" w:hAnsi="Tinos" w:cs="Tinos"/>
                <w:sz w:val="28"/>
                <w:szCs w:val="28"/>
                <w:highlight w:val="white"/>
              </w:rPr>
            </w:r>
          </w:p>
          <w:p>
            <w:pPr>
              <w:pStyle w:val="869"/>
              <w:ind w:right="535"/>
              <w:rPr>
                <w:rFonts w:eastAsia="Batang"/>
                <w:sz w:val="28"/>
                <w:szCs w:val="28"/>
                <w:highlight w:val="white"/>
              </w:rPr>
            </w:pPr>
            <w:r>
              <w:rPr>
                <w:rFonts w:ascii="Tinos" w:hAnsi="Tinos" w:eastAsia="Tinos" w:cs="Tinos"/>
                <w:i w:val="0"/>
                <w:sz w:val="28"/>
                <w:szCs w:val="28"/>
                <w:highlight w:val="white"/>
              </w:rPr>
              <w:t xml:space="preserve">БИК 012202102</w:t>
            </w:r>
            <w:r>
              <w:rPr>
                <w:rFonts w:ascii="Tinos" w:hAnsi="Tinos" w:eastAsia="Tinos" w:cs="Tinos"/>
                <w:sz w:val="28"/>
                <w:szCs w:val="28"/>
                <w:highlight w:val="white"/>
              </w:rPr>
              <w:t xml:space="preserve">  </w:t>
            </w:r>
            <w:r>
              <w:rPr>
                <w:rFonts w:eastAsia="Batang"/>
                <w:sz w:val="28"/>
                <w:szCs w:val="28"/>
                <w:highlight w:val="white"/>
              </w:rPr>
            </w:r>
            <w:r>
              <w:rPr>
                <w:rFonts w:eastAsia="Batang"/>
                <w:sz w:val="28"/>
                <w:szCs w:val="28"/>
                <w:highlight w:val="white"/>
              </w:rPr>
            </w:r>
          </w:p>
          <w:p>
            <w:pPr>
              <w:ind w:left="-3" w:right="-543"/>
              <w:widowControl w:val="off"/>
              <w:rPr>
                <w:rFonts w:eastAsia="Times New Roman" w:cs="Arial"/>
                <w:sz w:val="28"/>
                <w:szCs w:val="28"/>
                <w:highlight w:val="white"/>
              </w:rPr>
            </w:pPr>
            <w:r>
              <w:rPr>
                <w:rFonts w:eastAsia="Times New Roman" w:cs="Arial"/>
                <w:sz w:val="28"/>
                <w:szCs w:val="28"/>
                <w:highlight w:val="white"/>
              </w:rPr>
            </w:r>
            <w:r>
              <w:rPr>
                <w:rFonts w:eastAsia="Times New Roman" w:cs="Arial"/>
                <w:sz w:val="28"/>
                <w:szCs w:val="28"/>
                <w:highlight w:val="white"/>
              </w:rPr>
            </w:r>
            <w:r>
              <w:rPr>
                <w:rFonts w:eastAsia="Times New Roman" w:cs="Arial"/>
                <w:sz w:val="28"/>
                <w:szCs w:val="28"/>
                <w:highlight w:val="white"/>
              </w:rPr>
            </w:r>
          </w:p>
          <w:p>
            <w:pPr>
              <w:ind w:left="-3" w:right="-543"/>
              <w:widowControl w:val="off"/>
              <w:rPr>
                <w:rFonts w:eastAsia="Times New Roman" w:cs="Arial"/>
                <w:sz w:val="28"/>
                <w:szCs w:val="28"/>
                <w:highlight w:val="white"/>
              </w:rPr>
            </w:pPr>
            <w:r>
              <w:rPr>
                <w:rFonts w:eastAsia="Times New Roman" w:cs="Arial"/>
                <w:sz w:val="28"/>
                <w:szCs w:val="28"/>
                <w:highlight w:val="white"/>
              </w:rPr>
              <w:t xml:space="preserve">_______</w:t>
            </w:r>
            <w:r>
              <w:rPr>
                <w:rFonts w:eastAsia="Times New Roman" w:cs="Arial"/>
                <w:sz w:val="28"/>
                <w:szCs w:val="28"/>
                <w:highlight w:val="white"/>
              </w:rPr>
              <w:t xml:space="preserve">___________ /</w:t>
            </w:r>
            <w:r>
              <w:rPr>
                <w:rFonts w:eastAsia="Times New Roman" w:cs="Arial"/>
                <w:sz w:val="28"/>
                <w:szCs w:val="28"/>
                <w:highlight w:val="white"/>
              </w:rPr>
              <w:t xml:space="preserve">_______________</w:t>
            </w:r>
            <w:r>
              <w:rPr>
                <w:rFonts w:eastAsia="Times New Roman" w:cs="Arial"/>
                <w:sz w:val="28"/>
                <w:szCs w:val="28"/>
                <w:highlight w:val="white"/>
              </w:rPr>
              <w:t xml:space="preserve">/</w:t>
            </w:r>
            <w:r>
              <w:rPr>
                <w:rFonts w:eastAsia="Times New Roman" w:cs="Arial"/>
                <w:sz w:val="28"/>
                <w:szCs w:val="28"/>
                <w:highlight w:val="white"/>
              </w:rPr>
            </w:r>
            <w:r>
              <w:rPr>
                <w:rFonts w:eastAsia="Times New Roman" w:cs="Arial"/>
                <w:sz w:val="28"/>
                <w:szCs w:val="28"/>
                <w:highlight w:val="white"/>
              </w:rPr>
            </w:r>
          </w:p>
          <w:p>
            <w:pPr>
              <w:ind w:left="-3" w:right="-1257"/>
              <w:widowControl w:val="off"/>
              <w:rPr>
                <w:rFonts w:eastAsia="Times New Roman" w:cs="Arial"/>
                <w:sz w:val="28"/>
                <w:szCs w:val="28"/>
                <w:highlight w:val="white"/>
              </w:rPr>
            </w:pPr>
            <w:r>
              <w:rPr>
                <w:rFonts w:eastAsia="Times New Roman" w:cs="Arial"/>
                <w:sz w:val="28"/>
                <w:szCs w:val="28"/>
                <w:highlight w:val="white"/>
              </w:rPr>
              <w:t xml:space="preserve">М.П.</w:t>
            </w:r>
            <w:r>
              <w:rPr>
                <w:rFonts w:eastAsia="Times New Roman" w:cs="Arial"/>
                <w:sz w:val="28"/>
                <w:szCs w:val="28"/>
                <w:highlight w:val="white"/>
              </w:rPr>
              <w:t xml:space="preserve">                                                                      </w:t>
            </w:r>
            <w:r>
              <w:rPr>
                <w:rFonts w:eastAsia="Times New Roman" w:cs="Arial"/>
                <w:sz w:val="28"/>
                <w:szCs w:val="28"/>
                <w:highlight w:val="white"/>
              </w:rPr>
            </w:r>
            <w:r>
              <w:rPr>
                <w:rFonts w:eastAsia="Times New Roman" w:cs="Arial"/>
                <w:sz w:val="28"/>
                <w:szCs w:val="28"/>
                <w:highlight w:val="white"/>
              </w:rPr>
            </w:r>
          </w:p>
        </w:tc>
        <w:tc>
          <w:tcPr>
            <w:tcW w:w="4833" w:type="dxa"/>
            <w:textDirection w:val="lrTb"/>
            <w:noWrap w:val="false"/>
          </w:tcPr>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6"/>
                <w:szCs w:val="26"/>
                <w:highlight w:val="white"/>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left="-3" w:right="-543"/>
              <w:widowControl w:val="off"/>
              <w:rPr>
                <w:color w:val="000000"/>
                <w:sz w:val="26"/>
                <w:szCs w:val="26"/>
                <w:highlight w:val="white"/>
              </w:rPr>
            </w:pPr>
            <w:r>
              <w:rPr>
                <w:color w:val="000000"/>
                <w:sz w:val="28"/>
                <w:szCs w:val="28"/>
                <w:highlight w:val="white"/>
              </w:rPr>
            </w:r>
            <w:r>
              <w:rPr>
                <w:color w:val="000000"/>
                <w:sz w:val="26"/>
                <w:szCs w:val="26"/>
                <w:highlight w:val="white"/>
              </w:rPr>
            </w:r>
            <w:r>
              <w:rPr>
                <w:color w:val="000000"/>
                <w:sz w:val="26"/>
                <w:szCs w:val="26"/>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rPr>
            </w:r>
            <w:r>
              <w:rPr>
                <w:color w:val="000000"/>
                <w:sz w:val="28"/>
                <w:szCs w:val="28"/>
                <w:highlight w:val="white"/>
              </w:rPr>
            </w:r>
            <w:r>
              <w:rPr>
                <w:color w:val="000000"/>
                <w:sz w:val="28"/>
                <w:szCs w:val="28"/>
                <w:highlight w:val="white"/>
              </w:rPr>
            </w:r>
          </w:p>
          <w:p>
            <w:pPr>
              <w:ind w:left="-3" w:right="-543"/>
              <w:widowControl w:val="off"/>
              <w:rPr>
                <w:color w:val="000000"/>
                <w:sz w:val="28"/>
                <w:szCs w:val="28"/>
                <w:highlight w:val="white"/>
              </w:rPr>
            </w:pPr>
            <w:r>
              <w:rPr>
                <w:color w:val="000000"/>
                <w:sz w:val="28"/>
                <w:szCs w:val="28"/>
                <w:highlight w:val="white"/>
                <w:lang w:eastAsia="ar-SA"/>
              </w:rPr>
            </w:r>
            <w:r>
              <w:rPr>
                <w:color w:val="000000"/>
                <w:sz w:val="28"/>
                <w:szCs w:val="28"/>
                <w:highlight w:val="white"/>
              </w:rPr>
            </w:r>
            <w:r>
              <w:rPr>
                <w:color w:val="000000"/>
                <w:sz w:val="28"/>
                <w:szCs w:val="28"/>
                <w:highlight w:val="white"/>
              </w:rPr>
            </w:r>
          </w:p>
          <w:p>
            <w:pPr>
              <w:ind w:left="-3" w:right="-543"/>
              <w:widowControl w:val="off"/>
              <w:rPr>
                <w:color w:val="000000"/>
                <w:sz w:val="26"/>
                <w:szCs w:val="26"/>
                <w:highlight w:val="white"/>
              </w:rPr>
            </w:pPr>
            <w:r>
              <w:rPr>
                <w:color w:val="000000"/>
                <w:sz w:val="28"/>
                <w:szCs w:val="28"/>
                <w:highlight w:val="white"/>
                <w:lang w:eastAsia="ar-SA"/>
              </w:rPr>
            </w:r>
            <w:r>
              <w:rPr>
                <w:color w:val="000000"/>
                <w:sz w:val="26"/>
                <w:szCs w:val="26"/>
                <w:highlight w:val="white"/>
              </w:rPr>
            </w:r>
            <w:r>
              <w:rPr>
                <w:color w:val="000000"/>
                <w:sz w:val="26"/>
                <w:szCs w:val="26"/>
                <w:highlight w:val="white"/>
              </w:rPr>
            </w:r>
          </w:p>
          <w:p>
            <w:pPr>
              <w:ind w:left="-3" w:right="-543"/>
              <w:widowControl w:val="off"/>
              <w:rPr>
                <w:color w:val="000000"/>
                <w:sz w:val="26"/>
                <w:szCs w:val="26"/>
                <w:highlight w:val="white"/>
              </w:rPr>
            </w:pPr>
            <w:r>
              <w:rPr>
                <w:color w:val="000000"/>
                <w:sz w:val="28"/>
                <w:szCs w:val="28"/>
                <w:highlight w:val="white"/>
                <w:lang w:eastAsia="en-US"/>
              </w:rPr>
              <w:t xml:space="preserve">____________________ /___________</w:t>
            </w:r>
            <w:r>
              <w:rPr>
                <w:color w:val="000000"/>
                <w:sz w:val="28"/>
                <w:szCs w:val="28"/>
                <w:highlight w:val="white"/>
                <w:lang w:eastAsia="en-US"/>
              </w:rPr>
              <w:t xml:space="preserve">  /</w:t>
            </w:r>
            <w:r>
              <w:rPr>
                <w:color w:val="000000"/>
                <w:sz w:val="26"/>
                <w:szCs w:val="26"/>
                <w:highlight w:val="white"/>
              </w:rPr>
            </w:r>
            <w:r>
              <w:rPr>
                <w:color w:val="000000"/>
                <w:sz w:val="26"/>
                <w:szCs w:val="26"/>
                <w:highlight w:val="white"/>
              </w:rPr>
            </w:r>
          </w:p>
          <w:p>
            <w:pPr>
              <w:ind w:right="-543"/>
              <w:widowControl w:val="off"/>
              <w:rPr>
                <w:color w:val="000000"/>
                <w:sz w:val="28"/>
                <w:szCs w:val="28"/>
                <w:highlight w:val="white"/>
              </w:rPr>
            </w:pPr>
            <w:r>
              <w:rPr>
                <w:color w:val="000000"/>
                <w:sz w:val="28"/>
                <w:szCs w:val="28"/>
                <w:highlight w:val="white"/>
                <w:lang w:eastAsia="ar-SA"/>
              </w:rPr>
            </w:r>
            <w:r>
              <w:rPr>
                <w:rFonts w:eastAsia="Times New Roman" w:cs="Arial"/>
                <w:sz w:val="28"/>
                <w:szCs w:val="28"/>
                <w:highlight w:val="white"/>
              </w:rPr>
              <w:t xml:space="preserve">М.П.</w:t>
            </w:r>
            <w:r>
              <w:rPr>
                <w:rFonts w:eastAsia="Times New Roman" w:cs="Arial"/>
                <w:sz w:val="28"/>
                <w:szCs w:val="28"/>
                <w:highlight w:val="white"/>
              </w:rPr>
              <w:t xml:space="preserve"> </w:t>
            </w:r>
            <w:r>
              <w:rPr>
                <w:color w:val="000000"/>
                <w:sz w:val="28"/>
                <w:szCs w:val="28"/>
                <w:highlight w:val="white"/>
              </w:rPr>
            </w:r>
            <w:r>
              <w:rPr>
                <w:color w:val="000000"/>
                <w:sz w:val="28"/>
                <w:szCs w:val="28"/>
                <w:highlight w:val="white"/>
              </w:rPr>
            </w:r>
          </w:p>
        </w:tc>
      </w:tr>
    </w:tbl>
    <w:p>
      <w:pPr>
        <w:rPr>
          <w:sz w:val="28"/>
          <w:szCs w:val="28"/>
        </w:rPr>
      </w:pPr>
      <w:r>
        <w:rPr>
          <w:sz w:val="28"/>
          <w:szCs w:val="28"/>
        </w:rPr>
      </w:r>
      <w:r>
        <w:rPr>
          <w:sz w:val="28"/>
          <w:szCs w:val="28"/>
        </w:rPr>
      </w:r>
      <w:r>
        <w:rPr>
          <w:sz w:val="28"/>
          <w:szCs w:val="28"/>
        </w:rPr>
      </w:r>
    </w:p>
    <w:p>
      <w:pPr>
        <w:jc w:val="right"/>
        <w:rPr>
          <w:sz w:val="28"/>
          <w:szCs w:val="28"/>
        </w:rPr>
      </w:pPr>
      <w:r>
        <w:rPr>
          <w:sz w:val="28"/>
          <w:szCs w:val="28"/>
        </w:rPr>
      </w:r>
      <w:r>
        <w:rPr>
          <w:sz w:val="28"/>
          <w:szCs w:val="28"/>
        </w:rPr>
      </w:r>
      <w:r>
        <w:rPr>
          <w:sz w:val="28"/>
          <w:szCs w:val="28"/>
        </w:rPr>
      </w:r>
    </w:p>
    <w:p>
      <w:pPr>
        <w:jc w:val="right"/>
      </w:pPr>
      <w:r/>
      <w:r/>
    </w:p>
    <w:p>
      <w:pPr>
        <w:jc w:val="right"/>
        <w:sectPr>
          <w:footnotePr/>
          <w:endnotePr/>
          <w:type w:val="nextPage"/>
          <w:pgSz w:w="11906" w:h="16838" w:orient="portrait"/>
          <w:pgMar w:top="720" w:right="720" w:bottom="953" w:left="1276" w:header="567" w:footer="567" w:gutter="0"/>
          <w:cols w:num="1" w:sep="0" w:space="708" w:equalWidth="1"/>
          <w:docGrid w:linePitch="360"/>
        </w:sectPr>
      </w:pPr>
      <w:r/>
      <w:r/>
    </w:p>
    <w:p>
      <w:pPr>
        <w:pStyle w:val="880"/>
        <w:ind w:left="1069"/>
        <w:jc w:val="right"/>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5244465</wp:posOffset>
                </wp:positionH>
                <wp:positionV relativeFrom="paragraph">
                  <wp:posOffset>-15753715</wp:posOffset>
                </wp:positionV>
                <wp:extent cx="4829175" cy="6829425"/>
                <wp:effectExtent l="0" t="0" r="9525" b="9525"/>
                <wp:wrapNone/>
                <wp:docPr id="1" name="Рисунок 3" descr="C:\SCAN\Смета1ст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SCAN\Смета1стр3.jpg"/>
                        <pic:cNvPicPr>
                          <a:picLocks noChangeAspect="1"/>
                        </pic:cNvPicPr>
                        <pic:nvPr/>
                      </pic:nvPicPr>
                      <pic:blipFill>
                        <a:blip r:embed="rId12"/>
                        <a:stretch/>
                      </pic:blipFill>
                      <pic:spPr bwMode="auto">
                        <a:xfrm>
                          <a:off x="0" y="0"/>
                          <a:ext cx="4829175" cy="6829425"/>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60288;o:allowoverlap:true;o:allowincell:true;mso-position-horizontal-relative:text;margin-left:412.95pt;mso-position-horizontal:absolute;mso-position-vertical-relative:text;margin-top:-1240.45pt;mso-position-vertical:absolute;width:380.25pt;height:537.75pt;mso-wrap-distance-left:9.00pt;mso-wrap-distance-top:0.00pt;mso-wrap-distance-right:9.00pt;mso-wrap-distance-bottom:0.00pt;z-index:1;" stroked="f">
                <v:imagedata r:id="rId12" o:title=""/>
                <o:lock v:ext="edit" rotation="t"/>
              </v:shape>
            </w:pict>
          </mc:Fallback>
        </mc:AlternateContent>
      </w:r>
      <w:r>
        <w:t xml:space="preserve">Приложение </w:t>
      </w:r>
      <w:r>
        <w:t xml:space="preserve">№</w:t>
      </w:r>
      <w:r>
        <w:t xml:space="preserve"> </w:t>
      </w:r>
      <w:r>
        <w:t xml:space="preserve">2</w:t>
      </w:r>
      <w:r/>
    </w:p>
    <w:p>
      <w:pPr>
        <w:contextualSpacing/>
        <w:jc w:val="right"/>
      </w:pPr>
      <w:r>
        <w:t xml:space="preserve">                                                                                     </w:t>
      </w:r>
      <w:r>
        <w:t xml:space="preserve">к </w:t>
      </w:r>
      <w:r>
        <w:t xml:space="preserve">К</w:t>
      </w:r>
      <w:r>
        <w:t xml:space="preserve">онтракту №</w:t>
      </w:r>
      <w:r>
        <w:t xml:space="preserve"> ___</w:t>
      </w:r>
      <w:r>
        <w:t xml:space="preserve">___</w:t>
      </w:r>
      <w:r/>
    </w:p>
    <w:p>
      <w:pPr>
        <w:jc w:val="right"/>
      </w:pPr>
      <w:r>
        <w:t xml:space="preserve">                                                                                  </w:t>
      </w:r>
      <w:r>
        <w:t xml:space="preserve">                     </w:t>
      </w:r>
      <w:r>
        <w:t xml:space="preserve">  </w:t>
      </w:r>
      <w:r>
        <w:t xml:space="preserve">от «___» ___________ 202</w:t>
      </w:r>
      <w:r>
        <w:t xml:space="preserve">6</w:t>
      </w:r>
      <w:r>
        <w:t xml:space="preserve"> г</w:t>
      </w:r>
      <w:r>
        <w:t xml:space="preserve">.</w:t>
      </w:r>
      <w:r/>
    </w:p>
    <w:p>
      <w:r/>
      <w:r/>
    </w:p>
    <w:p>
      <w:pPr>
        <w:jc w:val="center"/>
        <w:rPr>
          <w:b/>
        </w:rPr>
        <w:outlineLvl w:val="0"/>
      </w:pPr>
      <w:r/>
      <w:bookmarkStart w:id="0" w:name="undefined"/>
      <w:r>
        <w:rPr>
          <w:b/>
        </w:rPr>
        <w:t xml:space="preserve">ОПИСАНИЕ ОБЪЕКТА ЗАКУПКИ</w:t>
      </w:r>
      <w:bookmarkEnd w:id="0"/>
      <w:r>
        <w:rPr>
          <w:b/>
        </w:rPr>
      </w:r>
      <w:r>
        <w:rPr>
          <w:b/>
        </w:rPr>
      </w:r>
    </w:p>
    <w:p>
      <w:pPr>
        <w:ind w:left="900" w:hanging="556"/>
        <w:jc w:val="center"/>
        <w:tabs>
          <w:tab w:val="left" w:pos="708" w:leader="none"/>
        </w:tabs>
        <w:rPr>
          <w:b/>
          <w:bCs/>
          <w:color w:val="000000"/>
          <w:shd w:val="clear" w:color="auto" w:fill="ffffff"/>
        </w:rPr>
      </w:pPr>
      <w:r>
        <w:rPr>
          <w:rFonts w:cstheme="minorHAnsi"/>
          <w:b/>
          <w:bCs/>
        </w:rPr>
        <w:t xml:space="preserve"> </w:t>
      </w:r>
      <w:r>
        <w:rPr>
          <w:b/>
          <w:color w:val="000000"/>
          <w:shd w:val="clear" w:color="auto" w:fill="ffffff"/>
        </w:rPr>
        <w:t xml:space="preserve">текущий ремонт помещени</w:t>
      </w:r>
      <w:r>
        <w:rPr>
          <w:b/>
          <w:color w:val="000000"/>
          <w:shd w:val="clear" w:color="auto" w:fill="ffffff"/>
        </w:rPr>
        <w:t xml:space="preserve">й</w:t>
      </w:r>
      <w:r>
        <w:rPr>
          <w:b/>
          <w:color w:val="000000"/>
          <w:shd w:val="clear" w:color="auto" w:fill="ffffff"/>
        </w:rPr>
        <w:t xml:space="preserve"> кровли здания Управления</w:t>
      </w:r>
      <w:r>
        <w:rPr>
          <w:b/>
          <w:color w:val="000000"/>
          <w:shd w:val="clear" w:color="auto" w:fill="ffffff"/>
        </w:rPr>
        <w:t xml:space="preserve"> Росреестра по Воронежской области</w:t>
      </w:r>
      <w:r>
        <w:rPr>
          <w:rFonts w:ascii="Tinos" w:hAnsi="Tinos" w:eastAsia="Tinos" w:cs="Tinos"/>
          <w:b w:val="0"/>
          <w:bCs w:val="0"/>
          <w:i w:val="0"/>
          <w:iCs w:val="0"/>
          <w:color w:val="000000" w:themeColor="text1"/>
          <w:sz w:val="24"/>
          <w:szCs w:val="24"/>
          <w:highlight w:val="white"/>
        </w:rPr>
        <w:t xml:space="preserve">, </w:t>
      </w:r>
      <w:r>
        <w:rPr>
          <w:rFonts w:ascii="Tinos" w:hAnsi="Tinos" w:eastAsia="Tinos" w:cs="Tinos"/>
          <w:b/>
          <w:bCs/>
          <w:i w:val="0"/>
          <w:iCs w:val="0"/>
          <w:color w:val="000000" w:themeColor="text1"/>
          <w:sz w:val="24"/>
          <w:szCs w:val="24"/>
          <w:highlight w:val="white"/>
        </w:rPr>
        <w:t xml:space="preserve">расположенного по адресу: </w:t>
      </w:r>
      <w:r>
        <w:rPr>
          <w:b/>
          <w:bCs/>
          <w:i w:val="0"/>
          <w:iCs w:val="0"/>
          <w:sz w:val="26"/>
          <w:szCs w:val="26"/>
          <w:highlight w:val="white"/>
        </w:rPr>
        <w:t xml:space="preserve">г. Воронеж, ул. Донбасская, д.</w:t>
      </w:r>
      <w:r>
        <w:rPr>
          <w:b/>
          <w:bCs/>
          <w:i w:val="0"/>
          <w:iCs w:val="0"/>
          <w:sz w:val="26"/>
          <w:szCs w:val="26"/>
          <w:highlight w:val="none"/>
        </w:rPr>
        <w:t xml:space="preserve">2</w:t>
      </w:r>
      <w:r>
        <w:rPr>
          <w:b/>
          <w:bCs/>
          <w:color w:val="000000"/>
          <w:shd w:val="clear" w:color="auto" w:fill="ffffff"/>
        </w:rPr>
      </w:r>
      <w:r>
        <w:rPr>
          <w:b/>
          <w:bCs/>
          <w:color w:val="000000"/>
          <w:shd w:val="clear" w:color="auto" w:fill="ffffff"/>
        </w:rPr>
      </w:r>
    </w:p>
    <w:p>
      <w:pPr>
        <w:ind w:left="900" w:hanging="556"/>
        <w:jc w:val="center"/>
        <w:tabs>
          <w:tab w:val="left" w:pos="708" w:leader="none"/>
        </w:tabs>
        <w:rPr>
          <w:b/>
        </w:rPr>
      </w:pPr>
      <w:r>
        <w:rPr>
          <w:b/>
        </w:rPr>
      </w:r>
      <w:r>
        <w:rPr>
          <w:b/>
        </w:rPr>
      </w:r>
      <w:r>
        <w:rPr>
          <w:b/>
        </w:rPr>
      </w:r>
    </w:p>
    <w:p>
      <w:pPr>
        <w:ind w:left="0" w:right="0" w:firstLine="709"/>
        <w:rPr>
          <w:b w:val="0"/>
          <w:bCs w:val="0"/>
          <w:i w:val="0"/>
          <w:sz w:val="24"/>
          <w:szCs w:val="24"/>
          <w:highlight w:val="white"/>
        </w:rPr>
      </w:pPr>
      <w:r>
        <w:rPr>
          <w:rFonts w:eastAsia="Times New Roman"/>
          <w:b/>
          <w:bCs/>
          <w:sz w:val="24"/>
          <w:szCs w:val="24"/>
        </w:rPr>
        <w:t xml:space="preserve">1.</w:t>
      </w:r>
      <w:r>
        <w:rPr>
          <w:rFonts w:eastAsia="Times New Roman"/>
          <w:bCs/>
          <w:sz w:val="24"/>
          <w:szCs w:val="24"/>
        </w:rPr>
        <w:t xml:space="preserve"> Заказ предполагает </w:t>
      </w:r>
      <w:r>
        <w:rPr>
          <w:rFonts w:ascii="Tinos" w:hAnsi="Tinos" w:eastAsia="Tinos" w:cs="Tinos"/>
          <w:b w:val="0"/>
          <w:bCs w:val="0"/>
          <w:i w:val="0"/>
          <w:iCs w:val="0"/>
          <w:color w:val="000000" w:themeColor="text1"/>
          <w:sz w:val="24"/>
          <w:szCs w:val="24"/>
          <w:highlight w:val="white"/>
        </w:rPr>
        <w:t xml:space="preserve">выполнение работ по текущему ремонту помещений здания, расположенного по адресу: </w:t>
      </w:r>
      <w:r>
        <w:rPr>
          <w:rFonts w:eastAsia="Times New Roman"/>
          <w:i w:val="0"/>
          <w:iCs w:val="0"/>
          <w:sz w:val="24"/>
          <w:szCs w:val="24"/>
        </w:rPr>
        <w:t xml:space="preserve">Воронежская обл., г.Острогожск, ул.Карла Маркса, д.44.</w:t>
      </w:r>
      <w:r>
        <w:rPr>
          <w:b w:val="0"/>
          <w:bCs w:val="0"/>
          <w:i w:val="0"/>
          <w:sz w:val="24"/>
          <w:szCs w:val="24"/>
          <w:highlight w:val="white"/>
        </w:rPr>
      </w:r>
      <w:r>
        <w:rPr>
          <w:b w:val="0"/>
          <w:bCs w:val="0"/>
          <w:i w:val="0"/>
          <w:sz w:val="24"/>
          <w:szCs w:val="24"/>
          <w:highlight w:val="white"/>
        </w:rPr>
      </w:r>
    </w:p>
    <w:p>
      <w:pPr>
        <w:ind w:left="0" w:right="0" w:firstLine="709"/>
        <w:rPr>
          <w:rFonts w:ascii="Tinos" w:hAnsi="Tinos" w:cs="Tinos"/>
          <w:b w:val="0"/>
          <w:bCs w:val="0"/>
          <w:i w:val="0"/>
          <w:color w:val="000000" w:themeColor="text1"/>
          <w:sz w:val="24"/>
          <w:szCs w:val="24"/>
          <w:highlight w:val="white"/>
        </w:rPr>
      </w:pPr>
      <w:r>
        <w:rPr>
          <w:b w:val="0"/>
          <w:bCs w:val="0"/>
          <w:i w:val="0"/>
          <w:iCs w:val="0"/>
          <w:sz w:val="24"/>
          <w:szCs w:val="24"/>
          <w:highlight w:val="white"/>
        </w:rPr>
      </w:r>
      <w:r>
        <w:rPr>
          <w:rFonts w:eastAsia="Times New Roman"/>
          <w:b/>
          <w:bCs/>
          <w:color w:val="000000" w:themeColor="text1"/>
          <w:sz w:val="24"/>
          <w:szCs w:val="24"/>
        </w:rPr>
        <w:t xml:space="preserve">2.</w:t>
      </w:r>
      <w:r>
        <w:rPr>
          <w:rFonts w:eastAsia="Times New Roman"/>
          <w:bCs/>
          <w:color w:val="000000" w:themeColor="text1"/>
          <w:sz w:val="24"/>
          <w:szCs w:val="24"/>
        </w:rPr>
        <w:t xml:space="preserve"> Место выполнения работ: </w:t>
      </w:r>
      <w:r>
        <w:rPr>
          <w:rFonts w:eastAsia="Times New Roman"/>
          <w:i w:val="0"/>
          <w:iCs w:val="0"/>
          <w:sz w:val="24"/>
          <w:szCs w:val="24"/>
        </w:rPr>
        <w:t xml:space="preserve">Воронежская обл., г.Острогожск, ул.Карла Маркса, д.44.</w:t>
      </w:r>
      <w:r>
        <w:rPr>
          <w:rFonts w:ascii="Tinos" w:hAnsi="Tinos" w:cs="Tinos"/>
          <w:b w:val="0"/>
          <w:bCs w:val="0"/>
          <w:i w:val="0"/>
          <w:color w:val="000000" w:themeColor="text1"/>
          <w:sz w:val="24"/>
          <w:szCs w:val="24"/>
          <w:highlight w:val="white"/>
        </w:rPr>
      </w:r>
      <w:r>
        <w:rPr>
          <w:rFonts w:ascii="Tinos" w:hAnsi="Tinos" w:cs="Tinos"/>
          <w:b w:val="0"/>
          <w:bCs w:val="0"/>
          <w:i w:val="0"/>
          <w:color w:val="000000" w:themeColor="text1"/>
          <w:sz w:val="24"/>
          <w:szCs w:val="24"/>
          <w:highlight w:val="white"/>
        </w:rPr>
      </w:r>
    </w:p>
    <w:p>
      <w:pPr>
        <w:contextualSpacing/>
        <w:ind w:left="0" w:right="0" w:firstLine="709"/>
        <w:jc w:val="both"/>
        <w:tabs>
          <w:tab w:val="left" w:pos="0" w:leader="none"/>
          <w:tab w:val="left" w:pos="709" w:leader="none"/>
        </w:tabs>
        <w:rPr>
          <w:rFonts w:ascii="Tinos" w:hAnsi="Tinos" w:cs="Tinos"/>
          <w:b w:val="0"/>
          <w:bCs w:val="0"/>
          <w:color w:val="000000" w:themeColor="text1"/>
          <w:sz w:val="24"/>
          <w:szCs w:val="24"/>
          <w:highlight w:val="white"/>
        </w:rPr>
        <w:suppressLineNumbers w:val="0"/>
      </w:pPr>
      <w:r>
        <w:rPr>
          <w:rFonts w:ascii="Tinos" w:hAnsi="Tinos" w:eastAsia="Tinos" w:cs="Tinos"/>
          <w:color w:val="000000" w:themeColor="text1"/>
          <w:sz w:val="24"/>
          <w:szCs w:val="24"/>
          <w:highlight w:val="white"/>
        </w:rPr>
        <w:t xml:space="preserve"> </w:t>
      </w:r>
      <w:r>
        <w:rPr>
          <w:rFonts w:ascii="Tinos" w:hAnsi="Tinos" w:eastAsia="Tinos" w:cs="Tinos"/>
          <w:color w:val="000000" w:themeColor="text1"/>
          <w:sz w:val="24"/>
          <w:szCs w:val="24"/>
          <w:highlight w:val="white"/>
        </w:rPr>
        <w:t xml:space="preserve">Тип и этажность здания –</w:t>
      </w:r>
      <w:r>
        <w:rPr>
          <w:rFonts w:ascii="Tinos" w:hAnsi="Tinos" w:eastAsia="Tinos" w:cs="Tinos"/>
          <w:color w:val="000000" w:themeColor="text1"/>
          <w:sz w:val="24"/>
          <w:szCs w:val="24"/>
          <w:highlight w:val="white"/>
        </w:rPr>
        <w:t xml:space="preserve"> 2 </w:t>
      </w:r>
      <w:r>
        <w:rPr>
          <w:rFonts w:ascii="Tinos" w:hAnsi="Tinos" w:eastAsia="Tinos" w:cs="Tinos"/>
          <w:color w:val="000000" w:themeColor="text1"/>
          <w:sz w:val="24"/>
          <w:szCs w:val="24"/>
          <w:highlight w:val="white"/>
        </w:rPr>
        <w:t xml:space="preserve">х этажное, нежилое, кирпичное здание</w:t>
      </w:r>
      <w:r>
        <w:rPr>
          <w:rFonts w:ascii="Tinos" w:hAnsi="Tinos" w:eastAsia="Tinos" w:cs="Tinos"/>
          <w:color w:val="000000" w:themeColor="text1"/>
          <w:sz w:val="24"/>
          <w:szCs w:val="24"/>
          <w:highlight w:val="white"/>
        </w:rPr>
        <w:t xml:space="preserve">.</w:t>
      </w:r>
      <w:r>
        <w:rPr>
          <w:rFonts w:ascii="Tinos" w:hAnsi="Tinos" w:eastAsia="Tinos" w:cs="Tinos"/>
          <w:color w:val="000000" w:themeColor="text1"/>
          <w:sz w:val="24"/>
          <w:szCs w:val="24"/>
          <w:highlight w:val="white"/>
        </w:rPr>
        <w:t xml:space="preserve"> Стены выполнены из кирпича. Перекрытия - желе</w:t>
      </w:r>
      <w:r>
        <w:rPr>
          <w:rFonts w:ascii="Tinos" w:hAnsi="Tinos" w:eastAsia="Tinos" w:cs="Tinos"/>
          <w:color w:val="000000" w:themeColor="text1"/>
          <w:sz w:val="24"/>
          <w:szCs w:val="24"/>
          <w:highlight w:val="white"/>
        </w:rPr>
        <w:t xml:space="preserve">зобетонные. </w:t>
      </w:r>
      <w:r>
        <w:rPr>
          <w:rFonts w:ascii="Tinos" w:hAnsi="Tinos" w:eastAsia="Tinos" w:cs="Tinos"/>
          <w:b w:val="0"/>
          <w:bCs w:val="0"/>
          <w:color w:val="000000" w:themeColor="text1"/>
          <w:sz w:val="24"/>
          <w:szCs w:val="24"/>
          <w:highlight w:val="white"/>
        </w:rPr>
        <w:t xml:space="preserve">Подлежащая ремонту кровля находится на 2 этаже здания.</w:t>
      </w:r>
      <w:r>
        <w:rPr>
          <w:rFonts w:ascii="Tinos" w:hAnsi="Tinos" w:cs="Tinos"/>
          <w:b w:val="0"/>
          <w:bCs w:val="0"/>
          <w:color w:val="000000" w:themeColor="text1"/>
          <w:sz w:val="24"/>
          <w:szCs w:val="24"/>
          <w:highlight w:val="white"/>
        </w:rPr>
      </w:r>
      <w:r>
        <w:rPr>
          <w:rFonts w:ascii="Tinos" w:hAnsi="Tinos" w:cs="Tinos"/>
          <w:b w:val="0"/>
          <w:bCs w:val="0"/>
          <w:color w:val="000000" w:themeColor="text1"/>
          <w:sz w:val="24"/>
          <w:szCs w:val="24"/>
          <w:highlight w:val="white"/>
        </w:rPr>
      </w:r>
    </w:p>
    <w:p>
      <w:pPr>
        <w:ind w:left="0" w:right="0" w:firstLine="709"/>
        <w:rPr>
          <w:rFonts w:eastAsia="Times New Roman"/>
          <w:bCs/>
          <w:color w:val="000000" w:themeColor="text1"/>
        </w:rPr>
      </w:pPr>
      <w:r>
        <w:rPr>
          <w:rFonts w:eastAsia="Times New Roman"/>
          <w:b/>
          <w:bCs/>
          <w:color w:val="000000" w:themeColor="text1"/>
        </w:rPr>
        <w:t xml:space="preserve">3.</w:t>
      </w:r>
      <w:r>
        <w:rPr>
          <w:rFonts w:eastAsia="Times New Roman"/>
          <w:bCs/>
          <w:color w:val="000000" w:themeColor="text1"/>
        </w:rPr>
        <w:t xml:space="preserve"> </w:t>
      </w:r>
      <w:r>
        <w:rPr>
          <w:rFonts w:eastAsia="Times New Roman"/>
          <w:bCs/>
          <w:color w:val="000000" w:themeColor="text1"/>
        </w:rPr>
        <w:t xml:space="preserve">Срок выполнения работ по данному контракту в теч</w:t>
      </w:r>
      <w:r>
        <w:rPr>
          <w:rFonts w:eastAsia="Times New Roman"/>
          <w:bCs/>
          <w:color w:val="000000" w:themeColor="text1"/>
        </w:rPr>
        <w:t xml:space="preserve">ение 10 календарных дней со дня, следующего за днем заключения контракта.</w:t>
      </w:r>
      <w:r>
        <w:rPr>
          <w:rFonts w:eastAsia="Times New Roman"/>
          <w:bCs/>
          <w:color w:val="000000" w:themeColor="text1"/>
        </w:rPr>
        <w:t xml:space="preserve"> </w:t>
      </w:r>
      <w:r>
        <w:rPr>
          <w:rFonts w:eastAsia="Times New Roman"/>
          <w:bCs/>
          <w:color w:val="000000" w:themeColor="text1"/>
        </w:rPr>
      </w:r>
      <w:r>
        <w:rPr>
          <w:rFonts w:eastAsia="Times New Roman"/>
          <w:bCs/>
          <w:color w:val="000000" w:themeColor="text1"/>
        </w:rPr>
      </w:r>
    </w:p>
    <w:p>
      <w:pPr>
        <w:ind w:left="0" w:right="0" w:firstLine="709"/>
        <w:jc w:val="both"/>
        <w:tabs>
          <w:tab w:val="left" w:pos="0" w:leader="none"/>
        </w:tabs>
        <w:rPr>
          <w:rFonts w:eastAsia="Times New Roman"/>
          <w:bCs/>
          <w:color w:val="000000" w:themeColor="text1"/>
        </w:rPr>
      </w:pPr>
      <w:r>
        <w:rPr>
          <w:rFonts w:eastAsia="Times New Roman"/>
          <w:b/>
          <w:bCs/>
          <w:color w:val="000000" w:themeColor="text1"/>
        </w:rPr>
        <w:t xml:space="preserve">4.</w:t>
      </w:r>
      <w:r>
        <w:rPr>
          <w:rFonts w:eastAsia="Times New Roman"/>
          <w:bCs/>
          <w:color w:val="000000" w:themeColor="text1"/>
        </w:rPr>
        <w:t xml:space="preserve"> </w:t>
      </w:r>
      <w:r>
        <w:rPr>
          <w:rFonts w:eastAsia="Times New Roman"/>
          <w:bCs/>
          <w:color w:val="000000" w:themeColor="text1"/>
        </w:rPr>
        <w:t xml:space="preserve">В случае нарушения Подрядчиком сроков работ, установленных Заказчиком, а также в иных случаях неисполнения или ненадлежащего исполнения обязательств, предусмотренных контрактом, Заказчик направляет Подрядчику требование об уплате неустоек (штрафов, пеней).</w:t>
      </w:r>
      <w:r>
        <w:rPr>
          <w:rFonts w:eastAsia="Times New Roman"/>
          <w:bCs/>
          <w:color w:val="000000" w:themeColor="text1"/>
        </w:rPr>
      </w:r>
      <w:r>
        <w:rPr>
          <w:rFonts w:eastAsia="Times New Roman"/>
          <w:bCs/>
          <w:color w:val="000000" w:themeColor="text1"/>
        </w:rPr>
      </w:r>
    </w:p>
    <w:p>
      <w:pPr>
        <w:ind w:left="0" w:right="0" w:firstLine="709"/>
        <w:jc w:val="both"/>
        <w:widowControl w:val="off"/>
        <w:rPr>
          <w:rFonts w:eastAsia="Times New Roman"/>
        </w:rPr>
      </w:pPr>
      <w:r>
        <w:rPr>
          <w:rFonts w:eastAsia="Times New Roman"/>
          <w:color w:val="000000" w:themeColor="text1"/>
        </w:rPr>
        <w:t xml:space="preserve">Подрядчик несет ответственность за нарушение сроков выполнения работ, включая устранения недостатков, обнаруженные впоследствии в ходе выполнения ремонтных работ, а также в процессе эксплуатации объекта п</w:t>
      </w:r>
      <w:r>
        <w:rPr>
          <w:rFonts w:eastAsia="Times New Roman"/>
        </w:rPr>
        <w:t xml:space="preserve">осле выполнения ремонта.</w:t>
      </w:r>
      <w:r>
        <w:rPr>
          <w:rFonts w:eastAsia="Times New Roman"/>
        </w:rPr>
      </w:r>
      <w:r>
        <w:rPr>
          <w:rFonts w:eastAsia="Times New Roman"/>
        </w:rPr>
      </w:r>
    </w:p>
    <w:p>
      <w:pPr>
        <w:ind w:firstLine="720"/>
        <w:jc w:val="both"/>
        <w:widowControl w:val="off"/>
        <w:rPr>
          <w:rFonts w:eastAsia="Times New Roman"/>
          <w:color w:val="000000" w:themeColor="text1"/>
        </w:rPr>
      </w:pPr>
      <w:r>
        <w:rPr>
          <w:rFonts w:eastAsia="Times New Roman"/>
        </w:rPr>
        <w:t xml:space="preserve">При нарушении Подрядчиком сроков сдачи объектов, устано</w:t>
      </w:r>
      <w:r>
        <w:rPr>
          <w:rFonts w:eastAsia="Times New Roman"/>
        </w:rPr>
        <w:t xml:space="preserve">вленных настоящим контрактом, а также в иных случаях неисполнения или ненадлежащего исполнения обязательств, предусмотренных контрактом (в том числе гарантийного обязательства), Заказ</w:t>
      </w:r>
      <w:r>
        <w:rPr>
          <w:rFonts w:eastAsia="Times New Roman"/>
          <w:color w:val="000000" w:themeColor="text1"/>
        </w:rPr>
        <w:t xml:space="preserve">чик направляет Подрядчику требование об уплате неустоек (штрафов, пеней).</w:t>
      </w:r>
      <w:r>
        <w:rPr>
          <w:rFonts w:eastAsia="Times New Roman"/>
          <w:color w:val="000000" w:themeColor="text1"/>
        </w:rPr>
      </w:r>
      <w:r>
        <w:rPr>
          <w:rFonts w:eastAsia="Times New Roman"/>
          <w:color w:val="000000" w:themeColor="text1"/>
        </w:rPr>
      </w:r>
    </w:p>
    <w:p>
      <w:pPr>
        <w:ind w:firstLine="720"/>
        <w:jc w:val="both"/>
        <w:widowControl w:val="off"/>
        <w:rPr>
          <w:rFonts w:eastAsia="Times New Roman"/>
          <w:color w:val="000000" w:themeColor="text1"/>
        </w:rPr>
      </w:pPr>
      <w:r>
        <w:rPr>
          <w:rFonts w:eastAsia="Times New Roman"/>
          <w:color w:val="000000" w:themeColor="text1"/>
        </w:rPr>
        <w:t xml:space="preserve">Пеня начисляется за каждый день просрочки исполнения Подрядчиком обязательств, предусмотренных контрактом, начиная со дня, следующего после дня истечения установленного контрактом срока исполнения обязательства, и устанав</w:t>
      </w:r>
      <w:r>
        <w:rPr>
          <w:rFonts w:eastAsia="Times New Roman"/>
          <w:color w:val="000000" w:themeColor="text1"/>
        </w:rPr>
        <w:t xml:space="preserve">ливается в размере 1/300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выполненных Подрядчиком.</w:t>
      </w:r>
      <w:r>
        <w:rPr>
          <w:rFonts w:eastAsia="Times New Roman"/>
          <w:color w:val="000000" w:themeColor="text1"/>
        </w:rPr>
      </w:r>
      <w:r>
        <w:rPr>
          <w:rFonts w:eastAsia="Times New Roman"/>
          <w:color w:val="000000" w:themeColor="text1"/>
        </w:rPr>
      </w:r>
    </w:p>
    <w:p>
      <w:pPr>
        <w:jc w:val="both"/>
        <w:widowControl w:val="off"/>
        <w:tabs>
          <w:tab w:val="left" w:pos="720" w:leader="none"/>
        </w:tabs>
        <w:rPr>
          <w:rFonts w:eastAsia="Times New Roman"/>
          <w:color w:val="000000" w:themeColor="text1"/>
          <w:highlight w:val="white"/>
        </w:rPr>
      </w:pPr>
      <w:r>
        <w:rPr>
          <w:rFonts w:eastAsia="Times New Roman"/>
          <w:color w:val="000000" w:themeColor="text1"/>
          <w:highlight w:val="white"/>
        </w:rPr>
        <w:t xml:space="preserve">            За каждый факт неисполнения или ненадлежащего исполнения Подрядчиком обязательств,</w:t>
      </w:r>
      <w:r>
        <w:rPr>
          <w:rFonts w:eastAsia="Times New Roman"/>
          <w:color w:val="000000" w:themeColor="text1"/>
          <w:highlight w:val="white"/>
        </w:rPr>
        <w:t xml:space="preserve"> предусмотренных контрактом, за исключением просрочки исполнения Подрядчико</w:t>
      </w:r>
      <w:r>
        <w:rPr>
          <w:rFonts w:eastAsia="Times New Roman"/>
          <w:color w:val="000000" w:themeColor="text1"/>
          <w:highlight w:val="white"/>
        </w:rPr>
        <w:t xml:space="preserve">м обязательств, предусмотренных контрактом, Подрядчик уплачивает Заказчику штраф в размере 1 % цены контракта, но не более 5 тысяч рублей.</w:t>
      </w:r>
      <w:r>
        <w:rPr>
          <w:rFonts w:eastAsia="Times New Roman"/>
          <w:color w:val="000000" w:themeColor="text1"/>
          <w:highlight w:val="white"/>
        </w:rPr>
      </w:r>
      <w:r>
        <w:rPr>
          <w:rFonts w:eastAsia="Times New Roman"/>
          <w:color w:val="000000" w:themeColor="text1"/>
          <w:highlight w:val="white"/>
        </w:rPr>
      </w:r>
    </w:p>
    <w:p>
      <w:pPr>
        <w:jc w:val="both"/>
        <w:widowControl w:val="off"/>
        <w:tabs>
          <w:tab w:val="left" w:pos="720" w:leader="none"/>
        </w:tabs>
        <w:rPr>
          <w:rFonts w:eastAsia="Times New Roman"/>
          <w:bCs/>
          <w:color w:val="000000" w:themeColor="text1"/>
          <w:highlight w:val="white"/>
        </w:rPr>
      </w:pPr>
      <w:r>
        <w:rPr>
          <w:rFonts w:eastAsia="Times New Roman"/>
          <w:b/>
          <w:bCs/>
          <w:color w:val="000000" w:themeColor="text1"/>
          <w:highlight w:val="white"/>
          <w:lang w:eastAsia="ar-SA"/>
        </w:rPr>
        <w:t xml:space="preserve">   </w:t>
      </w:r>
      <w:r>
        <w:rPr>
          <w:color w:val="000000" w:themeColor="text1"/>
          <w:highlight w:val="white"/>
        </w:rPr>
        <w:tab/>
      </w:r>
      <w:r>
        <w:rPr>
          <w:rFonts w:eastAsia="Times New Roman"/>
          <w:b/>
          <w:bCs/>
          <w:color w:val="000000" w:themeColor="text1"/>
          <w:highlight w:val="white"/>
        </w:rPr>
        <w:t xml:space="preserve">5.</w:t>
      </w:r>
      <w:r>
        <w:rPr>
          <w:rFonts w:eastAsia="Times New Roman"/>
          <w:bCs/>
          <w:color w:val="000000" w:themeColor="text1"/>
          <w:highlight w:val="white"/>
        </w:rPr>
        <w:t xml:space="preserve"> Оплата выполненных работ по контракту будет проведена в течение 10 рабочих дней, с момента по</w:t>
      </w:r>
      <w:r>
        <w:rPr>
          <w:rFonts w:eastAsia="Times New Roman"/>
          <w:bCs/>
          <w:color w:val="000000" w:themeColor="text1"/>
          <w:highlight w:val="white"/>
        </w:rPr>
        <w:t xml:space="preserve">дписания Заказчиком актов выполненных работ по ф. КС-2 и справки о стоимости выполнения работ по ф. КС-3, путем перечисления денежных средств на расчетный счет Подрядчика. В случае выявленных недостатков оплата будет произведена только после их устранения.</w:t>
      </w:r>
      <w:r>
        <w:rPr>
          <w:rFonts w:eastAsia="Times New Roman"/>
          <w:bCs/>
          <w:color w:val="000000" w:themeColor="text1"/>
          <w:highlight w:val="white"/>
        </w:rPr>
      </w:r>
      <w:r>
        <w:rPr>
          <w:rFonts w:eastAsia="Times New Roman"/>
          <w:bCs/>
          <w:color w:val="000000" w:themeColor="text1"/>
          <w:highlight w:val="white"/>
        </w:rPr>
      </w:r>
    </w:p>
    <w:p>
      <w:pPr>
        <w:contextualSpacing/>
        <w:ind w:firstLine="709"/>
        <w:jc w:val="both"/>
        <w:tabs>
          <w:tab w:val="left" w:pos="993" w:leader="none"/>
        </w:tabs>
        <w:rPr>
          <w:rFonts w:ascii="Tinos" w:hAnsi="Tinos" w:cs="Tinos"/>
          <w:bCs/>
          <w:color w:val="000000" w:themeColor="text1"/>
          <w:sz w:val="24"/>
          <w:szCs w:val="24"/>
          <w:highlight w:val="white"/>
        </w:rPr>
        <w:suppressLineNumbers w:val="0"/>
      </w:pPr>
      <w:r>
        <w:rPr>
          <w:rFonts w:eastAsia="Times New Roman"/>
          <w:b/>
          <w:bCs/>
          <w:color w:val="000000" w:themeColor="text1"/>
          <w:highlight w:val="white"/>
        </w:rPr>
        <w:t xml:space="preserve">6</w:t>
      </w:r>
      <w:r>
        <w:rPr>
          <w:rFonts w:eastAsia="Times New Roman"/>
          <w:b/>
          <w:bCs/>
          <w:color w:val="000000" w:themeColor="text1"/>
          <w:highlight w:val="white"/>
        </w:rPr>
        <w:t xml:space="preserve">.</w:t>
      </w:r>
      <w:r>
        <w:rPr>
          <w:rFonts w:eastAsia="Times New Roman"/>
          <w:bCs/>
          <w:color w:val="000000" w:themeColor="text1"/>
          <w:highlight w:val="white"/>
        </w:rPr>
        <w:t xml:space="preserve"> </w:t>
      </w:r>
      <w:r>
        <w:rPr>
          <w:rFonts w:ascii="Tinos" w:hAnsi="Tinos" w:eastAsia="Tinos" w:cs="Tinos"/>
          <w:bCs/>
          <w:color w:val="000000" w:themeColor="text1"/>
          <w:sz w:val="24"/>
          <w:szCs w:val="24"/>
          <w:highlight w:val="white"/>
        </w:rPr>
        <w:t xml:space="preserve">Требования, установленные Заказчиком, к качеству, техническим характеристикам, безопасности и результатам работ:</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Подрядчик должен во время выполнения работ обеспечить необходимые мероприятия по технике безопасности и охране</w:t>
      </w:r>
      <w:r>
        <w:rPr>
          <w:rFonts w:ascii="Tinos" w:hAnsi="Tinos" w:eastAsia="Tinos" w:cs="Tinos"/>
          <w:bCs/>
          <w:color w:val="000000" w:themeColor="text1"/>
          <w:sz w:val="24"/>
          <w:szCs w:val="24"/>
          <w:highlight w:val="white"/>
        </w:rPr>
        <w:t xml:space="preserve"> окружающей среды на объекте, в соответствии с действующим законодательством,</w:t>
      </w:r>
      <w:r>
        <w:rPr>
          <w:rFonts w:ascii="Tinos" w:hAnsi="Tinos" w:eastAsia="Tinos" w:cs="Tinos"/>
          <w:bCs/>
          <w:color w:val="000000" w:themeColor="text1"/>
          <w:sz w:val="24"/>
          <w:szCs w:val="24"/>
          <w:highlight w:val="white"/>
        </w:rPr>
        <w:t xml:space="preserve"> руководствоваться действующими требованиями: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70.13330.2012 «Несущие и ограждающие конструкции». Актуализированная редакция СНиП 3.03.01-87;</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118.13330.2022 «СНиП 31-06-2009 Общественные здания и сооружения»;</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44.13330.2011 «СНиП 2.09.04-87. Административные и бытовые здания» Актуализированная редакция СНиП 2.09.04-87;</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•Свод правил СП 48.13330.2019 «СНиП 12-01-2004. Организация строительства»;</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•Строительные нормы и правила СНиП 12-03-2001</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«Безопасность труда в строительстве. Часть 1. Общие требования»;</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•Постановление Госстроя РФ от 17 сентября 2002 г. №123</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«О принятии строительных норм и правил Российской Федерации СНиП 12-04-2002 «Безопасность труда в строительстве. Часть 2. Строительное производство»;</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•Федеральный закон от 22 июля 2008 г. №123-ФЗ «Технический регламент о требованиях пожарной безопасности»;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 •Строительные нормы и правила СНиП III-4-80* «Техника безопасности в строительстве».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ind w:firstLine="709"/>
        <w:jc w:val="both"/>
        <w:rPr>
          <w:rFonts w:eastAsia="Times New Roman"/>
          <w:bCs/>
          <w:highlight w:val="white"/>
        </w:rPr>
      </w:pPr>
      <w:r>
        <w:rPr>
          <w:rFonts w:eastAsia="Times New Roman"/>
          <w:b/>
          <w:bCs/>
          <w:highlight w:val="white"/>
        </w:rPr>
        <w:t xml:space="preserve">7</w:t>
      </w:r>
      <w:r>
        <w:rPr>
          <w:rFonts w:eastAsia="Times New Roman"/>
          <w:b/>
          <w:bCs/>
          <w:highlight w:val="white"/>
        </w:rPr>
        <w:t xml:space="preserve">.</w:t>
      </w:r>
      <w:r>
        <w:rPr>
          <w:rFonts w:eastAsia="Times New Roman"/>
          <w:bCs/>
          <w:highlight w:val="white"/>
        </w:rPr>
        <w:t xml:space="preserve"> Представленные Заказчиком в настоящем техническом задании локальные сметы (далее - сметы) является основанием для определения собственной стоимости заказа участниками закупки.</w:t>
      </w:r>
      <w:r>
        <w:rPr>
          <w:rFonts w:eastAsia="Times New Roman"/>
          <w:bCs/>
          <w:highlight w:val="white"/>
        </w:rPr>
      </w:r>
      <w:r>
        <w:rPr>
          <w:rFonts w:eastAsia="Times New Roman"/>
          <w:bCs/>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стоимость строительства определена с использованием сметно-</w:t>
      </w:r>
      <w:r>
        <w:rPr>
          <w:rFonts w:ascii="Tinos" w:hAnsi="Tinos" w:eastAsia="Tinos" w:cs="Tinos"/>
          <w:bCs/>
          <w:color w:val="000000" w:themeColor="text1"/>
          <w:sz w:val="24"/>
          <w:szCs w:val="24"/>
          <w:highlight w:val="white"/>
        </w:rPr>
        <w:t xml:space="preserve">нормативной базы ФСНБ-2022, с и</w:t>
      </w:r>
      <w:r>
        <w:rPr>
          <w:rFonts w:ascii="Tinos" w:hAnsi="Tinos" w:eastAsia="Tinos" w:cs="Tinos"/>
          <w:bCs/>
          <w:color w:val="000000" w:themeColor="text1"/>
          <w:sz w:val="24"/>
          <w:szCs w:val="24"/>
          <w:highlight w:val="white"/>
        </w:rPr>
        <w:t xml:space="preserve">зм.1-12, утвержденной приказами Минстроя России от 30 декабря 2021 г. № 1046/пр в редакции приказа от 18 мая 2022 г. № 378/пр,  от 26.08.2022 № 703/пр, от 26.10.2022 № 905/пр, от 27.12.2022 № 1133/пр, от 10.02.2023 № 84/пр, о</w:t>
      </w:r>
      <w:r>
        <w:rPr>
          <w:rFonts w:ascii="Tinos" w:hAnsi="Tinos" w:eastAsia="Tinos" w:cs="Tinos"/>
          <w:bCs/>
          <w:color w:val="000000" w:themeColor="text1"/>
          <w:sz w:val="24"/>
          <w:szCs w:val="24"/>
          <w:highlight w:val="white"/>
        </w:rPr>
        <w:t xml:space="preserve">т 11.05.2023 № 335/пр, от 02.08.2023 № 551/пр,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Стоимость оборудования и материалов, отсутствующих  в территориальных сборниках на материалы, принята на основе конъюнктурного анализа в соответствии</w:t>
      </w:r>
      <w:r>
        <w:rPr>
          <w:rFonts w:ascii="Tinos" w:hAnsi="Tinos" w:eastAsia="Tinos" w:cs="Tinos"/>
          <w:bCs/>
          <w:color w:val="000000" w:themeColor="text1"/>
          <w:sz w:val="24"/>
          <w:szCs w:val="24"/>
          <w:highlight w:val="white"/>
        </w:rPr>
        <w:t xml:space="preserve"> с пп.13-24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w:t>
      </w:r>
      <w:r>
        <w:rPr>
          <w:rFonts w:ascii="Tinos" w:hAnsi="Tinos" w:eastAsia="Tinos" w:cs="Tinos"/>
          <w:bCs/>
          <w:color w:val="000000" w:themeColor="text1"/>
          <w:sz w:val="24"/>
          <w:szCs w:val="24"/>
          <w:highlight w:val="white"/>
        </w:rPr>
        <w:t xml:space="preserve">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2020г. № 421/пр (в редакции Приказов Минстроя России от 07.07.2022 N 557/пр, от 30.01.2024 N 55/пр).</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Накладные расходы определены в соответствии с Методикой по разработке и применению нормативов накладных расходов при определении сметной</w:t>
      </w:r>
      <w:r>
        <w:rPr>
          <w:rFonts w:ascii="Tinos" w:hAnsi="Tinos" w:eastAsia="Tinos" w:cs="Tinos"/>
          <w:bCs/>
          <w:color w:val="000000" w:themeColor="text1"/>
          <w:sz w:val="24"/>
          <w:szCs w:val="24"/>
          <w:highlight w:val="white"/>
        </w:rPr>
        <w:t xml:space="preserve"> стоимости строительства, реконструкции, капитального ремонта, сноса объектов капитального строительства, утвержденной приказом Минстроя России от 21.12.2020 № 812/пр (далее – Методика № 812/пр) в редакции пр.№636/пр от 02.09.2021 и №611/пр от 26.07.2022г.</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прибыль определена в соответствии с Методикой по разработке и применению нормативов сметной прибыл</w:t>
      </w:r>
      <w:r>
        <w:rPr>
          <w:rFonts w:ascii="Tinos" w:hAnsi="Tinos" w:eastAsia="Tinos" w:cs="Tinos"/>
          <w:bCs/>
          <w:color w:val="000000" w:themeColor="text1"/>
          <w:sz w:val="24"/>
          <w:szCs w:val="24"/>
          <w:highlight w:val="white"/>
        </w:rPr>
        <w:t xml:space="preserve">и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Минстроя России о 11.12.2020 № 774/пр (далее – Методика № 774/пр) в редакции пр.№317/пр от 22.04.2022г.</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Сметная ст</w:t>
      </w:r>
      <w:r>
        <w:rPr>
          <w:rFonts w:ascii="Tinos" w:hAnsi="Tinos" w:eastAsia="Tinos" w:cs="Tinos"/>
          <w:bCs/>
          <w:color w:val="000000" w:themeColor="text1"/>
          <w:sz w:val="24"/>
          <w:szCs w:val="24"/>
          <w:highlight w:val="white"/>
        </w:rPr>
        <w:t xml:space="preserve">о</w:t>
      </w:r>
      <w:r>
        <w:rPr>
          <w:rFonts w:ascii="Tinos" w:hAnsi="Tinos" w:eastAsia="Tinos" w:cs="Tinos"/>
          <w:bCs/>
          <w:color w:val="000000" w:themeColor="text1"/>
          <w:sz w:val="24"/>
          <w:szCs w:val="24"/>
          <w:highlight w:val="white"/>
        </w:rPr>
        <w:t xml:space="preserve">и</w:t>
      </w:r>
      <w:r>
        <w:rPr>
          <w:rFonts w:ascii="Tinos" w:hAnsi="Tinos" w:eastAsia="Tinos" w:cs="Tinos"/>
          <w:bCs/>
          <w:color w:val="000000" w:themeColor="text1"/>
          <w:sz w:val="24"/>
          <w:szCs w:val="24"/>
          <w:highlight w:val="white"/>
        </w:rPr>
        <w:t xml:space="preserve">мость строительства определена в текущем уровне цен на 2 квартал 2026 г. для    Воронежской области, с использованием сметных норм и текущих сметных цен на соответствующие ресурсы, размещённых в ФГИС ЦС в соответствии с индексами согласно Письма Минстроя Р</w:t>
      </w:r>
      <w:r>
        <w:rPr>
          <w:rFonts w:ascii="Tinos" w:hAnsi="Tinos" w:eastAsia="Tinos" w:cs="Tinos"/>
          <w:bCs/>
          <w:color w:val="000000" w:themeColor="text1"/>
          <w:sz w:val="24"/>
          <w:szCs w:val="24"/>
          <w:highlight w:val="white"/>
        </w:rPr>
        <w:t xml:space="preserve">оссии от 23.08.2024 № 48886-ИФ/09 «О расчете индексов изменения сметной стоимости строительства по группам однородных строительных ресурсов на 3 квартал 2025 года, предназначенных для определения сметной стоимости строительства ресурсно-индексным методом».</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 цены контракта участник закупки может дополнить прилагаемую к настоящему заданию смету сопутствующими работами и материалами для обеспечения требований СНиП, ГОСТ, СП, пре</w:t>
      </w:r>
      <w:r>
        <w:rPr>
          <w:rFonts w:ascii="Tinos" w:hAnsi="Tinos" w:eastAsia="Tinos" w:cs="Tinos"/>
          <w:bCs/>
          <w:color w:val="000000" w:themeColor="text1"/>
          <w:sz w:val="24"/>
          <w:szCs w:val="24"/>
          <w:highlight w:val="white"/>
        </w:rPr>
        <w:t xml:space="preserve">дъявляемых к данному виду работ, а также учесть расходы, связанные с командированием, доставкой оборудования и материалов до объекта, выносом и заносом мебели для освобождения рабочей зоны, оплатой налогов в соответствии с действующим законодательством РФ.</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 случае, если Подрядчиком в смете какие-либо сопутствующие работы и материалы не будут </w:t>
      </w:r>
      <w:r>
        <w:rPr>
          <w:rFonts w:ascii="Tinos" w:hAnsi="Tinos" w:eastAsia="Tinos" w:cs="Tinos"/>
          <w:bCs/>
          <w:color w:val="000000" w:themeColor="text1"/>
          <w:sz w:val="24"/>
          <w:szCs w:val="24"/>
          <w:highlight w:val="white"/>
        </w:rPr>
        <w:t xml:space="preserve">указаны или учтены, данные работы и материалы, оборудование будут считаться включенными в государственный контракт, но не подлежат дополнительной оплате Заказчиком. Считается, что они покрываются расценками и ценами по другим категориям, указанным в смете.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Непредставление Подрядчиком в указанный срок проекта сметы, считается его согласием выполнить работы, по предоставленной Заказчиком смете.</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contextualSpacing/>
        <w:ind w:firstLine="709"/>
        <w:jc w:val="both"/>
        <w:rPr>
          <w:rFonts w:ascii="Tinos" w:hAnsi="Tinos" w:cs="Tinos"/>
          <w:bCs/>
          <w:color w:val="000000" w:themeColor="text1"/>
          <w:sz w:val="24"/>
          <w:szCs w:val="24"/>
          <w:highlight w:val="white"/>
        </w:rPr>
        <w:suppressLineNumbers w:val="0"/>
      </w:pPr>
      <w:r>
        <w:rPr>
          <w:rFonts w:ascii="Tinos" w:hAnsi="Tinos" w:eastAsia="Tinos" w:cs="Tinos"/>
          <w:bCs/>
          <w:color w:val="000000" w:themeColor="text1"/>
          <w:sz w:val="24"/>
          <w:szCs w:val="24"/>
          <w:highlight w:val="white"/>
        </w:rPr>
        <w:t xml:space="preserve">Вся полнота ответственности при выполнении работ на объекте за соблюдением норм и </w:t>
      </w:r>
      <w:r>
        <w:rPr>
          <w:rFonts w:ascii="Tinos" w:hAnsi="Tinos" w:eastAsia="Tinos" w:cs="Tinos"/>
          <w:bCs/>
          <w:color w:val="000000" w:themeColor="text1"/>
          <w:sz w:val="24"/>
          <w:szCs w:val="24"/>
          <w:highlight w:val="white"/>
        </w:rPr>
        <w:t xml:space="preserve">правил по технике безопасности и пожарной безопасности возлагается на Подрядчика, выполняющего работы. Организация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w:t>
      </w:r>
      <w:r>
        <w:rPr>
          <w:rFonts w:ascii="Tinos" w:hAnsi="Tinos" w:cs="Tinos"/>
          <w:bCs/>
          <w:color w:val="000000" w:themeColor="text1"/>
          <w:sz w:val="24"/>
          <w:szCs w:val="24"/>
          <w:highlight w:val="white"/>
        </w:rPr>
      </w:r>
      <w:r>
        <w:rPr>
          <w:rFonts w:ascii="Tinos" w:hAnsi="Tinos" w:cs="Tinos"/>
          <w:bCs/>
          <w:color w:val="000000" w:themeColor="text1"/>
          <w:sz w:val="24"/>
          <w:szCs w:val="24"/>
          <w:highlight w:val="white"/>
        </w:rPr>
      </w:r>
    </w:p>
    <w:p>
      <w:pPr>
        <w:ind w:firstLine="709"/>
        <w:jc w:val="both"/>
        <w:rPr>
          <w:rFonts w:eastAsia="Times New Roman"/>
          <w:bCs/>
          <w:highlight w:val="white"/>
        </w:rPr>
      </w:pPr>
      <w:r>
        <w:rPr>
          <w:rFonts w:eastAsia="Times New Roman"/>
          <w:b/>
          <w:bCs/>
          <w:highlight w:val="white"/>
        </w:rPr>
        <w:t xml:space="preserve">8</w:t>
      </w:r>
      <w:r>
        <w:rPr>
          <w:rFonts w:eastAsia="Times New Roman"/>
          <w:b/>
          <w:bCs/>
          <w:highlight w:val="white"/>
        </w:rPr>
        <w:t xml:space="preserve">.</w:t>
      </w:r>
      <w:r>
        <w:rPr>
          <w:rFonts w:eastAsia="Times New Roman"/>
          <w:bCs/>
          <w:highlight w:val="white"/>
        </w:rPr>
        <w:t xml:space="preserve"> Сметная стоимость работ по контракту определяется путем применения к смете, утвержденной Заказчиком, коэффициента снижения начальной (максимальной) цены контракта, полученной по результатам проведения закупки.</w:t>
      </w:r>
      <w:r>
        <w:rPr>
          <w:rFonts w:eastAsia="Times New Roman"/>
          <w:bCs/>
          <w:highlight w:val="white"/>
        </w:rPr>
      </w:r>
      <w:r>
        <w:rPr>
          <w:rFonts w:eastAsia="Times New Roman"/>
          <w:bCs/>
          <w:highlight w:val="white"/>
        </w:rPr>
      </w:r>
    </w:p>
    <w:p>
      <w:pPr>
        <w:ind w:firstLine="709"/>
        <w:jc w:val="both"/>
        <w:rPr>
          <w:rFonts w:eastAsia="Times New Roman"/>
          <w:bCs/>
        </w:rPr>
      </w:pPr>
      <w:r>
        <w:rPr>
          <w:rFonts w:eastAsia="Times New Roman"/>
          <w:b/>
          <w:bCs/>
          <w:highlight w:val="white"/>
        </w:rPr>
        <w:t xml:space="preserve">9</w:t>
      </w:r>
      <w:r>
        <w:rPr>
          <w:rFonts w:eastAsia="Times New Roman"/>
          <w:b/>
          <w:bCs/>
          <w:highlight w:val="white"/>
        </w:rPr>
        <w:t xml:space="preserve">.</w:t>
      </w:r>
      <w:r>
        <w:rPr>
          <w:rFonts w:eastAsia="Times New Roman"/>
          <w:bCs/>
          <w:highlight w:val="white"/>
        </w:rPr>
        <w:t xml:space="preserve"> Вся полнота ответственности при выполнении работ на объекте за соблюдением норм и п</w:t>
      </w:r>
      <w:r>
        <w:rPr>
          <w:rFonts w:eastAsia="Times New Roman"/>
          <w:bCs/>
          <w:highlight w:val="white"/>
        </w:rPr>
        <w:t xml:space="preserve">равил по технике безопасности и пожарной безопасности возлагается на Подрядчика, выполняющего работы. Орг</w:t>
      </w:r>
      <w:r>
        <w:rPr>
          <w:rFonts w:eastAsia="Times New Roman"/>
          <w:bCs/>
        </w:rPr>
        <w:t xml:space="preserve">анизация и выполнение работ должны осуществляться при соблюдении законодательства Российской Федерации по охране труда и противопожарной безопасности.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10.</w:t>
      </w:r>
      <w:r>
        <w:rPr>
          <w:rFonts w:eastAsia="Times New Roman"/>
          <w:bCs/>
        </w:rPr>
        <w:t xml:space="preserve"> Производство работ по контракту должно осуществляться на действующем предприятии, без прекращения функциональной деятельности. Время и график выполнения работ согласовывается с Заказчиком.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w:t>
      </w:r>
      <w:r>
        <w:rPr>
          <w:rFonts w:eastAsia="Times New Roman"/>
          <w:bCs/>
        </w:rPr>
        <w:t xml:space="preserve">. Обязанности Подрядчика при производстве работ:</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11.1.</w:t>
      </w:r>
      <w:r>
        <w:rPr>
          <w:rFonts w:eastAsia="Times New Roman"/>
          <w:bCs/>
        </w:rPr>
        <w:t xml:space="preserve"> На объекте ремонтно-строительные работы должны быть осуществлены согласно смете, техническому заданию с соблюдением требований санитарно-эпидемиологических правил </w:t>
      </w:r>
      <w:r>
        <w:rPr>
          <w:rFonts w:eastAsia="Times New Roman"/>
          <w:bCs/>
        </w:rPr>
        <w:t xml:space="preserve">и нормативов (СанПиН), действующих строительных норм и правил (СНиП), государственных стандартов (ГОСТ), правил устройства электроустановок, охраны труда, пожарной безопасности и других нормативных документов, действующих на территории Воронежской области.</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11.2.</w:t>
      </w:r>
      <w:r>
        <w:rPr>
          <w:rFonts w:eastAsia="Times New Roman"/>
          <w:bCs/>
        </w:rPr>
        <w:t xml:space="preserve"> Подрядчик несет полную ответственность в случае повреждения имущества Заказчика. За свой счет, и в кратчайшие сроки, он принимает меры по их восстановлению или замене.</w:t>
      </w:r>
      <w:r>
        <w:rPr>
          <w:rFonts w:eastAsia="Times New Roman"/>
          <w:bCs/>
        </w:rPr>
      </w:r>
      <w:r>
        <w:rPr>
          <w:rFonts w:eastAsia="Times New Roman"/>
          <w:bCs/>
        </w:rPr>
      </w:r>
    </w:p>
    <w:p>
      <w:pPr>
        <w:ind w:firstLine="709"/>
        <w:jc w:val="both"/>
        <w:rPr>
          <w:rFonts w:eastAsia="Times New Roman"/>
        </w:rPr>
      </w:pPr>
      <w:r>
        <w:rPr>
          <w:rFonts w:eastAsia="Times New Roman"/>
          <w:b/>
        </w:rPr>
        <w:t xml:space="preserve">11.3.</w:t>
      </w:r>
      <w:r>
        <w:rPr>
          <w:rFonts w:eastAsia="Times New Roman"/>
        </w:rPr>
        <w:t xml:space="preserve"> П</w:t>
      </w:r>
      <w:r>
        <w:rPr>
          <w:rFonts w:eastAsia="Times New Roman"/>
          <w:bCs/>
        </w:rPr>
        <w:t xml:space="preserve">одрядчик изначально должен быть о</w:t>
      </w:r>
      <w:r>
        <w:rPr>
          <w:rFonts w:eastAsia="Times New Roman"/>
        </w:rPr>
        <w:t xml:space="preserve">беспечен необходимыми расходными материалами и инструментами, необходимыми для качественного выполнения работ по контракту.</w:t>
      </w:r>
      <w:r>
        <w:rPr>
          <w:rFonts w:eastAsia="Times New Roman"/>
        </w:rPr>
      </w:r>
      <w:r>
        <w:rPr>
          <w:rFonts w:eastAsia="Times New Roman"/>
        </w:rPr>
      </w:r>
    </w:p>
    <w:p>
      <w:pPr>
        <w:ind w:firstLine="709"/>
        <w:jc w:val="both"/>
        <w:rPr>
          <w:rFonts w:eastAsia="Times New Roman"/>
          <w:bCs/>
        </w:rPr>
      </w:pPr>
      <w:r>
        <w:rPr>
          <w:rFonts w:eastAsia="Times New Roman"/>
          <w:b/>
          <w:bCs/>
        </w:rPr>
        <w:t xml:space="preserve">11.4.</w:t>
      </w:r>
      <w:r>
        <w:rPr>
          <w:rFonts w:eastAsia="Times New Roman"/>
          <w:bCs/>
        </w:rPr>
        <w:t xml:space="preserve"> Подрядчик должен организовать и обеспечить защиту от проникновения в зону производства работ случайных и посторонних лиц.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11.5.</w:t>
      </w:r>
      <w:r>
        <w:rPr>
          <w:rFonts w:eastAsia="Times New Roman"/>
          <w:bCs/>
        </w:rPr>
        <w:t xml:space="preserve"> Подрядчик несет риск ответственности за сохранность на объекте складируемых материалов и изделий, а также результатов работ до момента подписания Заказчиком акта приемки работ и объекта.</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11.6.</w:t>
      </w:r>
      <w:r>
        <w:rPr>
          <w:rFonts w:eastAsia="Times New Roman"/>
          <w:bCs/>
        </w:rPr>
        <w:t xml:space="preserve"> Подрядчик организует производство работ с учетом минимального уровня шума, пыли. Ежедневно по окончанию работ Подрядчик производит уборку зоны работы, от мусора и грязи и остатков используемых материалов.</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11.7.</w:t>
      </w:r>
      <w:r>
        <w:rPr>
          <w:rFonts w:eastAsia="Times New Roman"/>
          <w:bCs/>
        </w:rPr>
        <w:t xml:space="preserve"> Подрядчик обязан согласовывать с Заказчиком время работы, связанное с повышенным уровнем шума и нагрузками на электросети. </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11.8.</w:t>
      </w:r>
      <w:r>
        <w:rPr>
          <w:rFonts w:eastAsia="Times New Roman"/>
          <w:bCs/>
        </w:rPr>
        <w:t xml:space="preserve"> Подрядчик обязан согласовать с Заказчиком установку временных зданий и сооружений, а также места расположения контейнеров-накопителей под мусор.</w:t>
      </w:r>
      <w:r>
        <w:rPr>
          <w:rFonts w:eastAsia="Times New Roman"/>
          <w:bCs/>
        </w:rPr>
      </w:r>
      <w:r>
        <w:rPr>
          <w:rFonts w:eastAsia="Times New Roman"/>
          <w:bCs/>
        </w:rPr>
      </w:r>
    </w:p>
    <w:p>
      <w:pPr>
        <w:ind w:firstLine="709"/>
        <w:jc w:val="both"/>
        <w:rPr>
          <w:rFonts w:eastAsia="Times New Roman"/>
          <w:bCs/>
        </w:rPr>
      </w:pPr>
      <w:r>
        <w:rPr>
          <w:rFonts w:eastAsia="Times New Roman"/>
          <w:b/>
          <w:bCs/>
        </w:rPr>
        <w:t xml:space="preserve">11.9.</w:t>
      </w:r>
      <w:r>
        <w:rPr>
          <w:rFonts w:eastAsia="Times New Roman"/>
          <w:bCs/>
        </w:rPr>
        <w:t xml:space="preserve"> Подрядчик несет ответственность за свои действия или бездействие, повлекшее за собой причинение ущерба Заказчику в соответствии с действующим законодательством.</w:t>
      </w:r>
      <w:r>
        <w:rPr>
          <w:rFonts w:eastAsia="Times New Roman"/>
          <w:bCs/>
        </w:rPr>
      </w:r>
      <w:r>
        <w:rPr>
          <w:rFonts w:eastAsia="Times New Roman"/>
          <w:bCs/>
        </w:rPr>
      </w:r>
    </w:p>
    <w:p>
      <w:pPr>
        <w:ind w:firstLine="709"/>
        <w:jc w:val="both"/>
        <w:rPr>
          <w:rFonts w:eastAsia="Times New Roman"/>
          <w:bCs/>
          <w:highlight w:val="white"/>
        </w:rPr>
      </w:pPr>
      <w:r>
        <w:rPr>
          <w:rFonts w:eastAsia="Times New Roman"/>
          <w:b/>
          <w:bCs/>
        </w:rPr>
        <w:t xml:space="preserve">11.10.</w:t>
      </w:r>
      <w:r>
        <w:rPr>
          <w:rFonts w:eastAsia="Times New Roman"/>
          <w:bCs/>
        </w:rPr>
        <w:t xml:space="preserve"> Подрядчик обязан безвозмездно устранить по требованию Заказчика все вы</w:t>
      </w:r>
      <w:r>
        <w:rPr>
          <w:rFonts w:eastAsia="Times New Roman"/>
          <w:bCs/>
        </w:rPr>
        <w:t xml:space="preserve">явленные недостатки и отступления от условий Контракта, ухудшившее качество работ. При возникновении аварийной ситуации по вине Подрядчика, восстановительные и ремонт</w:t>
      </w:r>
      <w:r>
        <w:rPr>
          <w:rFonts w:eastAsia="Times New Roman"/>
          <w:bCs/>
          <w:highlight w:val="white"/>
        </w:rPr>
        <w:t xml:space="preserve">ные работы осуществляются силами и за счет денежных средств Подрядчика в течение 12 часов.</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11.11.</w:t>
      </w:r>
      <w:r>
        <w:rPr>
          <w:rFonts w:eastAsia="Times New Roman"/>
          <w:bCs/>
          <w:highlight w:val="white"/>
        </w:rPr>
        <w:t xml:space="preserve"> В срок не более </w:t>
      </w:r>
      <w:r>
        <w:rPr>
          <w:rFonts w:eastAsia="Times New Roman"/>
          <w:bCs/>
          <w:highlight w:val="white"/>
        </w:rPr>
        <w:t xml:space="preserve">14 рабочих дней</w:t>
      </w:r>
      <w:r>
        <w:rPr>
          <w:highlight w:val="white"/>
        </w:rPr>
        <w:t xml:space="preserve"> </w:t>
      </w:r>
      <w:r>
        <w:rPr>
          <w:rFonts w:eastAsia="Times New Roman"/>
          <w:bCs/>
          <w:highlight w:val="white"/>
        </w:rPr>
        <w:t xml:space="preserve">со дня получения от Подрядчика документов о приемке,</w:t>
      </w:r>
      <w:r>
        <w:rPr>
          <w:rFonts w:eastAsia="Times New Roman"/>
          <w:bCs/>
          <w:highlight w:val="white"/>
        </w:rPr>
        <w:t xml:space="preserve"> </w:t>
      </w:r>
      <w:r>
        <w:rPr>
          <w:rFonts w:eastAsia="Times New Roman"/>
          <w:bCs/>
          <w:highlight w:val="white"/>
        </w:rPr>
        <w:t xml:space="preserve">Заказчик обязан осуществить п</w:t>
      </w:r>
      <w:r>
        <w:rPr>
          <w:rFonts w:eastAsia="Times New Roman"/>
          <w:bCs/>
          <w:highlight w:val="white"/>
        </w:rPr>
        <w:t xml:space="preserve">риемку выполненных работ.</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11.12. </w:t>
      </w:r>
      <w:r>
        <w:rPr>
          <w:rFonts w:eastAsia="Times New Roman"/>
          <w:bCs/>
          <w:highlight w:val="white"/>
        </w:rPr>
        <w:t xml:space="preserve">Приемка выполненных работ оформляется актом выполненных работ (КС-2), подписанным обеими сторонами. </w:t>
      </w:r>
      <w:r>
        <w:rPr>
          <w:rFonts w:eastAsia="Times New Roman"/>
          <w:bCs/>
          <w:highlight w:val="white"/>
        </w:rPr>
      </w:r>
      <w:r>
        <w:rPr>
          <w:rFonts w:eastAsia="Times New Roman"/>
          <w:bCs/>
          <w:highlight w:val="white"/>
        </w:rPr>
      </w:r>
    </w:p>
    <w:p>
      <w:pPr>
        <w:ind w:firstLine="709"/>
        <w:jc w:val="both"/>
        <w:rPr>
          <w:rFonts w:eastAsia="Times New Roman"/>
          <w:b w:val="0"/>
          <w:bCs w:val="0"/>
          <w:i w:val="0"/>
          <w:iCs w:val="0"/>
          <w:highlight w:val="white"/>
        </w:rPr>
      </w:pPr>
      <w:r>
        <w:rPr>
          <w:rFonts w:eastAsia="Times New Roman"/>
          <w:b/>
          <w:bCs/>
          <w:highlight w:val="white"/>
        </w:rPr>
        <w:t xml:space="preserve">12</w:t>
      </w:r>
      <w:r>
        <w:rPr>
          <w:rFonts w:eastAsia="Times New Roman"/>
          <w:bCs/>
          <w:highlight w:val="white"/>
        </w:rPr>
        <w:t xml:space="preserve"> Все материалы, используемые в проведении работ должны быть новыми, не бывшими в эксплуатации и не должны иметь дефектов, связанных с изготовлением и транспорт</w:t>
      </w:r>
      <w:r>
        <w:rPr>
          <w:rFonts w:eastAsia="Times New Roman"/>
          <w:b w:val="0"/>
          <w:bCs w:val="0"/>
          <w:i w:val="0"/>
          <w:iCs w:val="0"/>
          <w:highlight w:val="white"/>
        </w:rPr>
        <w:t xml:space="preserve">ировкой.</w:t>
      </w:r>
      <w:r>
        <w:rPr>
          <w:rFonts w:eastAsia="Times New Roman"/>
          <w:b w:val="0"/>
          <w:bCs w:val="0"/>
          <w:i w:val="0"/>
          <w:iCs w:val="0"/>
          <w:highlight w:val="white"/>
        </w:rPr>
      </w:r>
      <w:r>
        <w:rPr>
          <w:rFonts w:eastAsia="Times New Roman"/>
          <w:b w:val="0"/>
          <w:bCs w:val="0"/>
          <w:i w:val="0"/>
          <w:iCs w:val="0"/>
          <w:highlight w:val="white"/>
        </w:rPr>
      </w:r>
    </w:p>
    <w:p>
      <w:pPr>
        <w:ind w:firstLine="709"/>
        <w:jc w:val="both"/>
        <w:tabs>
          <w:tab w:val="left" w:pos="4354" w:leader="none"/>
        </w:tabs>
        <w:rPr>
          <w:rFonts w:eastAsia="Times New Roman"/>
          <w:b w:val="0"/>
          <w:bCs w:val="0"/>
          <w:i w:val="0"/>
          <w:iCs w:val="0"/>
          <w:color w:val="000000" w:themeColor="text1"/>
          <w:highlight w:val="white"/>
          <w:u w:val="single"/>
        </w:rPr>
      </w:pPr>
      <w:r>
        <w:rPr>
          <w:rFonts w:eastAsia="Times New Roman"/>
          <w:b/>
          <w:bCs/>
          <w:i w:val="0"/>
          <w:iCs w:val="0"/>
          <w:highlight w:val="white"/>
        </w:rPr>
        <w:t xml:space="preserve">13.</w:t>
      </w:r>
      <w:r>
        <w:rPr>
          <w:rFonts w:eastAsia="Times New Roman"/>
          <w:b/>
          <w:bCs/>
          <w:i w:val="0"/>
          <w:iCs w:val="0"/>
          <w:highlight w:val="white"/>
        </w:rPr>
        <w:t xml:space="preserve"> </w:t>
      </w:r>
      <w:r>
        <w:rPr>
          <w:rFonts w:eastAsia="Times New Roman"/>
          <w:b w:val="0"/>
          <w:bCs w:val="0"/>
          <w:i w:val="0"/>
          <w:iCs w:val="0"/>
          <w:highlight w:val="white"/>
        </w:rPr>
        <w:t xml:space="preserve">Состав работ по заказу определяется Заказчиком в соответствии со сметой (</w:t>
      </w:r>
      <w:r>
        <w:rPr>
          <w:rFonts w:eastAsia="Times New Roman"/>
          <w:b w:val="0"/>
          <w:bCs w:val="0"/>
          <w:i w:val="0"/>
          <w:iCs w:val="0"/>
          <w:color w:val="000000" w:themeColor="text1"/>
          <w:highlight w:val="white"/>
        </w:rPr>
        <w:t xml:space="preserve">Приложение № 1 к Контракту)</w:t>
      </w:r>
      <w:r>
        <w:rPr>
          <w:rFonts w:eastAsia="Times New Roman"/>
          <w:b w:val="0"/>
          <w:bCs w:val="0"/>
          <w:i w:val="0"/>
          <w:iCs w:val="0"/>
          <w:color w:val="000000" w:themeColor="text1"/>
          <w:highlight w:val="white"/>
        </w:rPr>
        <w:t xml:space="preserve">.</w:t>
      </w:r>
      <w:r>
        <w:rPr>
          <w:rFonts w:eastAsia="Times New Roman"/>
          <w:b w:val="0"/>
          <w:bCs w:val="0"/>
          <w:i w:val="0"/>
          <w:iCs w:val="0"/>
          <w:color w:val="000000" w:themeColor="text1"/>
          <w:highlight w:val="white"/>
          <w:u w:val="single"/>
        </w:rPr>
      </w:r>
      <w:r>
        <w:rPr>
          <w:rFonts w:eastAsia="Times New Roman"/>
          <w:b w:val="0"/>
          <w:bCs w:val="0"/>
          <w:i w:val="0"/>
          <w:iCs w:val="0"/>
          <w:color w:val="000000" w:themeColor="text1"/>
          <w:highlight w:val="white"/>
          <w:u w:val="single"/>
        </w:rPr>
      </w:r>
    </w:p>
    <w:p>
      <w:pPr>
        <w:ind w:firstLine="709"/>
        <w:jc w:val="both"/>
        <w:rPr>
          <w:color w:val="000000" w:themeColor="text1"/>
        </w:rPr>
      </w:pPr>
      <w:r>
        <w:rPr>
          <w:rFonts w:eastAsia="Times New Roman"/>
          <w:b/>
          <w:bCs/>
          <w:color w:val="000000" w:themeColor="text1"/>
        </w:rPr>
        <w:t xml:space="preserve">14.</w:t>
      </w:r>
      <w:r>
        <w:rPr>
          <w:rFonts w:eastAsia="Times New Roman"/>
          <w:bCs/>
          <w:color w:val="000000" w:themeColor="text1"/>
        </w:rPr>
        <w:t xml:space="preserve"> </w:t>
      </w:r>
      <w:r>
        <w:rPr>
          <w:color w:val="000000" w:themeColor="text1"/>
        </w:rPr>
        <w:t xml:space="preserve">Подрядчик формирует склад в указанном Заказчиком месте. </w:t>
      </w:r>
      <w:r>
        <w:rPr>
          <w:color w:val="000000" w:themeColor="text1"/>
        </w:rPr>
      </w:r>
      <w:r>
        <w:rPr>
          <w:color w:val="000000" w:themeColor="text1"/>
        </w:rPr>
      </w:r>
    </w:p>
    <w:p>
      <w:pPr>
        <w:ind w:firstLine="709"/>
        <w:jc w:val="both"/>
        <w:widowControl w:val="off"/>
        <w:rPr>
          <w:color w:val="000000" w:themeColor="text1"/>
        </w:rPr>
      </w:pPr>
      <w:r>
        <w:rPr>
          <w:rFonts w:eastAsia="Times New Roman"/>
          <w:b/>
          <w:bCs/>
          <w:color w:val="000000" w:themeColor="text1"/>
        </w:rPr>
        <w:t xml:space="preserve">15.</w:t>
      </w:r>
      <w:r>
        <w:rPr>
          <w:rFonts w:eastAsia="Times New Roman"/>
          <w:bCs/>
          <w:color w:val="000000" w:themeColor="text1"/>
        </w:rPr>
        <w:t xml:space="preserve"> </w:t>
      </w:r>
      <w:r>
        <w:rPr>
          <w:b/>
          <w:color w:val="000000" w:themeColor="text1"/>
        </w:rPr>
        <w:t xml:space="preserve">Строительный мусор</w:t>
      </w:r>
      <w:r>
        <w:rPr>
          <w:color w:val="000000" w:themeColor="text1"/>
        </w:rPr>
        <w:t xml:space="preserve"> должен складироваться в указанном Заказчиком месте в мешках, с последующим вывозом силами Подрядчика по мере заполнения. </w:t>
      </w:r>
      <w:r>
        <w:rPr>
          <w:color w:val="000000" w:themeColor="text1"/>
        </w:rPr>
      </w:r>
      <w:r>
        <w:rPr>
          <w:color w:val="000000" w:themeColor="text1"/>
        </w:rPr>
      </w:r>
    </w:p>
    <w:p>
      <w:pPr>
        <w:ind w:firstLine="709"/>
        <w:jc w:val="both"/>
        <w:rPr>
          <w:color w:val="000000" w:themeColor="text1"/>
        </w:rPr>
      </w:pPr>
      <w:r>
        <w:rPr>
          <w:rFonts w:eastAsia="Times New Roman"/>
          <w:b/>
          <w:bCs/>
          <w:color w:val="000000" w:themeColor="text1"/>
        </w:rPr>
        <w:t xml:space="preserve">16.</w:t>
      </w:r>
      <w:r>
        <w:rPr>
          <w:rFonts w:eastAsia="Times New Roman"/>
          <w:bCs/>
          <w:color w:val="000000" w:themeColor="text1"/>
        </w:rPr>
        <w:t xml:space="preserve"> </w:t>
      </w:r>
      <w:r>
        <w:rPr>
          <w:color w:val="000000" w:themeColor="text1"/>
        </w:rPr>
        <w:t xml:space="preserve">Подрядчик формирует склад в указанном Заказчиком месте. </w:t>
      </w:r>
      <w:r>
        <w:rPr>
          <w:color w:val="000000" w:themeColor="text1"/>
        </w:rPr>
      </w:r>
      <w:r>
        <w:rPr>
          <w:color w:val="000000" w:themeColor="text1"/>
        </w:rPr>
      </w:r>
    </w:p>
    <w:p>
      <w:pPr>
        <w:ind w:firstLine="709"/>
        <w:jc w:val="both"/>
        <w:widowControl w:val="off"/>
        <w:rPr>
          <w:color w:val="000000" w:themeColor="text1"/>
        </w:rPr>
      </w:pPr>
      <w:r>
        <w:rPr>
          <w:rFonts w:eastAsia="Times New Roman"/>
          <w:b/>
          <w:bCs/>
          <w:color w:val="000000" w:themeColor="text1"/>
        </w:rPr>
        <w:t xml:space="preserve">17.</w:t>
      </w:r>
      <w:r>
        <w:rPr>
          <w:rFonts w:eastAsia="Times New Roman"/>
          <w:bCs/>
          <w:color w:val="000000" w:themeColor="text1"/>
        </w:rPr>
        <w:t xml:space="preserve"> </w:t>
      </w:r>
      <w:r>
        <w:rPr>
          <w:b w:val="0"/>
          <w:bCs w:val="0"/>
          <w:color w:val="000000" w:themeColor="text1"/>
        </w:rPr>
        <w:t xml:space="preserve">Строительный мусор</w:t>
      </w:r>
      <w:r>
        <w:rPr>
          <w:b w:val="0"/>
          <w:bCs w:val="0"/>
          <w:color w:val="000000" w:themeColor="text1"/>
        </w:rPr>
        <w:t xml:space="preserve"> должен скл</w:t>
      </w:r>
      <w:r>
        <w:rPr>
          <w:color w:val="000000" w:themeColor="text1"/>
        </w:rPr>
        <w:t xml:space="preserve">адироваться в указанном Заказчиком месте в мешках, с последующим вывозом силами Подрядчика по мере заполнения. </w:t>
      </w:r>
      <w:r>
        <w:rPr>
          <w:color w:val="000000" w:themeColor="text1"/>
        </w:rPr>
      </w:r>
      <w:r>
        <w:rPr>
          <w:color w:val="000000" w:themeColor="text1"/>
        </w:rPr>
      </w:r>
    </w:p>
    <w:p>
      <w:pPr>
        <w:ind w:firstLine="709"/>
        <w:jc w:val="both"/>
        <w:widowControl w:val="off"/>
        <w:rPr>
          <w:color w:val="000000" w:themeColor="text1"/>
        </w:rPr>
      </w:pPr>
      <w:r>
        <w:rPr>
          <w:color w:val="000000" w:themeColor="text1"/>
        </w:rPr>
        <w:t xml:space="preserve">При производств</w:t>
      </w:r>
      <w:r>
        <w:rPr>
          <w:color w:val="000000" w:themeColor="text1"/>
        </w:rPr>
        <w:t xml:space="preserve">е работ Подрядчик самостоятельно осуществляет уборку мусора и отходов в зоне производства работ ежедневно. Подрядчик обязан произвести окончательную уборку и очистку зоны производства работ от строительного мусора до момента сдачи их результата Заказчику. </w:t>
      </w:r>
      <w:r>
        <w:rPr>
          <w:color w:val="000000" w:themeColor="text1"/>
        </w:rPr>
      </w:r>
      <w:r>
        <w:rPr>
          <w:color w:val="000000" w:themeColor="text1"/>
        </w:rPr>
      </w:r>
    </w:p>
    <w:p>
      <w:pPr>
        <w:ind w:firstLine="709"/>
        <w:jc w:val="both"/>
      </w:pPr>
      <w:r>
        <w:rPr>
          <w:b/>
        </w:rPr>
        <w:t xml:space="preserve">18.</w:t>
      </w:r>
      <w:r>
        <w:t xml:space="preserve"> </w:t>
      </w:r>
      <w:r>
        <w:rPr>
          <w:rFonts w:eastAsia="Times New Roman"/>
          <w:bCs/>
        </w:rPr>
        <w:t xml:space="preserve">Для проверки соответствия качества выполненных Подрядчиком работ требованиям, установленным Контрактом, Заказчик вправе привлекать независимых экспертов. </w:t>
      </w:r>
      <w:r>
        <w:t xml:space="preserve">Результат выполненной работы должен соответствовать техническому заданию и смете, а также требованиям действующего законодательства РФ и требованиям противопожарной безопасности. </w:t>
      </w:r>
      <w:r/>
    </w:p>
    <w:p>
      <w:pPr>
        <w:ind w:firstLine="720"/>
        <w:jc w:val="both"/>
      </w:pPr>
      <w:r>
        <w:rPr>
          <w:b/>
          <w:bCs/>
        </w:rPr>
        <w:t xml:space="preserve">19.</w:t>
      </w:r>
      <w:r>
        <w:rPr>
          <w:bCs/>
        </w:rPr>
        <w:t xml:space="preserve"> При прои</w:t>
      </w:r>
      <w:r>
        <w:rPr>
          <w:bCs/>
        </w:rPr>
        <w:t xml:space="preserve">зводстве работ Подрядчик должен применять современные материалы и другие установочные изделия российского и импортного производства. Используемые материалы должны быть обеспечены сертификатами и др. документами, удостоверяющими их качество, соответствовать</w:t>
      </w:r>
      <w:r>
        <w:t xml:space="preserve"> требованиям ГОСТ, СП и др.  </w:t>
      </w:r>
      <w:r/>
    </w:p>
    <w:p>
      <w:pPr>
        <w:ind w:firstLine="709"/>
        <w:jc w:val="both"/>
        <w:rPr>
          <w:bCs/>
        </w:rPr>
      </w:pPr>
      <w:r>
        <w:rPr>
          <w:bCs/>
        </w:rPr>
        <w:t xml:space="preserve">Подрядчик несет ответственн</w:t>
      </w:r>
      <w:r>
        <w:rPr>
          <w:bCs/>
        </w:rPr>
        <w:t xml:space="preserve">ость за соответствие используемых материалов государственным стандартам и техническим условиям, за достоверность сведений о стране происхождения, за сохранность всех поставленных для реализации контракта материалов до сдачи готового объекта в эксплуатацию.</w:t>
      </w:r>
      <w:r>
        <w:rPr>
          <w:bCs/>
        </w:rPr>
      </w:r>
      <w:r>
        <w:rPr>
          <w:bCs/>
        </w:rPr>
      </w:r>
    </w:p>
    <w:p>
      <w:pPr>
        <w:ind w:firstLine="709"/>
        <w:jc w:val="both"/>
        <w:rPr>
          <w:bCs/>
        </w:rPr>
      </w:pPr>
      <w:r>
        <w:rPr>
          <w:b/>
          <w:bCs/>
        </w:rPr>
        <w:t xml:space="preserve">20.</w:t>
      </w:r>
      <w:r>
        <w:rPr>
          <w:bCs/>
        </w:rPr>
        <w:t xml:space="preserve"> </w:t>
      </w:r>
      <w:r>
        <w:t xml:space="preserve">По окончании работ Подрядчик должен передать Заказчику копии накладных на приобретение использованных материалы.</w:t>
      </w:r>
      <w:r>
        <w:rPr>
          <w:bCs/>
        </w:rPr>
      </w:r>
      <w:r>
        <w:rPr>
          <w:bCs/>
        </w:rPr>
      </w:r>
    </w:p>
    <w:p>
      <w:pPr>
        <w:ind w:firstLine="709"/>
        <w:jc w:val="both"/>
      </w:pPr>
      <w:r>
        <w:rPr>
          <w:b/>
        </w:rPr>
        <w:t xml:space="preserve">21.</w:t>
      </w:r>
      <w:r>
        <w:t xml:space="preserve"> В случае если Заказчиком будут об</w:t>
      </w:r>
      <w:r>
        <w:t xml:space="preserve">наружены недостатки в качестве работ или использование Подрядчиком несогласованных материалов и изделий, Подрядчик обязан своими силами и за собственный счет, в установленный Заказчиком срок, заменить материалы, исправить или переделать выполненные работы.</w:t>
      </w:r>
      <w:r/>
    </w:p>
    <w:p>
      <w:pPr>
        <w:ind w:firstLine="709"/>
        <w:jc w:val="both"/>
        <w:rPr>
          <w:rFonts w:eastAsia="Times New Roman"/>
          <w:bCs/>
          <w:highlight w:val="white"/>
        </w:rPr>
      </w:pPr>
      <w:r>
        <w:rPr>
          <w:rFonts w:eastAsia="Times New Roman"/>
          <w:b/>
          <w:bCs/>
        </w:rPr>
        <w:t xml:space="preserve">22.</w:t>
      </w:r>
      <w:r>
        <w:rPr>
          <w:rFonts w:eastAsia="Times New Roman"/>
          <w:bCs/>
        </w:rPr>
        <w:t xml:space="preserve"> Требования к сроку предоставления гарантий качества на установленные материал</w:t>
      </w:r>
      <w:r>
        <w:rPr>
          <w:rFonts w:eastAsia="Times New Roman"/>
          <w:bCs/>
          <w:highlight w:val="white"/>
        </w:rPr>
        <w:t xml:space="preserve">ы (оборудование) и ремонтные работы:</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22.1.</w:t>
      </w:r>
      <w:r>
        <w:rPr>
          <w:rFonts w:eastAsia="Times New Roman"/>
          <w:bCs/>
          <w:highlight w:val="white"/>
        </w:rPr>
        <w:t xml:space="preserve"> </w:t>
      </w:r>
      <w:r>
        <w:rPr>
          <w:rFonts w:eastAsia="Times New Roman"/>
          <w:bCs/>
          <w:highlight w:val="white"/>
        </w:rPr>
        <w:t xml:space="preserve">Срок гарантии на установленные материалы (оборудование) не может быть менее срока гарантии, установленного заводом изготовителем.</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22.2.</w:t>
      </w:r>
      <w:r>
        <w:rPr>
          <w:rFonts w:eastAsia="Times New Roman"/>
          <w:bCs/>
          <w:highlight w:val="white"/>
        </w:rPr>
        <w:t xml:space="preserve"> Срок гарантии на выполненные работы составляет не менее 1 (одного) года.</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Cs/>
          <w:highlight w:val="white"/>
        </w:rPr>
        <w:t xml:space="preserve">При обнаружении в период гарантийного срока эксплуатации недостатков, которые произошли по причине некачеств</w:t>
      </w:r>
      <w:r>
        <w:rPr>
          <w:rFonts w:eastAsia="Times New Roman"/>
          <w:bCs/>
          <w:highlight w:val="white"/>
        </w:rPr>
        <w:t xml:space="preserve">енного выполнения работ по контракту и не позволят продолжить нормальную эксплуатацию ремонтируемого объекта, Подрядчик в течение 3-ех (трех) дней устраняет недостатки за свой счет. При этом гарантийный срок продлевается на период устранения недостатков.  </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23.</w:t>
      </w:r>
      <w:r>
        <w:rPr>
          <w:rFonts w:eastAsia="Times New Roman"/>
          <w:bCs/>
          <w:highlight w:val="white"/>
        </w:rPr>
        <w:t xml:space="preserve"> Подрядчик должен предоставить Заказчику номер телефона с доступом 24 часа в сутки для вызова специалистов при возникновении аварийных ситуаций в период </w:t>
      </w:r>
      <w:r>
        <w:rPr>
          <w:rFonts w:eastAsia="Times New Roman"/>
          <w:bCs/>
          <w:highlight w:val="white"/>
        </w:rPr>
        <w:t xml:space="preserve">гарантийного срока. Срок устранения неисправностей в течение гарантийного периода составляет: при аварийных ситуациях - один день; при общих неисправностях – три дня.</w:t>
      </w:r>
      <w:r>
        <w:rPr>
          <w:rFonts w:eastAsia="Times New Roman"/>
          <w:bCs/>
          <w:highlight w:val="white"/>
        </w:rPr>
      </w:r>
      <w:r>
        <w:rPr>
          <w:rFonts w:eastAsia="Times New Roman"/>
          <w:bCs/>
          <w:highlight w:val="white"/>
        </w:rPr>
      </w:r>
    </w:p>
    <w:p>
      <w:pPr>
        <w:ind w:firstLine="709"/>
        <w:jc w:val="both"/>
        <w:rPr>
          <w:rFonts w:eastAsia="Times New Roman"/>
          <w:bCs/>
          <w:highlight w:val="white"/>
        </w:rPr>
      </w:pPr>
      <w:r>
        <w:rPr>
          <w:rFonts w:eastAsia="Times New Roman"/>
          <w:b/>
          <w:bCs/>
          <w:highlight w:val="white"/>
        </w:rPr>
        <w:t xml:space="preserve">24.</w:t>
      </w:r>
      <w:r>
        <w:rPr>
          <w:rFonts w:eastAsia="Times New Roman"/>
          <w:bCs/>
          <w:highlight w:val="white"/>
        </w:rPr>
        <w:t xml:space="preserve"> Персонал под</w:t>
      </w:r>
      <w:r>
        <w:rPr>
          <w:rFonts w:eastAsia="Times New Roman"/>
          <w:bCs/>
          <w:highlight w:val="white"/>
        </w:rPr>
        <w:t xml:space="preserve">рядной организации должен иметь российское гражданство или иностранное гражданство, в этом случае должны быть соблюдены все требования Законодательства РФ (регистрация по месту нахождения, разрешение на трудовую деятельность в Российской Федерации и т.п.).</w:t>
      </w:r>
      <w:r>
        <w:rPr>
          <w:rFonts w:eastAsia="Times New Roman"/>
          <w:bCs/>
          <w:highlight w:val="white"/>
        </w:rPr>
      </w:r>
      <w:r>
        <w:rPr>
          <w:rFonts w:eastAsia="Times New Roman"/>
          <w:bCs/>
          <w:highlight w:val="white"/>
        </w:rPr>
      </w:r>
    </w:p>
    <w:p>
      <w:pPr>
        <w:ind w:firstLine="709"/>
        <w:jc w:val="both"/>
        <w:rPr>
          <w:rFonts w:eastAsia="Times New Roman"/>
          <w:bCs/>
        </w:rPr>
      </w:pPr>
      <w:r>
        <w:rPr>
          <w:rFonts w:eastAsia="Times New Roman"/>
          <w:b/>
          <w:bCs/>
          <w:highlight w:val="white"/>
        </w:rPr>
        <w:t xml:space="preserve">25.</w:t>
      </w:r>
      <w:r>
        <w:rPr>
          <w:rFonts w:eastAsia="Times New Roman"/>
          <w:bCs/>
          <w:highlight w:val="white"/>
        </w:rPr>
        <w:t xml:space="preserve"> В день</w:t>
      </w:r>
      <w:r>
        <w:rPr>
          <w:rFonts w:eastAsia="Times New Roman"/>
          <w:highlight w:val="white"/>
        </w:rPr>
        <w:t xml:space="preserve"> подписания государственного контракта на электронной площадке, Подрядчик предоставляет Заказчику списки </w:t>
      </w:r>
      <w:r>
        <w:rPr>
          <w:rFonts w:eastAsia="Times New Roman"/>
        </w:rPr>
        <w:t xml:space="preserve">работников, которые будут посещат</w:t>
      </w:r>
      <w:r>
        <w:rPr>
          <w:rFonts w:eastAsia="Times New Roman"/>
        </w:rPr>
        <w:t xml:space="preserve">ь объект Заказчика с указанием в них данных, подтверждающих трудовые отношения между этими сотрудниками и организацией Подрядчика (реквизитов приказов о назначении на штатную должность или трудовых договоров (контрактов). При наличии в работниках иностранц</w:t>
      </w:r>
      <w:r>
        <w:rPr>
          <w:rFonts w:eastAsia="Times New Roman"/>
        </w:rPr>
        <w:t xml:space="preserve">ев – Подрядчик так же должен предоставить реквизиты документов о разрешении им осуществлять трудовую деятельность на территории РФ со сроками их действия), с приложением ксерокопий их паспортов (1-й страницы и страницы (для иногородних – отдельной справки </w:t>
      </w:r>
      <w:hyperlink w:history="1">
        <w:r>
          <w:rPr>
            <w:rFonts w:eastAsia="Times New Roman"/>
          </w:rPr>
          <w:t xml:space="preserve">Главного Управления МВД России по Воронежской области</w:t>
        </w:r>
      </w:hyperlink>
      <w:r>
        <w:rPr>
          <w:rFonts w:eastAsia="Times New Roman"/>
        </w:rPr>
        <w:t xml:space="preserve">) с регистрацией по месту жительства/ пребывания в РФ.</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В случае не предоставления сведений о работниках Подрядчик не допускается к началу выполнения работ.</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Подрядчик обязан проводить подготовку персонала и проверку знаний Правил технической эксплуатации, правил техники безопасности, должностных и производственных инструкций.</w:t>
      </w:r>
      <w:r>
        <w:rPr>
          <w:rFonts w:eastAsia="Times New Roman"/>
          <w:bCs/>
        </w:rPr>
      </w:r>
      <w:r>
        <w:rPr>
          <w:rFonts w:eastAsia="Times New Roman"/>
          <w:bCs/>
        </w:rPr>
      </w:r>
    </w:p>
    <w:p>
      <w:pPr>
        <w:ind w:firstLine="709"/>
        <w:jc w:val="both"/>
        <w:rPr>
          <w:rFonts w:eastAsia="Times New Roman"/>
          <w:bCs/>
        </w:rPr>
      </w:pPr>
      <w:r>
        <w:rPr>
          <w:rFonts w:eastAsia="Times New Roman"/>
          <w:bCs/>
        </w:rPr>
        <w:t xml:space="preserve">Подрядчик должен обеспечить постоянное наличие инженерного состава и предоставить Заказчику приказ о назначении представителя Подрядчика, ответственного за работы на объекте.</w:t>
      </w:r>
      <w:r>
        <w:rPr>
          <w:rFonts w:eastAsia="Times New Roman"/>
          <w:bCs/>
        </w:rPr>
      </w:r>
      <w:r>
        <w:rPr>
          <w:rFonts w:eastAsia="Times New Roman"/>
          <w:bCs/>
        </w:rPr>
      </w:r>
    </w:p>
    <w:p>
      <w:pPr>
        <w:ind w:firstLine="709"/>
        <w:jc w:val="both"/>
        <w:rPr>
          <w:b/>
        </w:rPr>
      </w:pPr>
      <w:r>
        <w:rPr>
          <w:rFonts w:eastAsia="Times New Roman"/>
          <w:b/>
          <w:bCs/>
        </w:rPr>
        <w:t xml:space="preserve">26.</w:t>
      </w:r>
      <w:r>
        <w:rPr>
          <w:rFonts w:eastAsia="Times New Roman"/>
          <w:bCs/>
        </w:rPr>
        <w:t xml:space="preserve"> </w:t>
      </w:r>
      <w:r>
        <w:rPr>
          <w:b/>
        </w:rPr>
        <w:t xml:space="preserve">Все пункты описания товара, использующие имена собственные, как то названия торговых марок, каталожные артикулы и т.п. следует читать, как с комментарием – «или эквивалент».</w:t>
      </w:r>
      <w:r>
        <w:rPr>
          <w:b/>
        </w:rPr>
      </w:r>
      <w:r>
        <w:rPr>
          <w:b/>
        </w:rPr>
      </w:r>
    </w:p>
    <w:p>
      <w:pPr>
        <w:ind w:firstLine="709"/>
        <w:jc w:val="both"/>
        <w:spacing w:line="254" w:lineRule="auto"/>
        <w:tabs>
          <w:tab w:val="left" w:pos="567" w:leader="none"/>
        </w:tabs>
        <w:rPr>
          <w:rFonts w:eastAsia="Times New Roman"/>
        </w:rPr>
      </w:pPr>
      <w:r>
        <w:rPr>
          <w:rFonts w:eastAsia="Times New Roman"/>
          <w:b/>
          <w:bCs/>
        </w:rPr>
        <w:t xml:space="preserve">27</w:t>
      </w:r>
      <w:r>
        <w:rPr>
          <w:rFonts w:eastAsia="Times New Roman"/>
          <w:b/>
          <w:bCs/>
        </w:rPr>
        <w:t xml:space="preserve">.</w:t>
      </w:r>
      <w:r>
        <w:rPr>
          <w:rFonts w:eastAsia="Times New Roman"/>
          <w:bCs/>
        </w:rPr>
        <w:t xml:space="preserve"> </w:t>
      </w:r>
      <w:r>
        <w:rPr>
          <w:rFonts w:eastAsia="Times New Roman"/>
        </w:rPr>
        <w:t xml:space="preserve">Перечень и объемы работ </w:t>
      </w:r>
      <w:r>
        <w:rPr>
          <w:rFonts w:eastAsia="Times New Roman"/>
          <w:bCs/>
        </w:rPr>
        <w:t xml:space="preserve">на выполнение </w:t>
      </w:r>
      <w:r>
        <w:rPr>
          <w:rFonts w:eastAsia="Times New Roman"/>
          <w:bCs/>
        </w:rPr>
        <w:t xml:space="preserve">текущего</w:t>
      </w:r>
      <w:r>
        <w:rPr>
          <w:rFonts w:eastAsia="Times New Roman"/>
        </w:rPr>
        <w:t xml:space="preserve"> ремонт</w:t>
      </w:r>
      <w:r>
        <w:rPr>
          <w:rFonts w:eastAsia="Times New Roman"/>
        </w:rPr>
        <w:t xml:space="preserve">а</w:t>
      </w:r>
      <w:r>
        <w:rPr>
          <w:rFonts w:eastAsia="Times New Roman"/>
        </w:rPr>
        <w:t xml:space="preserve"> </w:t>
      </w:r>
      <w:r>
        <w:rPr>
          <w:rFonts w:eastAsia="Times New Roman"/>
        </w:rPr>
        <w:t xml:space="preserve">помещени</w:t>
      </w:r>
      <w:r>
        <w:rPr>
          <w:rFonts w:eastAsia="Times New Roman"/>
        </w:rPr>
        <w:t xml:space="preserve">й</w:t>
      </w:r>
      <w:r>
        <w:rPr>
          <w:rFonts w:eastAsia="Times New Roman"/>
        </w:rPr>
        <w:t xml:space="preserve"> и здания </w:t>
      </w:r>
      <w:r>
        <w:rPr>
          <w:rFonts w:eastAsia="Times New Roman"/>
          <w:bCs/>
        </w:rPr>
        <w:t xml:space="preserve">Управления Федеральной службы государственной регистрации, кадастра и картографии по Воронежской области</w:t>
      </w:r>
      <w:r>
        <w:rPr>
          <w:rFonts w:eastAsia="Times New Roman"/>
        </w:rPr>
        <w:t xml:space="preserve"> </w:t>
      </w:r>
      <w:r>
        <w:rPr>
          <w:rFonts w:eastAsia="Times New Roman"/>
        </w:rPr>
        <w:t xml:space="preserve">и </w:t>
      </w:r>
      <w:r>
        <w:rPr>
          <w:rFonts w:eastAsia="Times New Roman"/>
        </w:rPr>
        <w:t xml:space="preserve">представлены </w:t>
      </w:r>
      <w:r>
        <w:rPr>
          <w:rFonts w:eastAsia="Times New Roman"/>
        </w:rPr>
        <w:t xml:space="preserve">в </w:t>
      </w:r>
      <w:r>
        <w:rPr>
          <w:rFonts w:eastAsia="Times New Roman"/>
        </w:rPr>
        <w:t xml:space="preserve">прилагаем</w:t>
      </w:r>
      <w:r>
        <w:rPr>
          <w:rFonts w:eastAsia="Times New Roman"/>
        </w:rPr>
        <w:t xml:space="preserve">ом</w:t>
      </w:r>
      <w:r>
        <w:rPr>
          <w:rFonts w:eastAsia="Times New Roman"/>
        </w:rPr>
        <w:t xml:space="preserve"> сметн</w:t>
      </w:r>
      <w:r>
        <w:rPr>
          <w:rFonts w:eastAsia="Times New Roman"/>
        </w:rPr>
        <w:t xml:space="preserve">ом</w:t>
      </w:r>
      <w:r>
        <w:rPr>
          <w:rFonts w:eastAsia="Times New Roman"/>
        </w:rPr>
        <w:t xml:space="preserve"> расчет</w:t>
      </w:r>
      <w:r>
        <w:rPr>
          <w:rFonts w:eastAsia="Times New Roman"/>
        </w:rPr>
        <w:t xml:space="preserve">е</w:t>
      </w:r>
      <w:r>
        <w:rPr>
          <w:rFonts w:eastAsia="Times New Roman"/>
        </w:rPr>
        <w:t xml:space="preserve">.</w:t>
      </w:r>
      <w:r>
        <w:rPr>
          <w:rFonts w:eastAsia="Times New Roman"/>
        </w:rPr>
      </w:r>
      <w:r>
        <w:rPr>
          <w:rFonts w:eastAsia="Times New Roman"/>
        </w:rPr>
      </w:r>
    </w:p>
    <w:p>
      <w:pPr>
        <w:jc w:val="center"/>
        <w:spacing w:before="120" w:after="120"/>
        <w:tabs>
          <w:tab w:val="left" w:pos="360" w:leader="none"/>
        </w:tabs>
        <w:rPr>
          <w:b/>
          <w:bCs/>
        </w:rPr>
        <w:outlineLvl w:val="0"/>
      </w:pPr>
      <w:r>
        <w:rPr>
          <w:b/>
          <w:bCs/>
        </w:rPr>
      </w:r>
      <w:r>
        <w:rPr>
          <w:b/>
          <w:bCs/>
        </w:rPr>
      </w:r>
      <w:r>
        <w:rPr>
          <w:b/>
          <w:bCs/>
        </w:rPr>
      </w:r>
    </w:p>
    <w:p>
      <w:pPr>
        <w:ind w:left="900" w:hanging="556"/>
        <w:jc w:val="center"/>
        <w:tabs>
          <w:tab w:val="left" w:pos="708" w:leader="none"/>
        </w:tabs>
        <w:rPr>
          <w:b/>
          <w:bCs/>
          <w:color w:val="000000"/>
        </w:rPr>
      </w:pPr>
      <w:r>
        <w:rPr>
          <w:b/>
          <w:bCs/>
          <w:color w:val="000000"/>
          <w:highlight w:val="none"/>
        </w:rPr>
      </w:r>
      <w:r>
        <w:rPr>
          <w:b/>
          <w:bCs/>
          <w:color w:val="000000"/>
        </w:rPr>
      </w:r>
      <w:r>
        <w:rPr>
          <w:b/>
          <w:bCs/>
          <w:color w:val="000000"/>
        </w:rPr>
      </w:r>
    </w:p>
    <w:p>
      <w:pPr>
        <w:ind w:left="900" w:hanging="556"/>
        <w:jc w:val="center"/>
        <w:tabs>
          <w:tab w:val="left" w:pos="708" w:leader="none"/>
        </w:tabs>
        <w:rPr>
          <w:b/>
        </w:rPr>
      </w:pPr>
      <w:r>
        <w:rPr>
          <w:b/>
        </w:rPr>
      </w:r>
      <w:r>
        <w:rPr>
          <w:b/>
        </w:rPr>
      </w:r>
      <w:r>
        <w:rPr>
          <w:b/>
        </w:rPr>
      </w:r>
    </w:p>
    <w:p>
      <w:pPr>
        <w:ind w:firstLine="709"/>
        <w:jc w:val="both"/>
        <w:tabs>
          <w:tab w:val="left" w:pos="708" w:leader="none"/>
        </w:tabs>
      </w:pPr>
      <w:r/>
      <w:r/>
    </w:p>
    <w:tbl>
      <w:tblPr>
        <w:tblW w:w="0" w:type="auto"/>
        <w:tblInd w:w="426" w:type="dxa"/>
        <w:tblLook w:val="01E0" w:firstRow="1" w:lastRow="1" w:firstColumn="1" w:lastColumn="1" w:noHBand="0" w:noVBand="0"/>
      </w:tblPr>
      <w:tblGrid>
        <w:gridCol w:w="4778"/>
        <w:gridCol w:w="4670"/>
      </w:tblGrid>
      <w:tr>
        <w:tblPrEx/>
        <w:trPr/>
        <w:tc>
          <w:tcPr>
            <w:tcW w:w="4778" w:type="dxa"/>
            <w:textDirection w:val="lrTb"/>
            <w:noWrap w:val="false"/>
          </w:tcPr>
          <w:p>
            <w:r>
              <w:t xml:space="preserve">Заказчик:</w:t>
            </w:r>
            <w:r/>
          </w:p>
          <w:p>
            <w:r>
              <w:t xml:space="preserve">Управление Федеральной службы государственной регистрации, кадастра и картографии по Воронежской области </w:t>
            </w:r>
            <w:r/>
          </w:p>
          <w:p>
            <w:r/>
            <w:r/>
          </w:p>
          <w:p>
            <w:r/>
            <w:r/>
          </w:p>
          <w:p>
            <w:r>
              <w:t xml:space="preserve">_</w:t>
            </w:r>
            <w:r>
              <w:t xml:space="preserve">________________/</w:t>
            </w:r>
            <w:r>
              <w:t xml:space="preserve"> </w:t>
            </w:r>
            <w:r>
              <w:t xml:space="preserve">Ю.В. Толоконников</w:t>
            </w:r>
            <w:r>
              <w:t xml:space="preserve"> </w:t>
            </w:r>
            <w:r>
              <w:t xml:space="preserve">/</w:t>
            </w:r>
            <w:r/>
          </w:p>
          <w:p>
            <w:r>
              <w:t xml:space="preserve">М.П.</w:t>
            </w:r>
            <w:r/>
          </w:p>
        </w:tc>
        <w:tc>
          <w:tcPr>
            <w:tcW w:w="4670" w:type="dxa"/>
            <w:textDirection w:val="lrTb"/>
            <w:noWrap w:val="false"/>
          </w:tcPr>
          <w:p>
            <w:r>
              <w:t xml:space="preserve"> </w:t>
            </w:r>
            <w:r>
              <w:t xml:space="preserve">Подрядчик:</w:t>
            </w:r>
            <w:r/>
          </w:p>
          <w:p>
            <w:r/>
            <w:r/>
          </w:p>
          <w:p>
            <w:r/>
            <w:r/>
          </w:p>
        </w:tc>
      </w:tr>
    </w:tbl>
    <w:p>
      <w:pPr>
        <w:rPr>
          <w:sz w:val="20"/>
          <w:szCs w:val="20"/>
          <w:highlight w:val="yellow"/>
        </w:rPr>
      </w:pPr>
      <w:r>
        <w:rPr>
          <w:sz w:val="20"/>
          <w:szCs w:val="20"/>
          <w:highlight w:val="yellow"/>
        </w:rPr>
      </w:r>
      <w:r>
        <w:rPr>
          <w:sz w:val="20"/>
          <w:szCs w:val="20"/>
          <w:highlight w:val="yellow"/>
        </w:rPr>
      </w:r>
      <w:r>
        <w:rPr>
          <w:sz w:val="20"/>
          <w:szCs w:val="20"/>
          <w:highlight w:val="yellow"/>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center"/>
        <w:rPr>
          <w:b/>
        </w:rPr>
      </w:pPr>
      <w:r>
        <w:rPr>
          <w:b/>
        </w:rPr>
      </w:r>
      <w:r>
        <w:rPr>
          <w:b/>
        </w:rPr>
      </w:r>
      <w:r>
        <w:rPr>
          <w:b/>
        </w:rPr>
      </w:r>
    </w:p>
    <w:p>
      <w:pPr>
        <w:jc w:val="right"/>
        <w:sectPr>
          <w:footerReference w:type="even" r:id="rId9"/>
          <w:footnotePr/>
          <w:endnotePr/>
          <w:type w:val="nextPage"/>
          <w:pgSz w:w="11906" w:h="16838" w:orient="portrait"/>
          <w:pgMar w:top="1276" w:right="851" w:bottom="851" w:left="1134" w:header="709" w:footer="709" w:gutter="0"/>
          <w:cols w:num="1" w:sep="0" w:space="708" w:equalWidth="1"/>
          <w:docGrid w:linePitch="360"/>
        </w:sectPr>
      </w:pPr>
      <w:r/>
      <w:r/>
    </w:p>
    <w:p>
      <w:pPr>
        <w:pStyle w:val="880"/>
        <w:ind w:left="1069"/>
        <w:jc w:val="right"/>
      </w:pPr>
      <w:r>
        <mc:AlternateContent>
          <mc:Choice Requires="wpg">
            <w:drawing>
              <wp:anchor xmlns:wp="http://schemas.openxmlformats.org/drawingml/2006/wordprocessingDrawing" xmlns:wp14="http://schemas.microsoft.com/office/word/2010/wordprocessingDrawing" distT="0" distB="0" distL="114300" distR="114300" simplePos="0" relativeHeight="251660288" behindDoc="1" locked="0" layoutInCell="1" allowOverlap="1">
                <wp:simplePos x="0" y="0"/>
                <wp:positionH relativeFrom="column">
                  <wp:posOffset>5244465</wp:posOffset>
                </wp:positionH>
                <wp:positionV relativeFrom="paragraph">
                  <wp:posOffset>-15753715</wp:posOffset>
                </wp:positionV>
                <wp:extent cx="4829175" cy="6829425"/>
                <wp:effectExtent l="0" t="0" r="9525" b="9525"/>
                <wp:wrapNone/>
                <wp:docPr id="2" name="Рисунок 3" descr="C:\SCAN\Смета1стр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356120" name="Picture 2" descr="C:\SCAN\Смета1стр3.jpg"/>
                        <pic:cNvPicPr>
                          <a:picLocks noChangeAspect="1"/>
                        </pic:cNvPicPr>
                        <pic:nvPr/>
                      </pic:nvPicPr>
                      <pic:blipFill>
                        <a:blip r:embed="rId12"/>
                        <a:stretch/>
                      </pic:blipFill>
                      <pic:spPr bwMode="auto">
                        <a:xfrm>
                          <a:off x="0" y="0"/>
                          <a:ext cx="4829175" cy="6829425"/>
                        </a:xfrm>
                        <a:prstGeom prst="rect">
                          <a:avLst/>
                        </a:prstGeom>
                        <a:noFill/>
                        <a:ln>
                          <a:noFill/>
                        </a:ln>
                      </pic:spPr>
                    </pic:pic>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412.95pt;mso-position-horizontal:absolute;mso-position-vertical-relative:text;margin-top:-1240.45pt;mso-position-vertical:absolute;width:380.25pt;height:537.75pt;mso-wrap-distance-left:9.00pt;mso-wrap-distance-top:0.00pt;mso-wrap-distance-right:9.00pt;mso-wrap-distance-bottom:0.00pt;z-index:1;" stroked="f">
                <v:imagedata r:id="rId12" o:title=""/>
                <o:lock v:ext="edit" rotation="t"/>
              </v:shape>
            </w:pict>
          </mc:Fallback>
        </mc:AlternateContent>
      </w:r>
      <w:r>
        <w:t xml:space="preserve">Приложение </w:t>
      </w:r>
      <w:r>
        <w:t xml:space="preserve">№</w:t>
      </w:r>
      <w:r>
        <w:t xml:space="preserve"> </w:t>
      </w:r>
      <w:r>
        <w:t xml:space="preserve">1</w:t>
      </w:r>
      <w:r/>
    </w:p>
    <w:p>
      <w:pPr>
        <w:contextualSpacing/>
        <w:jc w:val="right"/>
      </w:pPr>
      <w:r>
        <w:t xml:space="preserve">                                                                                     </w:t>
      </w:r>
      <w:r>
        <w:t xml:space="preserve">к </w:t>
      </w:r>
      <w:r>
        <w:t xml:space="preserve">К</w:t>
      </w:r>
      <w:r>
        <w:t xml:space="preserve">онтракту №</w:t>
      </w:r>
      <w:r>
        <w:t xml:space="preserve"> ___</w:t>
      </w:r>
      <w:r>
        <w:t xml:space="preserve">___</w:t>
      </w:r>
      <w:r/>
    </w:p>
    <w:p>
      <w:pPr>
        <w:jc w:val="right"/>
        <w:rPr>
          <w:highlight w:val="none"/>
        </w:rPr>
      </w:pPr>
      <w:r>
        <w:t xml:space="preserve">                                                                                  </w:t>
      </w:r>
      <w:r>
        <w:t xml:space="preserve">                     </w:t>
      </w:r>
      <w:r>
        <w:t xml:space="preserve">  </w:t>
      </w:r>
      <w:r>
        <w:t xml:space="preserve">от «___» ___________ 202</w:t>
      </w:r>
      <w:r>
        <w:t xml:space="preserve">6</w:t>
      </w:r>
      <w:r>
        <w:t xml:space="preserve"> г</w:t>
      </w:r>
      <w:r>
        <w:t xml:space="preserve">.</w:t>
      </w:r>
      <w:r>
        <w:rPr>
          <w:highlight w:val="none"/>
        </w:rPr>
      </w:r>
      <w:r>
        <w:rPr>
          <w:highlight w:val="none"/>
        </w:rPr>
      </w:r>
    </w:p>
    <w:tbl>
      <w:tblPr>
        <w:tblStyle w:val="726"/>
        <w:tblW w:w="0" w:type="auto"/>
        <w:tblLook w:val="04A0" w:firstRow="1" w:lastRow="0" w:firstColumn="1" w:lastColumn="0" w:noHBand="0" w:noVBand="1"/>
      </w:tblPr>
      <w:tblGrid>
        <w:gridCol w:w="1133"/>
        <w:gridCol w:w="2288"/>
        <w:gridCol w:w="1238"/>
        <w:gridCol w:w="1463"/>
        <w:gridCol w:w="1208"/>
        <w:gridCol w:w="1343"/>
        <w:gridCol w:w="758"/>
        <w:gridCol w:w="1088"/>
        <w:gridCol w:w="1238"/>
        <w:gridCol w:w="1418"/>
        <w:gridCol w:w="1508"/>
        <w:gridCol w:w="1898"/>
        <w:gridCol w:w="1328"/>
        <w:gridCol w:w="1898"/>
        <w:gridCol w:w="1463"/>
        <w:gridCol w:w="1898"/>
      </w:tblGrid>
      <w:tr>
        <w:tblPrEx/>
        <w:trPr>
          <w:trHeight w:val="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Приложение № 3</w:t>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Утверждено приказом Минстроя РФ № 421/пр от 4 августа 2020 г. в редакции приказа № 557/пр от 7 июля 2022 г.</w:t>
            </w:r>
            <w:r/>
          </w:p>
        </w:tc>
      </w:tr>
      <w:tr>
        <w:tblPrEx/>
        <w:trPr>
          <w:trHeight w:val="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СОГЛАСОВАНО:</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УТВЕРЖДАЮ:</w:t>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r>
              <w:rPr>
                <w:rFonts w:ascii="Arial" w:hAnsi="Arial" w:eastAsia="Arial" w:cs="Arial"/>
                <w:b w:val="0"/>
                <w:i w:val="0"/>
                <w:strike w:val="0"/>
                <w:color w:val="000000"/>
                <w:sz w:val="16"/>
                <w:u w:val="none"/>
                <w:vertAlign w:val="baseline"/>
              </w:rPr>
              <w:t xml:space="preserve">Заместитель руководителя </w:t>
            </w:r>
            <w:r/>
          </w:p>
        </w:tc>
      </w:tr>
      <w:tr>
        <w:tblPrEx/>
        <w:trPr>
          <w:trHeight w:val="225"/>
        </w:trPr>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332"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Ю.В. Толоконников</w:t>
            </w:r>
            <w:r/>
          </w:p>
        </w:tc>
      </w:tr>
      <w:tr>
        <w:tblPrEx/>
        <w:trPr>
          <w:trHeight w:val="225"/>
        </w:trPr>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332"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589"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332" w:type="dxa"/>
            <w:vAlign w:val="bottom"/>
            <w:textDirection w:val="lrTb"/>
            <w:noWrap w:val="false"/>
          </w:tcPr>
          <w:p>
            <w:r>
              <w:rPr>
                <w:rFonts w:ascii="Arial" w:hAnsi="Arial" w:eastAsia="Arial" w:cs="Arial"/>
                <w:b w:val="0"/>
                <w:i w:val="0"/>
                <w:strike w:val="0"/>
                <w:color w:val="000000"/>
                <w:sz w:val="16"/>
                <w:u w:val="none"/>
                <w:vertAlign w:val="baseline"/>
              </w:rPr>
              <w:t xml:space="preserve">"____" ________________ 2026 года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589"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"____" ________________ 2026 года</w:t>
            </w:r>
            <w:r/>
          </w:p>
        </w:tc>
      </w:tr>
      <w:tr>
        <w:tblPrEx/>
        <w:trPr>
          <w:trHeight w:val="4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5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программного продукта</w:t>
            </w:r>
            <w:r/>
          </w:p>
        </w:tc>
        <w:tc>
          <w:tcPr>
            <w:gridSpan w:val="10"/>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ГРАНД-Смета, версия 2024.3</w:t>
            </w:r>
            <w:r/>
          </w:p>
        </w:tc>
      </w:tr>
      <w:tr>
        <w:tblPrEx/>
        <w:trPr>
          <w:trHeight w:val="11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редакции сметных нормативов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Минстроя России от 30.12.2021 № 1046/пр; Приказ Минстроя России от 04.08.2020 № 421/пр; Приказ Минстроя России от 21.12.2020 № 812/пр; Приказ Минстроя России от 11.12.2020 № 774/пр; Приказ Минстроя России от 02.08.2023 №</w:t>
            </w:r>
            <w:r>
              <w:rPr>
                <w:rFonts w:ascii="Arial" w:hAnsi="Arial" w:eastAsia="Arial" w:cs="Arial"/>
                <w:b w:val="0"/>
                <w:i w:val="0"/>
                <w:strike w:val="0"/>
                <w:color w:val="000000"/>
                <w:sz w:val="16"/>
                <w:u w:val="none"/>
                <w:vertAlign w:val="baseline"/>
              </w:rPr>
              <w:t xml:space="preserve"> 551/пр; Приказ Минстроя России от 14.11.2023 № 817/пр;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w:t>
            </w:r>
            <w:r>
              <w:rPr>
                <w:rFonts w:ascii="Arial" w:hAnsi="Arial" w:eastAsia="Arial" w:cs="Arial"/>
                <w:b w:val="0"/>
                <w:i w:val="0"/>
                <w:strike w:val="0"/>
                <w:color w:val="000000"/>
                <w:sz w:val="16"/>
                <w:u w:val="none"/>
                <w:vertAlign w:val="baseline"/>
              </w:rPr>
              <w:t xml:space="preserve">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r/>
          </w:p>
        </w:tc>
      </w:tr>
      <w:tr>
        <w:tblPrEx/>
        <w:trPr>
          <w:trHeight w:val="157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приказа  Минстроя России  об утверждении дополнений и изменений к сметным нормативам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Минстроя России от 18 мая 2022 г. № 378/пр, Приказ Минстроя России от 26</w:t>
            </w:r>
            <w:r>
              <w:rPr>
                <w:rFonts w:ascii="Arial" w:hAnsi="Arial" w:eastAsia="Arial" w:cs="Arial"/>
                <w:b w:val="0"/>
                <w:i w:val="0"/>
                <w:strike w:val="0"/>
                <w:color w:val="000000"/>
                <w:sz w:val="16"/>
                <w:u w:val="none"/>
                <w:vertAlign w:val="baseline"/>
              </w:rPr>
              <w:t xml:space="preserve"> августа 2022 г. № 703/пр, Приказ Минстроя России от 26 октября 2022 г. № 905/пр, Приказ Минстроя России от 27 декабря 2022 г. № 1133/пр, Приказ Минстроя России от 10 февраля 2023 г. № 84/пр, Приказ Минстроя России от 11.05.2023 №335/пр; Приказ Минстроя Ро</w:t>
            </w:r>
            <w:r>
              <w:rPr>
                <w:rFonts w:ascii="Arial" w:hAnsi="Arial" w:eastAsia="Arial" w:cs="Arial"/>
                <w:b w:val="0"/>
                <w:i w:val="0"/>
                <w:strike w:val="0"/>
                <w:color w:val="000000"/>
                <w:sz w:val="16"/>
                <w:u w:val="none"/>
                <w:vertAlign w:val="baseline"/>
              </w:rPr>
              <w:t xml:space="preserve">ссии от 07.07.2022 № 557/пр; Приказ Минстроя России от 02.09.2021 № 636/пр, Приказ Минстроя России от 26.07.2022 № 611/пр; Приказ Минстроя России от 22.04.2022 № 317/пр; Приказ Минстроя России от 02.08.2023 № 551/пр; Приказ Минстроя России от 14.11.2023 № </w:t>
            </w:r>
            <w:r>
              <w:rPr>
                <w:rFonts w:ascii="Arial" w:hAnsi="Arial" w:eastAsia="Arial" w:cs="Arial"/>
                <w:b w:val="0"/>
                <w:i w:val="0"/>
                <w:strike w:val="0"/>
                <w:color w:val="000000"/>
                <w:sz w:val="16"/>
                <w:u w:val="none"/>
                <w:vertAlign w:val="baseline"/>
              </w:rPr>
              <w:t xml:space="preserve">817/пр; Приказ Минстроя России от 30.01.2024 № 55/пр;  Приказ Минстроя России от 16.02.2024 № 102/пр;  Приказ Минстроя России от 13.05.2024 №323/пр; Приказ Минстроя России от 09.08.2024 №524/пр; Приказ Минстроя России от 07.11.2024 №747/пр; Приказ Минстроя</w:t>
            </w:r>
            <w:r>
              <w:rPr>
                <w:rFonts w:ascii="Arial" w:hAnsi="Arial" w:eastAsia="Arial" w:cs="Arial"/>
                <w:b w:val="0"/>
                <w:i w:val="0"/>
                <w:strike w:val="0"/>
                <w:color w:val="000000"/>
                <w:sz w:val="16"/>
                <w:u w:val="none"/>
                <w:vertAlign w:val="baseline"/>
              </w:rPr>
              <w:t xml:space="preserve"> России от 23.01.2025 №30/пр; Приказ Минстроя России от 07.02.2025 №69/пр; Приказ Минстроя России от 19.05.2025 №299/пр; Приказ Минстроя России от 14.08.2025 №490/пр; Приказ Минстроя России от 12.11.2025 №696/пр; Приказ Минстроя России от 17.02.2026 №91/пр</w:t>
            </w:r>
            <w:r/>
          </w:p>
        </w:tc>
      </w:tr>
      <w:tr>
        <w:tblPrEx/>
        <w:trPr>
          <w:trHeight w:val="1350"/>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письма Минстроя России об индексах изменения сметной стоимости строительства, включаемые в федеральный реестр сметных нормативов и размещаемые в федеральной государственной информационной системе ценообразования в строит</w:t>
            </w:r>
            <w:r>
              <w:rPr>
                <w:rFonts w:ascii="Arial" w:hAnsi="Arial" w:eastAsia="Arial" w:cs="Arial"/>
                <w:b w:val="0"/>
                <w:i w:val="0"/>
                <w:strike w:val="0"/>
                <w:color w:val="000000"/>
                <w:sz w:val="16"/>
                <w:u w:val="none"/>
                <w:vertAlign w:val="baseline"/>
              </w:rPr>
              <w:t xml:space="preserve">ельстве, подготовленного  в соответствии  пунктом 85 Методики  расчета индексов изменения  сметной стоимости строительства, утвержденной  приказом Министерства строительства и жилищно-коммунального хозяйства Российской Федерации от 5 июня 2019 г. № 326/пр¹</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Письмо Минстроя России от 25.02.2026 № 9859-ИФ/09</w:t>
            </w:r>
            <w:r/>
          </w:p>
        </w:tc>
      </w:tr>
      <w:tr>
        <w:tblPrEx/>
        <w:trPr>
          <w:trHeight w:val="67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Реквизиты нормативного  правового  акта  об утверждении оплаты труда, утверждаемый  в соответствии с пунктом 22(1) Правилами мониторинга цен, утвержденными постановлением Правительства Российской Федерации от 23 декабря 2016 г. № 1452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Приказ министерства строительства Воронежской области от 10.03.2025 № 61-02-03/101</w:t>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Обоснование принятых текущих цен на строительные ресурсы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субъекта Российской Федерации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36. Воронежская область</w:t>
            </w:r>
            <w:r/>
          </w:p>
        </w:tc>
      </w:tr>
      <w:tr>
        <w:tblPrEx/>
        <w:trPr>
          <w:trHeight w:val="225"/>
        </w:trPr>
        <w:tc>
          <w:tcPr>
            <w:gridSpan w:val="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8675"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Наименование зоны субъекта Российской Федерации </w:t>
            </w:r>
            <w:r/>
          </w:p>
        </w:tc>
        <w:tc>
          <w:tcPr>
            <w:gridSpan w:val="10"/>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499"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Воронежская область</w:t>
            </w:r>
            <w:r/>
          </w:p>
        </w:tc>
      </w:tr>
      <w:tr>
        <w:tblPrEx/>
        <w:trPr>
          <w:trHeight w:val="1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Управление Росреестра по Воронежской области</w:t>
            </w:r>
            <w:r/>
          </w:p>
        </w:tc>
      </w:tr>
      <w:tr>
        <w:tblPrEx/>
        <w:trPr>
          <w:trHeight w:val="300"/>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(наименование стройки)</w:t>
            </w:r>
            <w:r/>
          </w:p>
        </w:tc>
      </w:tr>
      <w:tr>
        <w:tblPrEx/>
        <w:trPr>
          <w:trHeight w:val="12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center"/>
            </w:pPr>
            <w:r>
              <w:rPr>
                <w:rFonts w:ascii="Arial" w:hAnsi="Arial" w:eastAsia="Arial" w:cs="Arial"/>
                <w:b w:val="0"/>
                <w:i/>
                <w:strike w:val="0"/>
                <w:color w:val="000000"/>
                <w:sz w:val="16"/>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Управление Росреестра по Воронежской области</w:t>
            </w:r>
            <w:r/>
          </w:p>
        </w:tc>
      </w:tr>
      <w:tr>
        <w:tblPrEx/>
        <w:trPr>
          <w:trHeight w:val="0"/>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(наименование объекта капитального строительства)</w:t>
            </w:r>
            <w:r/>
          </w:p>
        </w:tc>
      </w:tr>
      <w:tr>
        <w:tblPrEx/>
        <w:trPr>
          <w:trHeight w:val="345"/>
        </w:trPr>
        <w:tc>
          <w:tcPr>
            <w:gridSpan w:val="16"/>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i w:val="0"/>
                <w:strike w:val="0"/>
                <w:color w:val="000000"/>
                <w:sz w:val="28"/>
                <w:u w:val="none"/>
                <w:vertAlign w:val="baseline"/>
              </w:rPr>
              <w:t xml:space="preserve">ЛОКАЛЬНЫЙ СМЕТНЫЙ РАСЧЕТ (СМЕТА) № </w:t>
            </w:r>
            <w:r/>
          </w:p>
        </w:tc>
      </w:tr>
      <w:tr>
        <w:tblPrEx/>
        <w:trPr>
          <w:trHeight w:val="16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i w:val="0"/>
                <w:strike w:val="0"/>
                <w:color w:val="000000"/>
                <w:sz w:val="28"/>
                <w:u w:val="none"/>
                <w:vertAlign w:val="baseline"/>
              </w:rPr>
            </w:r>
            <w:r/>
          </w:p>
        </w:tc>
      </w:tr>
      <w:tr>
        <w:tblPrEx/>
        <w:trPr>
          <w:trHeight w:val="225"/>
        </w:trPr>
        <w:tc>
          <w:tcPr>
            <w:gridSpan w:val="1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3174"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Выполнение работ по текущему ремонту кровли здания, расположенного по адресу: Воронежская обл., г. Острогожск, ул. Карла Маркса, д.44</w:t>
            </w:r>
            <w:r/>
          </w:p>
        </w:tc>
      </w:tr>
      <w:tr>
        <w:tblPrEx/>
        <w:trPr>
          <w:trHeight w:val="225"/>
        </w:trPr>
        <w:tc>
          <w:tcPr>
            <w:gridSpan w:val="16"/>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3174"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 (наименование работ и затрат)</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t xml:space="preserve">Составлен </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bottom"/>
            <w:textDirection w:val="lrTb"/>
            <w:noWrap w:val="false"/>
          </w:tcPr>
          <w:p>
            <w:pPr>
              <w:jc w:val="center"/>
            </w:pPr>
            <w:r>
              <w:rPr>
                <w:rFonts w:ascii="Arial" w:hAnsi="Arial" w:eastAsia="Arial" w:cs="Arial"/>
                <w:b w:val="0"/>
                <w:i w:val="0"/>
                <w:strike w:val="0"/>
                <w:color w:val="000000"/>
                <w:sz w:val="16"/>
                <w:u w:val="none"/>
                <w:vertAlign w:val="baseline"/>
              </w:rPr>
              <w:t xml:space="preserve">ресурсно-индексным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t xml:space="preserve">методом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t xml:space="preserve">Основание</w:t>
            </w:r>
            <w:r/>
          </w:p>
        </w:tc>
        <w:tc>
          <w:tcPr>
            <w:gridSpan w:val="5"/>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7542" w:type="dxa"/>
            <w:vAlign w:val="bottom"/>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1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42" w:type="dxa"/>
            <w:vAlign w:val="bottom"/>
            <w:textDirection w:val="lrTb"/>
            <w:noWrap w:val="false"/>
          </w:tcPr>
          <w:p>
            <w:pPr>
              <w:jc w:val="center"/>
            </w:pPr>
            <w:r>
              <w:rPr>
                <w:rFonts w:ascii="Arial" w:hAnsi="Arial" w:eastAsia="Arial" w:cs="Arial"/>
                <w:b w:val="0"/>
                <w:i/>
                <w:strike w:val="0"/>
                <w:color w:val="000000"/>
                <w:sz w:val="16"/>
                <w:u w:val="none"/>
                <w:vertAlign w:val="baseline"/>
              </w:rPr>
              <w:t xml:space="preserve">(проектная и (или) иная техническая документация)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r>
      <w:tr>
        <w:tblPrEx/>
        <w:trPr>
          <w:trHeight w:val="19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i w:val="0"/>
                <w:strike w:val="0"/>
                <w:color w:val="000000"/>
                <w:sz w:val="16"/>
                <w:u w:val="none"/>
                <w:vertAlign w:val="baseline"/>
              </w:rPr>
              <w:t xml:space="preserve">Составлен(а) в текущем уровне цен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gridSpan w:val="4"/>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5254" w:type="dxa"/>
            <w:vAlign w:val="bottom"/>
            <w:textDirection w:val="lrTb"/>
            <w:noWrap w:val="false"/>
          </w:tcPr>
          <w:p>
            <w:r>
              <w:rPr>
                <w:rFonts w:ascii="Arial" w:hAnsi="Arial" w:eastAsia="Arial" w:cs="Arial"/>
                <w:b w:val="0"/>
                <w:i w:val="0"/>
                <w:strike w:val="0"/>
                <w:color w:val="000000"/>
                <w:sz w:val="16"/>
                <w:u w:val="none"/>
                <w:vertAlign w:val="baseline"/>
              </w:rPr>
              <w:t xml:space="preserve">I квартал 2026 года</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19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pPr>
              <w:jc w:val="left"/>
            </w:pPr>
            <w:r>
              <w:rPr>
                <w:rFonts w:ascii="Arial" w:hAnsi="Arial" w:eastAsia="Arial" w:cs="Arial"/>
                <w:b/>
                <w:i w:val="0"/>
                <w:strike w:val="0"/>
                <w:color w:val="000000"/>
                <w:sz w:val="16"/>
                <w:u w:val="none"/>
                <w:vertAlign w:val="baseline"/>
              </w:rPr>
              <w:t xml:space="preserve">Сметная стоимость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116,42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strike w:val="0"/>
                <w:color w:val="000000"/>
                <w:sz w:val="16"/>
                <w:u w:val="none"/>
                <w:vertAlign w:val="baseline"/>
              </w:rPr>
              <w:t xml:space="preserve">в том числе:</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Calibri" w:hAnsi="Calibri" w:eastAsia="Calibri" w:cs="Calibri"/>
                <w:b w:val="0"/>
                <w:i w:val="0"/>
                <w:strike w:val="0"/>
                <w:color w:val="000000"/>
                <w:sz w:val="22"/>
                <w:u w:val="none"/>
                <w:vertAlign w:val="baseline"/>
              </w:rPr>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строительных работ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95,43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Средства на оплату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36,70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монтажных работ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Средства на оплату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0,54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оборудования</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Нормативные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107,12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чел.-ч.</w:t>
            </w:r>
            <w:r/>
          </w:p>
        </w:tc>
      </w:tr>
      <w:tr>
        <w:tblPrEx/>
        <w:trPr>
          <w:trHeight w:val="24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i w:val="0"/>
                <w:strike w:val="0"/>
                <w:color w:val="000000"/>
                <w:sz w:val="16"/>
                <w:u w:val="none"/>
                <w:vertAlign w:val="baseline"/>
              </w:rPr>
              <w:t xml:space="preserve">прочих затрат</w:t>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0,00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тыс.руб.</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t xml:space="preserve">Нормативные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t xml:space="preserve">1,66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pPr>
              <w:jc w:val="left"/>
            </w:pPr>
            <w:r>
              <w:rPr>
                <w:rFonts w:ascii="Arial" w:hAnsi="Arial" w:eastAsia="Arial" w:cs="Arial"/>
                <w:b w:val="0"/>
                <w:i w:val="0"/>
                <w:strike w:val="0"/>
                <w:color w:val="000000"/>
                <w:sz w:val="16"/>
                <w:u w:val="none"/>
                <w:vertAlign w:val="baseline"/>
              </w:rPr>
              <w:t xml:space="preserve">чел.-ч.</w:t>
            </w:r>
            <w:r/>
          </w:p>
        </w:tc>
      </w:tr>
      <w:tr>
        <w:tblPrEx/>
        <w:trPr>
          <w:trHeight w:val="195"/>
        </w:trPr>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bottom"/>
            <w:textDirection w:val="lrTb"/>
            <w:noWrap w:val="false"/>
          </w:tcPr>
          <w:p>
            <w:r>
              <w:rPr>
                <w:rFonts w:ascii="Calibri" w:hAnsi="Calibri" w:eastAsia="Calibri" w:cs="Calibri"/>
                <w:b w:val="0"/>
                <w:i w:val="0"/>
                <w:strike w:val="0"/>
                <w:color w:val="000000"/>
                <w:sz w:val="22"/>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single" w:color="000000" w:sz="3" w:space="0"/>
              <w:right w:val="none" w:color="000000" w:sz="4" w:space="0"/>
            </w:tcBorders>
            <w:tcMar>
              <w:left w:w="0" w:type="dxa"/>
              <w:top w:w="0" w:type="dxa"/>
              <w:right w:w="0" w:type="dxa"/>
              <w:bottom w:w="0" w:type="dxa"/>
            </w:tcMar>
            <w:tcW w:w="1463" w:type="dxa"/>
            <w:vAlign w:val="bottom"/>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 п/п</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Обоснование</w:t>
            </w:r>
            <w:r/>
          </w:p>
        </w:tc>
        <w:tc>
          <w:tcPr>
            <w:gridSpan w:val="5"/>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6012"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Наименование работ и затрат</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Единица измерения</w:t>
            </w:r>
            <w:r/>
          </w:p>
        </w:tc>
        <w:tc>
          <w:tcPr>
            <w:gridSpan w:val="3"/>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4165"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Количество</w:t>
            </w:r>
            <w:r/>
          </w:p>
        </w:tc>
        <w:tc>
          <w:tcPr>
            <w:gridSpan w:val="5"/>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8487" w:type="dxa"/>
            <w:vAlign w:val="center"/>
            <w:vMerge w:val="restart"/>
            <w:textDirection w:val="lrTb"/>
            <w:noWrap w:val="false"/>
          </w:tcPr>
          <w:p>
            <w:pPr>
              <w:jc w:val="center"/>
            </w:pPr>
            <w:r>
              <w:rPr>
                <w:rFonts w:ascii="Arial" w:hAnsi="Arial" w:eastAsia="Arial" w:cs="Arial"/>
                <w:b w:val="0"/>
                <w:i w:val="0"/>
                <w:strike w:val="0"/>
                <w:color w:val="000000"/>
                <w:sz w:val="16"/>
                <w:u w:val="none"/>
                <w:vertAlign w:val="baseline"/>
              </w:rPr>
              <w:t xml:space="preserve">Сметная стоимость, руб.</w:t>
            </w:r>
            <w:r/>
          </w:p>
        </w:tc>
      </w:tr>
      <w:tr>
        <w:tblPrEx/>
        <w:trPr>
          <w:trHeight w:val="108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gridSpan w:val="5"/>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6012"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vMerge w:val="continue"/>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23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коэффициенты</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50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всего с учетом коэффициентов</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 в базисном уровне цен</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32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индекс</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на единицу измерения в текущем уровне цен</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6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коэффициенты</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всего в текущем уровне цен</w:t>
            </w:r>
            <w:r/>
          </w:p>
        </w:tc>
      </w:tr>
      <w:tr>
        <w:tblPrEx/>
        <w:trPr>
          <w:trHeight w:val="270"/>
        </w:trPr>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13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228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2</w:t>
            </w:r>
            <w:r/>
          </w:p>
        </w:tc>
        <w:tc>
          <w:tcPr>
            <w:gridSpan w:val="5"/>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6012"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3</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08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4</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23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5</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1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6</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50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7</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8</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32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9</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10</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463"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11</w:t>
            </w:r>
            <w:r/>
          </w:p>
        </w:tc>
        <w:tc>
          <w:tcPr>
            <w:tcBorders>
              <w:top w:val="single" w:color="000000" w:sz="3" w:space="0"/>
              <w:left w:val="single" w:color="000000" w:sz="3" w:space="0"/>
              <w:bottom w:val="single" w:color="000000" w:sz="3" w:space="0"/>
              <w:right w:val="single" w:color="000000" w:sz="3" w:space="0"/>
            </w:tcBorders>
            <w:tcMar>
              <w:left w:w="0" w:type="dxa"/>
              <w:top w:w="0" w:type="dxa"/>
              <w:right w:w="0" w:type="dxa"/>
              <w:bottom w:w="0" w:type="dxa"/>
            </w:tcMar>
            <w:tcW w:w="1898" w:type="dxa"/>
            <w:vAlign w:val="center"/>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r>
      <w:tr>
        <w:tblPrEx/>
        <w:trPr>
          <w:trHeight w:val="225"/>
        </w:trPr>
        <w:tc>
          <w:tcPr>
            <w:gridSpan w:val="16"/>
            <w:tcBorders>
              <w:top w:val="single" w:color="000000" w:sz="3" w:space="0"/>
              <w:left w:val="single" w:color="000000" w:sz="3" w:space="0"/>
              <w:bottom w:val="single" w:color="000000" w:sz="3" w:space="0"/>
              <w:right w:val="none" w:color="000000" w:sz="4" w:space="0"/>
            </w:tcBorders>
            <w:tcMar>
              <w:left w:w="0" w:type="dxa"/>
              <w:top w:w="0" w:type="dxa"/>
              <w:right w:w="0" w:type="dxa"/>
              <w:bottom w:w="0" w:type="dxa"/>
            </w:tcMar>
            <w:tcW w:w="23174" w:type="dxa"/>
            <w:vAlign w:val="center"/>
            <w:textDirection w:val="lrTb"/>
            <w:noWrap w:val="false"/>
          </w:tcPr>
          <w:p>
            <w:pPr>
              <w:jc w:val="left"/>
            </w:pPr>
            <w:r>
              <w:rPr>
                <w:rFonts w:ascii="Arial" w:hAnsi="Arial" w:eastAsia="Arial" w:cs="Arial"/>
                <w:b/>
                <w:i w:val="0"/>
                <w:strike w:val="0"/>
                <w:color w:val="000000"/>
                <w:sz w:val="16"/>
                <w:u w:val="none"/>
                <w:vertAlign w:val="baseline"/>
              </w:rPr>
              <w:t xml:space="preserve">Раздел 1. </w:t>
            </w:r>
            <w:r/>
          </w:p>
        </w:tc>
      </w:tr>
      <w:tr>
        <w:tblPrEx/>
        <w:trPr>
          <w:trHeight w:val="63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ГЭСНр58-01-014-03</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Смена покрытия кровли средней сложности из листовой стали: с настенными желобами и свесами при площади покрытия до 50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0,47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0,47</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63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421/пр_2020_прил.10_т.5_п.1.1_гр.3</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Производство ремонтно-строительных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w:t>
            </w:r>
            <w:r>
              <w:rPr>
                <w:rFonts w:ascii="Arial" w:hAnsi="Arial" w:eastAsia="Arial" w:cs="Arial"/>
                <w:b w:val="0"/>
                <w:i w:val="0"/>
                <w:strike w:val="0"/>
                <w:color w:val="000000"/>
                <w:sz w:val="16"/>
                <w:u w:val="none"/>
                <w:vertAlign w:val="baseline"/>
              </w:rPr>
              <w:t xml:space="preserve"> остановки рабочего процесса, при этом: в зоне производства ремонтно-строительных работ отсутствуют действующее технологическое или лабораторное оборудование, мебель и иные загромождающие помещения предметы ОЗП=1,2; ЭМ=1,2 к расх.; ЗПМ=1,2; ТЗ=1,2; ТЗМ=1,2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86,24124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29 002,93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152,91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86,24124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336,30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29 002,93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303,01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1,61304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524,25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91.06.06-048</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Подъемники одномачтовые, грузоподъемность до 500 кг, высота подъема 45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2,24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1,26336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57,85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73,09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4-100-030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3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2,24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1,26336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316,36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399,68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0,62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0,34968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657,52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229,92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0,62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0,34968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356,24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124,57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3 722,71</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01.2.03.03-0014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Мастика битумная кровельная горячая МБК-Г-55, МБК-Г-65, МБК-Г-75, МБК-Г-85, МБК-Г-100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0,01504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24 767,25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32 445,10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487,97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01.7.15.06-0111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Гвозди строительные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0,0013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0,000611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70 296,20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92 790,98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56,70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08.1.02.11-0001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Поковки из квадратных заготовок, масса 1,5-4,5 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0,073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0,03431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55 898,18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77 698,47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2 665,83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12.1.02.06-0012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Рубероид кровельный РКК-350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7,379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64,82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478,31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14.5.02.02-0101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Мастика-замазка защитная на акриловой основе, универсальная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кг</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0,423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46,06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1,74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80,14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33,90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П,Н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08.3.05.05</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Сталь листовая оцинкованная</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т</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0</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33 552,90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29 527,18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Пр/812-092.0-1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Крыши, кровли (ремонтно-строительные)</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26 574,46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Пр/774-092.0</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Крыши, кровли (ремонтно-строительные)</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13 582,50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156 829,49</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73 709,86</w:t>
            </w:r>
            <w:r/>
          </w:p>
        </w:tc>
      </w:tr>
      <w:tr>
        <w:tblPrEx/>
        <w:trPr>
          <w:trHeight w:val="1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ГЭСН08-07-001-02</w:t>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Установка и разборка наружных инвентарных лесов высотой до 16 м: трубчатых для прочих отделочных работ</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100 м2</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0,4</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1</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t xml:space="preserve">0,4</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421/пр_2020_п.58_пп.б</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При применении сметных норм, включенных в сборники ГЭСН (ФЕР, ТЕР), аналогичных технологическим процессам в новом строительстве, в том числе по возведению новых конструктивных элементов ОЗП=1,15; ЭМ=1,25 к расх.; ЗПМ=1,25; ТЗМ=1,25</w:t>
            </w:r>
            <w:r/>
          </w:p>
        </w:tc>
      </w:tr>
      <w:tr>
        <w:tblPrEx/>
        <w:trPr>
          <w:trHeight w:val="63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421/пр_2020_прил.10_т.5_п.1.1_гр.3</w:t>
            </w:r>
            <w:r/>
          </w:p>
        </w:tc>
        <w:tc>
          <w:tcPr>
            <w:gridSpan w:val="1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975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Производство ремонтно-строительных работ осуществляется в помещениях эксплуатируемого объекта капитального строительства, эксплуатация которого не прекращена, в том числе для объектов производственного и непроизводственного назначения без</w:t>
            </w:r>
            <w:r>
              <w:rPr>
                <w:rFonts w:ascii="Arial" w:hAnsi="Arial" w:eastAsia="Arial" w:cs="Arial"/>
                <w:b w:val="0"/>
                <w:i w:val="0"/>
                <w:strike w:val="0"/>
                <w:color w:val="000000"/>
                <w:sz w:val="16"/>
                <w:u w:val="none"/>
                <w:vertAlign w:val="baseline"/>
              </w:rPr>
              <w:t xml:space="preserve"> остановки рабочего процесса, при этом: в зоне производства ремонтно-строительных работ отсутствуют действующее технологическое или лабораторное оборудование, мебель и иные загромождающие помещения предметы ОЗП=1,2; ЭМ=1,2 к расх.; ЗПМ=1,2; ТЗ=1,2; ТЗМ=1,2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ОТ(ЗТ)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20,88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7 692,24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1-100-31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Средний разряд работы 3,1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43,5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20,88</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320,35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1,15</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7 692,24</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ЭМ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27,62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0,042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14,96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91.14.02-001</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Автомобили бортовые, грузоподъемность до 5 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маш.-ч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0,042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657,52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27,62</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4-100-040</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ОТм(Зтм) Средний разряд машинистов 4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чел.-ч</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0,07</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0,042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356,24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14,96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1 833,85</w:t>
            </w:r>
            <w:r/>
          </w:p>
        </w:tc>
      </w:tr>
      <w:tr>
        <w:tblPrEx/>
        <w:trPr>
          <w:trHeight w:val="63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01.7.16.02-0002</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Леса стальные стоечные приставные хомутовые (стойки, связи, поперечины, лестницы) в комплекте с пробками (хомутами, башмаками, болтами), без щитов настила, высота лесов до 60 м</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0,035</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0,014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91 734,54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1,39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127 511,01</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1 785,15</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center"/>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11.1.03.01-0063</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Бруски обрезные хвойных пород (ель, сосна), естественной влажности, длина 2-6,5 м, ширина 20-90 мм, толщина 20-90 мм, сорт III</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м3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0,0036</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16 496,03</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0,82</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13 526,74</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48,70</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Н</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strike w:val="0"/>
                <w:color w:val="000000"/>
                <w:sz w:val="16"/>
                <w:u w:val="none"/>
                <w:vertAlign w:val="baseline"/>
              </w:rPr>
              <w:t xml:space="preserve">11.2.13.04</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strike w:val="0"/>
                <w:color w:val="000000"/>
                <w:sz w:val="16"/>
                <w:u w:val="none"/>
                <w:vertAlign w:val="baseline"/>
              </w:rPr>
              <w:t xml:space="preserve">Щиты настила</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м2</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3,4</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1,36</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Итого прямые затраты</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9 568,67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ФОТ</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7 707,20</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Пр/812-008.0-1, Приказ № 812/пр от 21.12.2020 п.25</w:t>
            </w:r>
            <w:r/>
          </w:p>
        </w:tc>
        <w:tc>
          <w:tcPr>
            <w:gridSpan w:val="5"/>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НР Конструкции из кирпича и блоков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110</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99</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7 630,13</w:t>
            </w:r>
            <w:r/>
          </w:p>
        </w:tc>
      </w:tr>
      <w:tr>
        <w:tblPrEx/>
        <w:trPr>
          <w:trHeight w:val="420"/>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Пр/774-008.0, Приказ № 774/пр от 11.12.2020 п.16</w:t>
            </w:r>
            <w:r/>
          </w:p>
        </w:tc>
        <w:tc>
          <w:tcPr>
            <w:gridSpan w:val="5"/>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СП Конструкции из кирпича и блоков</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69</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0,85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val="0"/>
                <w:i w:val="0"/>
                <w:strike w:val="0"/>
                <w:color w:val="000000"/>
                <w:sz w:val="16"/>
                <w:u w:val="none"/>
                <w:vertAlign w:val="baseline"/>
              </w:rPr>
              <w:t xml:space="preserve">58,65</w:t>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4 520,27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gridSpan w:val="5"/>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6012"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позиции</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54 297,68</w:t>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21 719,07</w:t>
            </w:r>
            <w:r/>
          </w:p>
        </w:tc>
      </w:tr>
      <w:tr>
        <w:tblPrEx/>
        <w:trPr>
          <w:trHeight w:val="1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pPr>
              <w:jc w:val="lef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pPr>
              <w:jc w:val="center"/>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Итоги по разделу 1  :</w:t>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Итого прямые затраты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43 121,57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 рабочих</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36 695,17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Эксплуатация машин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330,63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539,21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5 556,56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Строительные работы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95 428,93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36 695,17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эксплуатация машин и механизмов</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330,63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539,21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5 556,56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накладные расходы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34 204,59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сметная прибыль</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18 102,77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Итого ФОТ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37 234,38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Итого накладные расходы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34 204,59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Итого сметная прибыль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18 102,77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i w:val="0"/>
                <w:strike w:val="0"/>
                <w:color w:val="000000"/>
                <w:sz w:val="16"/>
                <w:u w:val="none"/>
                <w:vertAlign w:val="baseline"/>
              </w:rPr>
              <w:t xml:space="preserve">  Итого по разделу 1 </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95 428,93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i w:val="0"/>
                <w:strike w:val="0"/>
                <w:color w:val="000000"/>
                <w:sz w:val="16"/>
                <w:u w:val="none"/>
                <w:vertAlign w:val="baseline"/>
              </w:rPr>
              <w:t xml:space="preserve">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107,12124</w:t>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1,65504</w:t>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15"/>
        </w:trPr>
        <w:tc>
          <w:tcPr>
            <w:tcBorders>
              <w:top w:val="none" w:color="000000" w:sz="4" w:space="0"/>
              <w:left w:val="single" w:color="000000" w:sz="3" w:space="0"/>
              <w:bottom w:val="single" w:color="000000" w:sz="3"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0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4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5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08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23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1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50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32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single" w:color="000000" w:sz="3"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single" w:color="000000" w:sz="3"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Итоги по смете:</w:t>
            </w:r>
            <w:r/>
          </w:p>
        </w:tc>
        <w:tc>
          <w:tcPr>
            <w:tcBorders>
              <w:top w:val="single" w:color="000000" w:sz="3"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Всего прямые затраты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43 121,57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 рабочих</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36 695,17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Эксплуатация машин</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330,63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539,21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5 556,56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Строительные работы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95 428,93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 том числе: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36 695,17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эксплуатация машин и механизмов</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330,63</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оплата труда машинистов (Отм)</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539,21</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материалы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5 556,56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накладные расходы</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34 204,59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сметная прибыль</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18 102,77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Всего ФОТ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37 234,38</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Всего накладные расходы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34 204,59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Всего сметная прибыль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18 102,77</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val="0"/>
                <w:i w:val="0"/>
                <w:strike w:val="0"/>
                <w:color w:val="000000"/>
                <w:sz w:val="16"/>
                <w:u w:val="none"/>
                <w:vertAlign w:val="baseline"/>
              </w:rPr>
              <w:t xml:space="preserve">     НДС 22%</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20 994,36</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i w:val="0"/>
                <w:strike w:val="0"/>
                <w:color w:val="000000"/>
                <w:sz w:val="16"/>
                <w:u w:val="none"/>
                <w:vertAlign w:val="baseline"/>
              </w:rPr>
              <w:t xml:space="preserve">ВСЕГО по смете</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i w:val="0"/>
                <w:strike w:val="0"/>
                <w:color w:val="000000"/>
                <w:sz w:val="16"/>
                <w:u w:val="none"/>
                <w:vertAlign w:val="baseline"/>
              </w:rPr>
              <w:t xml:space="preserve">116 423,29</w:t>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13"/>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7854" w:type="dxa"/>
            <w:vAlign w:val="top"/>
            <w:textDirection w:val="lrTb"/>
            <w:noWrap w:val="false"/>
          </w:tcPr>
          <w:p>
            <w:pPr>
              <w:jc w:val="left"/>
            </w:pPr>
            <w:r>
              <w:rPr>
                <w:rFonts w:ascii="Arial" w:hAnsi="Arial" w:eastAsia="Arial" w:cs="Arial"/>
                <w:b/>
                <w:i w:val="0"/>
                <w:strike w:val="0"/>
                <w:color w:val="000000"/>
                <w:sz w:val="16"/>
                <w:u w:val="none"/>
                <w:vertAlign w:val="baseline"/>
              </w:rPr>
              <w:t xml:space="preserve">  Справочно</w:t>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рабочих</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107,12124</w:t>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25"/>
        </w:trPr>
        <w:tc>
          <w:tcPr>
            <w:tcBorders>
              <w:top w:val="none" w:color="000000" w:sz="4" w:space="0"/>
              <w:left w:val="single" w:color="000000" w:sz="3"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i w:val="0"/>
                <w:strike w:val="0"/>
                <w:color w:val="000000"/>
                <w:sz w:val="16"/>
                <w:u w:val="none"/>
                <w:vertAlign w:val="baseline"/>
              </w:rPr>
            </w:r>
            <w:r/>
          </w:p>
        </w:tc>
        <w:tc>
          <w:tcPr>
            <w:gridSpan w:val="8"/>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9757" w:type="dxa"/>
            <w:vAlign w:val="top"/>
            <w:textDirection w:val="lrTb"/>
            <w:noWrap w:val="false"/>
          </w:tcPr>
          <w:p>
            <w:r>
              <w:rPr>
                <w:rFonts w:ascii="Arial" w:hAnsi="Arial" w:eastAsia="Arial" w:cs="Arial"/>
                <w:b w:val="0"/>
                <w:i w:val="0"/>
                <w:strike w:val="0"/>
                <w:color w:val="000000"/>
                <w:sz w:val="16"/>
                <w:u w:val="none"/>
                <w:vertAlign w:val="baseline"/>
              </w:rPr>
              <w:t xml:space="preserve">       затраты труда машинистов</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50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1,65504</w:t>
            </w:r>
            <w:r/>
          </w:p>
        </w:tc>
        <w:tc>
          <w:tcPr>
            <w:gridSpan w:val="4"/>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6589"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single" w:color="000000" w:sz="3" w:space="0"/>
            </w:tcBorders>
            <w:tcMar>
              <w:left w:w="0" w:type="dxa"/>
              <w:top w:w="0" w:type="dxa"/>
              <w:right w:w="0" w:type="dxa"/>
              <w:bottom w:w="0" w:type="dxa"/>
            </w:tcMar>
            <w:tcW w:w="189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r>
      <w:tr>
        <w:tblPrEx/>
        <w:trPr>
          <w:trHeight w:val="285"/>
        </w:trPr>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22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4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75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08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23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1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50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32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28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Составил:</w:t>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100"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9290"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Ушакова Т.Н. </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33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gridSpan w:val="12"/>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6391"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[должность, подпись (инициалы, фамилия)]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r>
        <w:tblPrEx/>
        <w:trPr>
          <w:trHeight w:val="285"/>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pPr>
              <w:jc w:val="right"/>
            </w:pPr>
            <w:r>
              <w:rPr>
                <w:rFonts w:ascii="Arial" w:hAnsi="Arial" w:eastAsia="Arial" w:cs="Arial"/>
                <w:b w:val="0"/>
                <w:i w:val="0"/>
                <w:strike w:val="0"/>
                <w:color w:val="000000"/>
                <w:sz w:val="16"/>
                <w:u w:val="none"/>
                <w:vertAlign w:val="baseline"/>
              </w:rPr>
              <w:t xml:space="preserve">Проверил:</w:t>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7100"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6"/>
            <w:tcBorders>
              <w:top w:val="none" w:color="000000" w:sz="4" w:space="0"/>
              <w:left w:val="none" w:color="000000" w:sz="4" w:space="0"/>
              <w:bottom w:val="single" w:color="000000" w:sz="3" w:space="0"/>
              <w:right w:val="none" w:color="000000" w:sz="4" w:space="0"/>
            </w:tcBorders>
            <w:tcMar>
              <w:left w:w="0" w:type="dxa"/>
              <w:top w:w="0" w:type="dxa"/>
              <w:right w:w="0" w:type="dxa"/>
              <w:bottom w:w="0" w:type="dxa"/>
            </w:tcMar>
            <w:tcW w:w="9290" w:type="dxa"/>
            <w:vAlign w:val="top"/>
            <w:textDirection w:val="lrTb"/>
            <w:noWrap w:val="false"/>
          </w:tcPr>
          <w:p>
            <w:pPr>
              <w:jc w:val="right"/>
            </w:pPr>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bottom"/>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bottom"/>
            <w:textDirection w:val="lrTb"/>
            <w:noWrap w:val="false"/>
          </w:tcPr>
          <w:p>
            <w:r>
              <w:rPr>
                <w:rFonts w:ascii="Arial" w:hAnsi="Arial" w:eastAsia="Arial" w:cs="Arial"/>
                <w:b w:val="0"/>
                <w:i w:val="0"/>
                <w:strike w:val="0"/>
                <w:color w:val="000000"/>
                <w:sz w:val="16"/>
                <w:u w:val="none"/>
                <w:vertAlign w:val="baseline"/>
              </w:rPr>
            </w:r>
            <w:r/>
          </w:p>
        </w:tc>
      </w:tr>
      <w:tr>
        <w:tblPrEx/>
        <w:trPr>
          <w:trHeight w:val="330"/>
        </w:trPr>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13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2288" w:type="dxa"/>
            <w:vAlign w:val="top"/>
            <w:textDirection w:val="lrTb"/>
            <w:noWrap w:val="false"/>
          </w:tcPr>
          <w:p>
            <w:r>
              <w:rPr>
                <w:rFonts w:ascii="Arial" w:hAnsi="Arial" w:eastAsia="Arial" w:cs="Arial"/>
                <w:b w:val="0"/>
                <w:i w:val="0"/>
                <w:strike w:val="0"/>
                <w:color w:val="000000"/>
                <w:sz w:val="16"/>
                <w:u w:val="none"/>
                <w:vertAlign w:val="baseline"/>
              </w:rPr>
            </w:r>
            <w:r/>
          </w:p>
        </w:tc>
        <w:tc>
          <w:tcPr>
            <w:gridSpan w:val="12"/>
            <w:tcBorders>
              <w:top w:val="single" w:color="000000" w:sz="3" w:space="0"/>
              <w:left w:val="none" w:color="000000" w:sz="4" w:space="0"/>
              <w:bottom w:val="none" w:color="000000" w:sz="4" w:space="0"/>
              <w:right w:val="none" w:color="000000" w:sz="4" w:space="0"/>
            </w:tcBorders>
            <w:tcMar>
              <w:left w:w="0" w:type="dxa"/>
              <w:top w:w="0" w:type="dxa"/>
              <w:right w:w="0" w:type="dxa"/>
              <w:bottom w:w="0" w:type="dxa"/>
            </w:tcMar>
            <w:tcW w:w="16391" w:type="dxa"/>
            <w:vAlign w:val="top"/>
            <w:textDirection w:val="lrTb"/>
            <w:noWrap w:val="false"/>
          </w:tcPr>
          <w:p>
            <w:pPr>
              <w:jc w:val="center"/>
            </w:pPr>
            <w:r>
              <w:rPr>
                <w:rFonts w:ascii="Arial" w:hAnsi="Arial" w:eastAsia="Arial" w:cs="Arial"/>
                <w:b w:val="0"/>
                <w:i/>
                <w:strike w:val="0"/>
                <w:color w:val="000000"/>
                <w:sz w:val="16"/>
                <w:u w:val="none"/>
                <w:vertAlign w:val="baseline"/>
              </w:rPr>
              <w:t xml:space="preserve">[должность, подпись (инициалы, фамилия)]</w:t>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463" w:type="dxa"/>
            <w:vAlign w:val="top"/>
            <w:textDirection w:val="lrTb"/>
            <w:noWrap w:val="false"/>
          </w:tcPr>
          <w:p>
            <w:r>
              <w:rPr>
                <w:rFonts w:ascii="Arial" w:hAnsi="Arial" w:eastAsia="Arial" w:cs="Arial"/>
                <w:b w:val="0"/>
                <w:i w:val="0"/>
                <w:strike w:val="0"/>
                <w:color w:val="000000"/>
                <w:sz w:val="16"/>
                <w:u w:val="none"/>
                <w:vertAlign w:val="baseline"/>
              </w:rPr>
            </w:r>
            <w:r/>
          </w:p>
        </w:tc>
        <w:tc>
          <w:tcPr>
            <w:tcBorders>
              <w:top w:val="none" w:color="000000" w:sz="4" w:space="0"/>
              <w:left w:val="none" w:color="000000" w:sz="4" w:space="0"/>
              <w:bottom w:val="none" w:color="000000" w:sz="4" w:space="0"/>
              <w:right w:val="none" w:color="000000" w:sz="4" w:space="0"/>
            </w:tcBorders>
            <w:tcMar>
              <w:left w:w="0" w:type="dxa"/>
              <w:top w:w="0" w:type="dxa"/>
              <w:right w:w="0" w:type="dxa"/>
              <w:bottom w:w="0" w:type="dxa"/>
            </w:tcMar>
            <w:tcW w:w="1898" w:type="dxa"/>
            <w:vAlign w:val="top"/>
            <w:textDirection w:val="lrTb"/>
            <w:noWrap w:val="false"/>
          </w:tcPr>
          <w:p>
            <w:r>
              <w:rPr>
                <w:rFonts w:ascii="Arial" w:hAnsi="Arial" w:eastAsia="Arial" w:cs="Arial"/>
                <w:b w:val="0"/>
                <w:i w:val="0"/>
                <w:strike w:val="0"/>
                <w:color w:val="000000"/>
                <w:sz w:val="16"/>
                <w:u w:val="none"/>
                <w:vertAlign w:val="baseline"/>
              </w:rPr>
            </w:r>
            <w:r/>
          </w:p>
        </w:tc>
      </w:tr>
    </w:tbl>
    <w:p>
      <w:pPr>
        <w:jc w:val="right"/>
        <w:rPr>
          <w:highlight w:val="none"/>
        </w:rPr>
      </w:pPr>
      <w:r>
        <w:rPr>
          <w:highlight w:val="none"/>
        </w:rPr>
      </w:r>
      <w:r>
        <w:rPr>
          <w:highlight w:val="none"/>
        </w:rPr>
      </w:r>
      <w:r>
        <w:rPr>
          <w:highlight w:val="none"/>
        </w:rPr>
      </w:r>
    </w:p>
    <w:sectPr>
      <w:footnotePr/>
      <w:endnotePr/>
      <w:type w:val="nextPage"/>
      <w:pgSz w:w="16838" w:h="11906" w:orient="landscape"/>
      <w:pgMar w:top="1134" w:right="1103" w:bottom="851" w:left="1276"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nos">
    <w:panose1 w:val="02020603050405020304"/>
  </w:font>
  <w:font w:name="Segoe UI">
    <w:panose1 w:val="020B0502040504020204"/>
  </w:font>
  <w:font w:name="Batang">
    <w:panose1 w:val="02000506000000020000"/>
  </w:font>
  <w:font w:name="Calibri">
    <w:panose1 w:val="020F0502020204030204"/>
  </w:font>
  <w:font w:name="Times New Roman">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883"/>
      <w:rPr>
        <w:rStyle w:val="885"/>
      </w:rPr>
      <w:framePr w:wrap="around" w:vAnchor="text" w:hAnchor="margin" w:xAlign="right" w:y="1"/>
    </w:pPr>
    <w:r>
      <w:rPr>
        <w:rStyle w:val="885"/>
      </w:rPr>
      <w:fldChar w:fldCharType="begin"/>
    </w:r>
    <w:r>
      <w:rPr>
        <w:rStyle w:val="885"/>
      </w:rPr>
      <w:instrText xml:space="preserve">PAGE  </w:instrText>
    </w:r>
    <w:r>
      <w:rPr>
        <w:rStyle w:val="885"/>
      </w:rPr>
      <w:fldChar w:fldCharType="end"/>
    </w:r>
    <w:r>
      <w:rPr>
        <w:rStyle w:val="885"/>
      </w:rPr>
    </w:r>
    <w:r>
      <w:rPr>
        <w:rStyle w:val="885"/>
      </w:rPr>
    </w:r>
  </w:p>
  <w:p>
    <w:pPr>
      <w:pStyle w:val="883"/>
      <w:ind w:right="36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
    <w:multiLevelType w:val="hybridMultilevel"/>
    <w:lvl w:ilvl="0">
      <w:start w:val="7"/>
      <w:numFmt w:val="decimal"/>
      <w:isLgl w:val="false"/>
      <w:suff w:val="tab"/>
      <w:lvlText w:val="%1."/>
      <w:lvlJc w:val="left"/>
      <w:pPr>
        <w:ind w:left="720"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2">
    <w:multiLevelType w:val="hybridMultilevel"/>
    <w:lvl w:ilvl="0">
      <w:start w:val="7"/>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3">
    <w:multiLevelType w:val="hybridMultilevel"/>
    <w:lvl w:ilvl="0">
      <w:start w:val="2"/>
      <w:numFmt w:val="decimal"/>
      <w:isLgl w:val="false"/>
      <w:suff w:val="tab"/>
      <w:lvlText w:val="%1."/>
      <w:lvlJc w:val="left"/>
      <w:pPr>
        <w:ind w:left="720" w:hanging="360"/>
      </w:pPr>
      <w:rPr>
        <w:rFonts w:hint="default"/>
        <w:b/>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4">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5">
    <w:multiLevelType w:val="hybridMultilevel"/>
    <w:lvl w:ilvl="0">
      <w:start w:val="1"/>
      <w:numFmt w:val="decimal"/>
      <w:isLgl w:val="false"/>
      <w:suff w:val="tab"/>
      <w:lvlText w:val="%1."/>
      <w:lvlJc w:val="left"/>
      <w:pPr>
        <w:ind w:left="720" w:hanging="360"/>
      </w:pPr>
      <w:rPr>
        <w:b/>
      </w:rPr>
    </w:lvl>
    <w:lvl w:ilvl="1">
      <w:start w:val="1"/>
      <w:numFmt w:val="decimal"/>
      <w:isLgl/>
      <w:suff w:val="tab"/>
      <w:lvlText w:val="%1.%2."/>
      <w:lvlJc w:val="left"/>
      <w:pPr>
        <w:ind w:left="720" w:hanging="360"/>
      </w:pPr>
      <w:rPr>
        <w:rFonts w:hint="default"/>
      </w:rPr>
    </w:lvl>
    <w:lvl w:ilvl="2">
      <w:start w:val="1"/>
      <w:numFmt w:val="decimal"/>
      <w:isLgl/>
      <w:suff w:val="tab"/>
      <w:lvlText w:val="%1.%2.%3."/>
      <w:lvlJc w:val="left"/>
      <w:pPr>
        <w:ind w:left="1080" w:hanging="720"/>
      </w:pPr>
      <w:rPr>
        <w:rFonts w:hint="default"/>
      </w:rPr>
    </w:lvl>
    <w:lvl w:ilvl="3">
      <w:start w:val="1"/>
      <w:numFmt w:val="decimal"/>
      <w:isLgl/>
      <w:suff w:val="tab"/>
      <w:lvlText w:val="%1.%2.%3.%4."/>
      <w:lvlJc w:val="left"/>
      <w:pPr>
        <w:ind w:left="1080" w:hanging="720"/>
      </w:pPr>
      <w:rPr>
        <w:rFonts w:hint="default"/>
      </w:rPr>
    </w:lvl>
    <w:lvl w:ilvl="4">
      <w:start w:val="1"/>
      <w:numFmt w:val="decimal"/>
      <w:isLgl/>
      <w:suff w:val="tab"/>
      <w:lvlText w:val="%1.%2.%3.%4.%5."/>
      <w:lvlJc w:val="left"/>
      <w:pPr>
        <w:ind w:left="1440" w:hanging="1080"/>
      </w:pPr>
      <w:rPr>
        <w:rFonts w:hint="default"/>
      </w:rPr>
    </w:lvl>
    <w:lvl w:ilvl="5">
      <w:start w:val="1"/>
      <w:numFmt w:val="decimal"/>
      <w:isLgl/>
      <w:suff w:val="tab"/>
      <w:lvlText w:val="%1.%2.%3.%4.%5.%6."/>
      <w:lvlJc w:val="left"/>
      <w:pPr>
        <w:ind w:left="1440" w:hanging="1080"/>
      </w:pPr>
      <w:rPr>
        <w:rFonts w:hint="default"/>
      </w:rPr>
    </w:lvl>
    <w:lvl w:ilvl="6">
      <w:start w:val="1"/>
      <w:numFmt w:val="decimal"/>
      <w:isLgl/>
      <w:suff w:val="tab"/>
      <w:lvlText w:val="%1.%2.%3.%4.%5.%6.%7."/>
      <w:lvlJc w:val="left"/>
      <w:pPr>
        <w:ind w:left="1800" w:hanging="1440"/>
      </w:pPr>
      <w:rPr>
        <w:rFonts w:hint="default"/>
      </w:rPr>
    </w:lvl>
    <w:lvl w:ilvl="7">
      <w:start w:val="1"/>
      <w:numFmt w:val="decimal"/>
      <w:isLgl/>
      <w:suff w:val="tab"/>
      <w:lvlText w:val="%1.%2.%3.%4.%5.%6.%7.%8."/>
      <w:lvlJc w:val="left"/>
      <w:pPr>
        <w:ind w:left="1800" w:hanging="1440"/>
      </w:pPr>
      <w:rPr>
        <w:rFonts w:hint="default"/>
      </w:rPr>
    </w:lvl>
    <w:lvl w:ilvl="8">
      <w:start w:val="1"/>
      <w:numFmt w:val="decimal"/>
      <w:isLgl/>
      <w:suff w:val="tab"/>
      <w:lvlText w:val="%1.%2.%3.%4.%5.%6.%7.%8.%9."/>
      <w:lvlJc w:val="left"/>
      <w:pPr>
        <w:ind w:left="2160" w:hanging="1800"/>
      </w:pPr>
      <w:rPr>
        <w:rFonts w:hint="default"/>
      </w:rPr>
    </w:lvl>
  </w:abstractNum>
  <w:abstractNum w:abstractNumId="6">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7">
    <w:multiLevelType w:val="hybridMultilevel"/>
    <w:lvl w:ilvl="0">
      <w:start w:val="1"/>
      <w:numFmt w:val="decimal"/>
      <w:isLgl w:val="false"/>
      <w:suff w:val="tab"/>
      <w:lvlText w:val="%1."/>
      <w:lvlJc w:val="left"/>
      <w:pPr>
        <w:ind w:left="720" w:hanging="360"/>
      </w:p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8">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9">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abstractNum w:abstractNumId="10">
    <w:multiLevelType w:val="hybridMultilevel"/>
    <w:lvl w:ilvl="0">
      <w:start w:val="1"/>
      <w:numFmt w:val="decimal"/>
      <w:isLgl w:val="false"/>
      <w:suff w:val="tab"/>
      <w:lvlText w:val="%1."/>
      <w:lvlJc w:val="left"/>
      <w:pPr>
        <w:ind w:left="720" w:hanging="360"/>
      </w:pPr>
      <w:rPr>
        <w:rFonts w:hint="default"/>
      </w:rPr>
    </w:lvl>
    <w:lvl w:ilvl="1">
      <w:start w:val="1"/>
      <w:numFmt w:val="decimal"/>
      <w:isLgl/>
      <w:suff w:val="tab"/>
      <w:lvlText w:val="%1.%2."/>
      <w:lvlJc w:val="left"/>
      <w:pPr>
        <w:ind w:left="1204" w:hanging="495"/>
      </w:pPr>
      <w:rPr>
        <w:rFonts w:hint="default"/>
      </w:rPr>
    </w:lvl>
    <w:lvl w:ilvl="2">
      <w:start w:val="1"/>
      <w:numFmt w:val="decimal"/>
      <w:isLgl/>
      <w:suff w:val="tab"/>
      <w:lvlText w:val="%1.%2.%3."/>
      <w:lvlJc w:val="left"/>
      <w:pPr>
        <w:ind w:left="1778" w:hanging="720"/>
      </w:pPr>
      <w:rPr>
        <w:rFonts w:hint="default"/>
      </w:rPr>
    </w:lvl>
    <w:lvl w:ilvl="3">
      <w:start w:val="1"/>
      <w:numFmt w:val="decimal"/>
      <w:isLgl/>
      <w:suff w:val="tab"/>
      <w:lvlText w:val="%1.%2.%3.%4."/>
      <w:lvlJc w:val="left"/>
      <w:pPr>
        <w:ind w:left="2127" w:hanging="720"/>
      </w:pPr>
      <w:rPr>
        <w:rFonts w:hint="default"/>
      </w:rPr>
    </w:lvl>
    <w:lvl w:ilvl="4">
      <w:start w:val="1"/>
      <w:numFmt w:val="decimal"/>
      <w:isLgl/>
      <w:suff w:val="tab"/>
      <w:lvlText w:val="%1.%2.%3.%4.%5."/>
      <w:lvlJc w:val="left"/>
      <w:pPr>
        <w:ind w:left="2836" w:hanging="1080"/>
      </w:pPr>
      <w:rPr>
        <w:rFonts w:hint="default"/>
      </w:rPr>
    </w:lvl>
    <w:lvl w:ilvl="5">
      <w:start w:val="1"/>
      <w:numFmt w:val="decimal"/>
      <w:isLgl/>
      <w:suff w:val="tab"/>
      <w:lvlText w:val="%1.%2.%3.%4.%5.%6."/>
      <w:lvlJc w:val="left"/>
      <w:pPr>
        <w:ind w:left="3185" w:hanging="1080"/>
      </w:pPr>
      <w:rPr>
        <w:rFonts w:hint="default"/>
      </w:rPr>
    </w:lvl>
    <w:lvl w:ilvl="6">
      <w:start w:val="1"/>
      <w:numFmt w:val="decimal"/>
      <w:isLgl/>
      <w:suff w:val="tab"/>
      <w:lvlText w:val="%1.%2.%3.%4.%5.%6.%7."/>
      <w:lvlJc w:val="left"/>
      <w:pPr>
        <w:ind w:left="3894" w:hanging="1440"/>
      </w:pPr>
      <w:rPr>
        <w:rFonts w:hint="default"/>
      </w:rPr>
    </w:lvl>
    <w:lvl w:ilvl="7">
      <w:start w:val="1"/>
      <w:numFmt w:val="decimal"/>
      <w:isLgl/>
      <w:suff w:val="tab"/>
      <w:lvlText w:val="%1.%2.%3.%4.%5.%6.%7.%8."/>
      <w:lvlJc w:val="left"/>
      <w:pPr>
        <w:ind w:left="4243" w:hanging="1440"/>
      </w:pPr>
      <w:rPr>
        <w:rFonts w:hint="default"/>
      </w:rPr>
    </w:lvl>
    <w:lvl w:ilvl="8">
      <w:start w:val="1"/>
      <w:numFmt w:val="decimal"/>
      <w:isLgl/>
      <w:suff w:val="tab"/>
      <w:lvlText w:val="%1.%2.%3.%4.%5.%6.%7.%8.%9."/>
      <w:lvlJc w:val="left"/>
      <w:pPr>
        <w:ind w:left="4952" w:hanging="1800"/>
      </w:pPr>
      <w:rPr>
        <w:rFonts w:hint="default"/>
      </w:rPr>
    </w:lvl>
  </w:abstractNum>
  <w:num w:numId="1">
    <w:abstractNumId w:val="5"/>
  </w:num>
  <w:num w:numId="2">
    <w:abstractNumId w:val="6"/>
  </w:num>
  <w:num w:numId="3">
    <w:abstractNumId w:val="0"/>
  </w:num>
  <w:num w:numId="4">
    <w:abstractNumId w:val="7"/>
  </w:num>
  <w:num w:numId="5">
    <w:abstractNumId w:val="2"/>
  </w:num>
  <w:num w:numId="6">
    <w:abstractNumId w:val="4"/>
  </w:num>
  <w:num w:numId="7">
    <w:abstractNumId w:val="1"/>
  </w:num>
  <w:num w:numId="8">
    <w:abstractNumId w:val="3"/>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160" w:afterAutospacing="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96">
    <w:name w:val="Heading 1"/>
    <w:basedOn w:val="869"/>
    <w:next w:val="869"/>
    <w:link w:val="697"/>
    <w:uiPriority w:val="9"/>
    <w:qFormat/>
    <w:pPr>
      <w:keepLines/>
      <w:keepNext/>
      <w:spacing w:before="480" w:after="200"/>
      <w:outlineLvl w:val="0"/>
    </w:pPr>
    <w:rPr>
      <w:rFonts w:ascii="Arial" w:hAnsi="Arial" w:eastAsia="Arial" w:cs="Arial"/>
      <w:sz w:val="40"/>
      <w:szCs w:val="40"/>
    </w:rPr>
  </w:style>
  <w:style w:type="character" w:styleId="697">
    <w:name w:val="Heading 1 Char"/>
    <w:basedOn w:val="870"/>
    <w:link w:val="696"/>
    <w:uiPriority w:val="9"/>
    <w:rPr>
      <w:rFonts w:ascii="Arial" w:hAnsi="Arial" w:eastAsia="Arial" w:cs="Arial"/>
      <w:sz w:val="40"/>
      <w:szCs w:val="40"/>
    </w:rPr>
  </w:style>
  <w:style w:type="paragraph" w:styleId="698">
    <w:name w:val="Heading 2"/>
    <w:basedOn w:val="869"/>
    <w:next w:val="869"/>
    <w:link w:val="699"/>
    <w:uiPriority w:val="9"/>
    <w:unhideWhenUsed/>
    <w:qFormat/>
    <w:pPr>
      <w:keepLines/>
      <w:keepNext/>
      <w:spacing w:before="360" w:after="200"/>
      <w:outlineLvl w:val="1"/>
    </w:pPr>
    <w:rPr>
      <w:rFonts w:ascii="Arial" w:hAnsi="Arial" w:eastAsia="Arial" w:cs="Arial"/>
      <w:sz w:val="34"/>
    </w:rPr>
  </w:style>
  <w:style w:type="character" w:styleId="699">
    <w:name w:val="Heading 2 Char"/>
    <w:basedOn w:val="870"/>
    <w:link w:val="698"/>
    <w:uiPriority w:val="9"/>
    <w:rPr>
      <w:rFonts w:ascii="Arial" w:hAnsi="Arial" w:eastAsia="Arial" w:cs="Arial"/>
      <w:sz w:val="34"/>
    </w:rPr>
  </w:style>
  <w:style w:type="paragraph" w:styleId="700">
    <w:name w:val="Heading 3"/>
    <w:basedOn w:val="869"/>
    <w:next w:val="869"/>
    <w:link w:val="701"/>
    <w:uiPriority w:val="9"/>
    <w:unhideWhenUsed/>
    <w:qFormat/>
    <w:pPr>
      <w:keepLines/>
      <w:keepNext/>
      <w:spacing w:before="320" w:after="200"/>
      <w:outlineLvl w:val="2"/>
    </w:pPr>
    <w:rPr>
      <w:rFonts w:ascii="Arial" w:hAnsi="Arial" w:eastAsia="Arial" w:cs="Arial"/>
      <w:sz w:val="30"/>
      <w:szCs w:val="30"/>
    </w:rPr>
  </w:style>
  <w:style w:type="character" w:styleId="701">
    <w:name w:val="Heading 3 Char"/>
    <w:basedOn w:val="870"/>
    <w:link w:val="700"/>
    <w:uiPriority w:val="9"/>
    <w:rPr>
      <w:rFonts w:ascii="Arial" w:hAnsi="Arial" w:eastAsia="Arial" w:cs="Arial"/>
      <w:sz w:val="30"/>
      <w:szCs w:val="30"/>
    </w:rPr>
  </w:style>
  <w:style w:type="paragraph" w:styleId="702">
    <w:name w:val="Heading 4"/>
    <w:basedOn w:val="869"/>
    <w:next w:val="869"/>
    <w:link w:val="703"/>
    <w:uiPriority w:val="9"/>
    <w:unhideWhenUsed/>
    <w:qFormat/>
    <w:pPr>
      <w:keepLines/>
      <w:keepNext/>
      <w:spacing w:before="320" w:after="200"/>
      <w:outlineLvl w:val="3"/>
    </w:pPr>
    <w:rPr>
      <w:rFonts w:ascii="Arial" w:hAnsi="Arial" w:eastAsia="Arial" w:cs="Arial"/>
      <w:b/>
      <w:bCs/>
      <w:sz w:val="26"/>
      <w:szCs w:val="26"/>
    </w:rPr>
  </w:style>
  <w:style w:type="character" w:styleId="703">
    <w:name w:val="Heading 4 Char"/>
    <w:basedOn w:val="870"/>
    <w:link w:val="702"/>
    <w:uiPriority w:val="9"/>
    <w:rPr>
      <w:rFonts w:ascii="Arial" w:hAnsi="Arial" w:eastAsia="Arial" w:cs="Arial"/>
      <w:b/>
      <w:bCs/>
      <w:sz w:val="26"/>
      <w:szCs w:val="26"/>
    </w:rPr>
  </w:style>
  <w:style w:type="paragraph" w:styleId="704">
    <w:name w:val="Heading 5"/>
    <w:basedOn w:val="869"/>
    <w:next w:val="869"/>
    <w:link w:val="705"/>
    <w:uiPriority w:val="9"/>
    <w:unhideWhenUsed/>
    <w:qFormat/>
    <w:pPr>
      <w:keepLines/>
      <w:keepNext/>
      <w:spacing w:before="320" w:after="200"/>
      <w:outlineLvl w:val="4"/>
    </w:pPr>
    <w:rPr>
      <w:rFonts w:ascii="Arial" w:hAnsi="Arial" w:eastAsia="Arial" w:cs="Arial"/>
      <w:b/>
      <w:bCs/>
      <w:sz w:val="24"/>
      <w:szCs w:val="24"/>
    </w:rPr>
  </w:style>
  <w:style w:type="character" w:styleId="705">
    <w:name w:val="Heading 5 Char"/>
    <w:basedOn w:val="870"/>
    <w:link w:val="704"/>
    <w:uiPriority w:val="9"/>
    <w:rPr>
      <w:rFonts w:ascii="Arial" w:hAnsi="Arial" w:eastAsia="Arial" w:cs="Arial"/>
      <w:b/>
      <w:bCs/>
      <w:sz w:val="24"/>
      <w:szCs w:val="24"/>
    </w:rPr>
  </w:style>
  <w:style w:type="paragraph" w:styleId="706">
    <w:name w:val="Heading 6"/>
    <w:basedOn w:val="869"/>
    <w:next w:val="869"/>
    <w:link w:val="707"/>
    <w:uiPriority w:val="9"/>
    <w:unhideWhenUsed/>
    <w:qFormat/>
    <w:pPr>
      <w:keepLines/>
      <w:keepNext/>
      <w:spacing w:before="320" w:after="200"/>
      <w:outlineLvl w:val="5"/>
    </w:pPr>
    <w:rPr>
      <w:rFonts w:ascii="Arial" w:hAnsi="Arial" w:eastAsia="Arial" w:cs="Arial"/>
      <w:b/>
      <w:bCs/>
      <w:sz w:val="22"/>
      <w:szCs w:val="22"/>
    </w:rPr>
  </w:style>
  <w:style w:type="character" w:styleId="707">
    <w:name w:val="Heading 6 Char"/>
    <w:basedOn w:val="870"/>
    <w:link w:val="706"/>
    <w:uiPriority w:val="9"/>
    <w:rPr>
      <w:rFonts w:ascii="Arial" w:hAnsi="Arial" w:eastAsia="Arial" w:cs="Arial"/>
      <w:b/>
      <w:bCs/>
      <w:sz w:val="22"/>
      <w:szCs w:val="22"/>
    </w:rPr>
  </w:style>
  <w:style w:type="paragraph" w:styleId="708">
    <w:name w:val="Heading 7"/>
    <w:basedOn w:val="869"/>
    <w:next w:val="869"/>
    <w:link w:val="709"/>
    <w:uiPriority w:val="9"/>
    <w:unhideWhenUsed/>
    <w:qFormat/>
    <w:pPr>
      <w:keepLines/>
      <w:keepNext/>
      <w:spacing w:before="320" w:after="200"/>
      <w:outlineLvl w:val="6"/>
    </w:pPr>
    <w:rPr>
      <w:rFonts w:ascii="Arial" w:hAnsi="Arial" w:eastAsia="Arial" w:cs="Arial"/>
      <w:b/>
      <w:bCs/>
      <w:i/>
      <w:iCs/>
      <w:sz w:val="22"/>
      <w:szCs w:val="22"/>
    </w:rPr>
  </w:style>
  <w:style w:type="character" w:styleId="709">
    <w:name w:val="Heading 7 Char"/>
    <w:basedOn w:val="870"/>
    <w:link w:val="708"/>
    <w:uiPriority w:val="9"/>
    <w:rPr>
      <w:rFonts w:ascii="Arial" w:hAnsi="Arial" w:eastAsia="Arial" w:cs="Arial"/>
      <w:b/>
      <w:bCs/>
      <w:i/>
      <w:iCs/>
      <w:sz w:val="22"/>
      <w:szCs w:val="22"/>
    </w:rPr>
  </w:style>
  <w:style w:type="paragraph" w:styleId="710">
    <w:name w:val="Heading 8"/>
    <w:basedOn w:val="869"/>
    <w:next w:val="869"/>
    <w:link w:val="711"/>
    <w:uiPriority w:val="9"/>
    <w:unhideWhenUsed/>
    <w:qFormat/>
    <w:pPr>
      <w:keepLines/>
      <w:keepNext/>
      <w:spacing w:before="320" w:after="200"/>
      <w:outlineLvl w:val="7"/>
    </w:pPr>
    <w:rPr>
      <w:rFonts w:ascii="Arial" w:hAnsi="Arial" w:eastAsia="Arial" w:cs="Arial"/>
      <w:i/>
      <w:iCs/>
      <w:sz w:val="22"/>
      <w:szCs w:val="22"/>
    </w:rPr>
  </w:style>
  <w:style w:type="character" w:styleId="711">
    <w:name w:val="Heading 8 Char"/>
    <w:basedOn w:val="870"/>
    <w:link w:val="710"/>
    <w:uiPriority w:val="9"/>
    <w:rPr>
      <w:rFonts w:ascii="Arial" w:hAnsi="Arial" w:eastAsia="Arial" w:cs="Arial"/>
      <w:i/>
      <w:iCs/>
      <w:sz w:val="22"/>
      <w:szCs w:val="22"/>
    </w:rPr>
  </w:style>
  <w:style w:type="paragraph" w:styleId="712">
    <w:name w:val="Heading 9"/>
    <w:basedOn w:val="869"/>
    <w:next w:val="869"/>
    <w:link w:val="713"/>
    <w:uiPriority w:val="9"/>
    <w:unhideWhenUsed/>
    <w:qFormat/>
    <w:pPr>
      <w:keepLines/>
      <w:keepNext/>
      <w:spacing w:before="320" w:after="200"/>
      <w:outlineLvl w:val="8"/>
    </w:pPr>
    <w:rPr>
      <w:rFonts w:ascii="Arial" w:hAnsi="Arial" w:eastAsia="Arial" w:cs="Arial"/>
      <w:i/>
      <w:iCs/>
      <w:sz w:val="21"/>
      <w:szCs w:val="21"/>
    </w:rPr>
  </w:style>
  <w:style w:type="character" w:styleId="713">
    <w:name w:val="Heading 9 Char"/>
    <w:basedOn w:val="870"/>
    <w:link w:val="712"/>
    <w:uiPriority w:val="9"/>
    <w:rPr>
      <w:rFonts w:ascii="Arial" w:hAnsi="Arial" w:eastAsia="Arial" w:cs="Arial"/>
      <w:i/>
      <w:iCs/>
      <w:sz w:val="21"/>
      <w:szCs w:val="21"/>
    </w:rPr>
  </w:style>
  <w:style w:type="paragraph" w:styleId="714">
    <w:name w:val="No Spacing"/>
    <w:uiPriority w:val="1"/>
    <w:qFormat/>
    <w:pPr>
      <w:spacing w:before="0" w:after="0" w:line="240" w:lineRule="auto"/>
    </w:pPr>
  </w:style>
  <w:style w:type="paragraph" w:styleId="715">
    <w:name w:val="Title"/>
    <w:basedOn w:val="869"/>
    <w:next w:val="869"/>
    <w:link w:val="716"/>
    <w:uiPriority w:val="10"/>
    <w:qFormat/>
    <w:pPr>
      <w:contextualSpacing/>
      <w:spacing w:before="300" w:after="200"/>
    </w:pPr>
    <w:rPr>
      <w:sz w:val="48"/>
      <w:szCs w:val="48"/>
    </w:rPr>
  </w:style>
  <w:style w:type="character" w:styleId="716">
    <w:name w:val="Title Char"/>
    <w:basedOn w:val="870"/>
    <w:link w:val="715"/>
    <w:uiPriority w:val="10"/>
    <w:rPr>
      <w:sz w:val="48"/>
      <w:szCs w:val="48"/>
    </w:rPr>
  </w:style>
  <w:style w:type="character" w:styleId="717">
    <w:name w:val="Subtitle Char"/>
    <w:basedOn w:val="870"/>
    <w:link w:val="886"/>
    <w:uiPriority w:val="11"/>
    <w:rPr>
      <w:sz w:val="24"/>
      <w:szCs w:val="24"/>
    </w:rPr>
  </w:style>
  <w:style w:type="paragraph" w:styleId="718">
    <w:name w:val="Quote"/>
    <w:basedOn w:val="869"/>
    <w:next w:val="869"/>
    <w:link w:val="719"/>
    <w:uiPriority w:val="29"/>
    <w:qFormat/>
    <w:pPr>
      <w:ind w:left="720" w:right="720"/>
    </w:pPr>
    <w:rPr>
      <w:i/>
    </w:rPr>
  </w:style>
  <w:style w:type="character" w:styleId="719">
    <w:name w:val="Quote Char"/>
    <w:link w:val="718"/>
    <w:uiPriority w:val="29"/>
    <w:rPr>
      <w:i/>
    </w:rPr>
  </w:style>
  <w:style w:type="paragraph" w:styleId="720">
    <w:name w:val="Intense Quote"/>
    <w:basedOn w:val="869"/>
    <w:next w:val="869"/>
    <w:link w:val="721"/>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21">
    <w:name w:val="Intense Quote Char"/>
    <w:link w:val="720"/>
    <w:uiPriority w:val="30"/>
    <w:rPr>
      <w:i/>
    </w:rPr>
  </w:style>
  <w:style w:type="character" w:styleId="722">
    <w:name w:val="Header Char"/>
    <w:basedOn w:val="870"/>
    <w:link w:val="881"/>
    <w:uiPriority w:val="99"/>
  </w:style>
  <w:style w:type="character" w:styleId="723">
    <w:name w:val="Footer Char"/>
    <w:basedOn w:val="870"/>
    <w:link w:val="883"/>
    <w:uiPriority w:val="99"/>
  </w:style>
  <w:style w:type="paragraph" w:styleId="724">
    <w:name w:val="Caption"/>
    <w:basedOn w:val="869"/>
    <w:next w:val="869"/>
    <w:link w:val="725"/>
    <w:uiPriority w:val="35"/>
    <w:semiHidden/>
    <w:unhideWhenUsed/>
    <w:qFormat/>
    <w:pPr>
      <w:spacing w:line="276" w:lineRule="auto"/>
    </w:pPr>
    <w:rPr>
      <w:b/>
      <w:bCs/>
      <w:color w:val="4f81bd" w:themeColor="accent1"/>
      <w:sz w:val="18"/>
      <w:szCs w:val="18"/>
    </w:rPr>
  </w:style>
  <w:style w:type="character" w:styleId="725">
    <w:name w:val="Caption Char"/>
    <w:basedOn w:val="724"/>
    <w:link w:val="883"/>
    <w:uiPriority w:val="35"/>
  </w:style>
  <w:style w:type="table" w:styleId="726">
    <w:name w:val="Table Grid"/>
    <w:basedOn w:val="871"/>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727">
    <w:name w:val="Table Grid Light"/>
    <w:basedOn w:val="8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28">
    <w:name w:val="Plain Table 1"/>
    <w:basedOn w:val="87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29">
    <w:name w:val="Plain Table 2"/>
    <w:basedOn w:val="871"/>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30">
    <w:name w:val="Plain Table 3"/>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31">
    <w:name w:val="Plain Table 4"/>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32">
    <w:name w:val="Plain Table 5"/>
    <w:basedOn w:val="871"/>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33">
    <w:name w:val="Grid Table 1 Light"/>
    <w:basedOn w:val="871"/>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34">
    <w:name w:val="Grid Table 1 Light - Accent 1"/>
    <w:basedOn w:val="8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35">
    <w:name w:val="Grid Table 1 Light - Accent 2"/>
    <w:basedOn w:val="8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36">
    <w:name w:val="Grid Table 1 Light - Accent 3"/>
    <w:basedOn w:val="8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37">
    <w:name w:val="Grid Table 1 Light - Accent 4"/>
    <w:basedOn w:val="8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38">
    <w:name w:val="Grid Table 1 Light - Accent 5"/>
    <w:basedOn w:val="8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39">
    <w:name w:val="Grid Table 1 Light - Accent 6"/>
    <w:basedOn w:val="8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40">
    <w:name w:val="Grid Table 2"/>
    <w:basedOn w:val="8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41">
    <w:name w:val="Grid Table 2 - Accent 1"/>
    <w:basedOn w:val="8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42">
    <w:name w:val="Grid Table 2 - Accent 2"/>
    <w:basedOn w:val="8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43">
    <w:name w:val="Grid Table 2 - Accent 3"/>
    <w:basedOn w:val="8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44">
    <w:name w:val="Grid Table 2 - Accent 4"/>
    <w:basedOn w:val="8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45">
    <w:name w:val="Grid Table 2 - Accent 5"/>
    <w:basedOn w:val="8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46">
    <w:name w:val="Grid Table 2 - Accent 6"/>
    <w:basedOn w:val="8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47">
    <w:name w:val="Grid Table 3"/>
    <w:basedOn w:val="871"/>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8">
    <w:name w:val="Grid Table 3 - Accent 1"/>
    <w:basedOn w:val="87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debf6" w:themeFill="accent1" w:themeFillTint="34"/>
      </w:tcPr>
    </w:tblStylePr>
    <w:tblStylePr w:type="band1Vert">
      <w:rPr>
        <w:rFonts w:ascii="Arial" w:hAnsi="Arial"/>
        <w:color w:val="404040"/>
        <w:sz w:val="22"/>
      </w:rPr>
      <w:tcPr>
        <w:shd w:val="clear" w:color="ffffff" w:themeColor="accent1" w:themeTint="34" w:fill="ddebf6"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49">
    <w:name w:val="Grid Table 3 - Accent 2"/>
    <w:basedOn w:val="871"/>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0">
    <w:name w:val="Grid Table 3 - Accent 3"/>
    <w:basedOn w:val="871"/>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1">
    <w:name w:val="Grid Table 3 - Accent 4"/>
    <w:basedOn w:val="871"/>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2">
    <w:name w:val="Grid Table 3 - Accent 5"/>
    <w:basedOn w:val="871"/>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3">
    <w:name w:val="Grid Table 3 - Accent 6"/>
    <w:basedOn w:val="871"/>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54">
    <w:name w:val="Grid Table 4"/>
    <w:basedOn w:val="871"/>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55">
    <w:name w:val="Grid Table 4 - Accent 1"/>
    <w:basedOn w:val="87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febf6" w:themeFill="accent1" w:themeFillTint="32"/>
      </w:tcPr>
    </w:tblStylePr>
    <w:tblStylePr w:type="band1Vert">
      <w:rPr>
        <w:rFonts w:ascii="Arial" w:hAnsi="Arial"/>
        <w:color w:val="404040"/>
        <w:sz w:val="22"/>
      </w:rPr>
      <w:tcPr>
        <w:shd w:val="clear" w:color="ffffff" w:themeColor="accent1" w:themeTint="32" w:fill="dfebf6"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67a4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56">
    <w:name w:val="Grid Table 4 - Accent 2"/>
    <w:basedOn w:val="871"/>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be5d6" w:themeFill="accent2" w:themeFillTint="32"/>
      </w:tcPr>
    </w:tblStylePr>
    <w:tblStylePr w:type="band1Vert">
      <w:rPr>
        <w:rFonts w:ascii="Arial" w:hAnsi="Arial"/>
        <w:color w:val="404040"/>
        <w:sz w:val="22"/>
      </w:rPr>
      <w:tcPr>
        <w:shd w:val="clear" w:color="ffffff" w:themeColor="accent2" w:themeTint="32" w:fill="fbe5d6"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57">
    <w:name w:val="Grid Table 4 - Accent 3"/>
    <w:basedOn w:val="871"/>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deded" w:themeFill="accent3" w:themeFillTint="34"/>
      </w:tcPr>
    </w:tblStylePr>
    <w:tblStylePr w:type="band1Vert">
      <w:rPr>
        <w:rFonts w:ascii="Arial" w:hAnsi="Arial"/>
        <w:color w:val="404040"/>
        <w:sz w:val="22"/>
      </w:rPr>
      <w:tcPr>
        <w:shd w:val="clear" w:color="ffffff" w:themeColor="accent3" w:themeTint="34" w:fill="edede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58">
    <w:name w:val="Grid Table 4 - Accent 4"/>
    <w:basedOn w:val="871"/>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fef2cb" w:themeFill="accent4" w:themeFillTint="34"/>
      </w:tcPr>
    </w:tblStylePr>
    <w:tblStylePr w:type="band1Vert">
      <w:rPr>
        <w:rFonts w:ascii="Arial" w:hAnsi="Arial"/>
        <w:color w:val="404040"/>
        <w:sz w:val="22"/>
      </w:rPr>
      <w:tcPr>
        <w:shd w:val="clear" w:color="ffffff" w:themeColor="accent4" w:themeTint="34" w:fill="fef2c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59">
    <w:name w:val="Grid Table 4 - Accent 5"/>
    <w:basedOn w:val="871"/>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9e2f2" w:themeFill="accent5" w:themeFillTint="34"/>
      </w:tcPr>
    </w:tblStylePr>
    <w:tblStylePr w:type="band1Vert">
      <w:rPr>
        <w:rFonts w:ascii="Arial" w:hAnsi="Arial"/>
        <w:color w:val="404040"/>
        <w:sz w:val="22"/>
      </w:rPr>
      <w:tcPr>
        <w:shd w:val="clear" w:color="ffffff" w:themeColor="accent5" w:themeTint="34" w:fill="d9e2f2"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60">
    <w:name w:val="Grid Table 4 - Accent 6"/>
    <w:basedOn w:val="871"/>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e2efd8" w:themeFill="accent6" w:themeFillTint="34"/>
      </w:tcPr>
    </w:tblStylePr>
    <w:tblStylePr w:type="band1Vert">
      <w:rPr>
        <w:rFonts w:ascii="Arial" w:hAnsi="Arial"/>
        <w:color w:val="404040"/>
        <w:sz w:val="22"/>
      </w:rPr>
      <w:tcPr>
        <w:shd w:val="clear" w:color="ffffff" w:themeColor="accent6" w:themeTint="34" w:fill="e2ef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61">
    <w:name w:val="Grid Table 5 Dark"/>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62">
    <w:name w:val="Grid Table 5 Dark- Accent 1"/>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debf6" w:themeFill="accent1" w:themeFillTint="34"/>
    </w:tblPr>
    <w:tblStylePr w:type="band1Horz">
      <w:tcPr>
        <w:shd w:val="clear" w:color="ffffff" w:themeColor="accent1" w:themeTint="75" w:fill="b4d2eb" w:themeFill="accent1" w:themeFillTint="75"/>
      </w:tcPr>
    </w:tblStylePr>
    <w:tblStylePr w:type="band1Vert">
      <w:tcPr>
        <w:shd w:val="clear" w:color="ffffff" w:themeColor="accent1" w:themeTint="75" w:fill="b4d2eb" w:themeFill="accent1" w:themeFillTint="75"/>
      </w:tcPr>
    </w:tblStylePr>
    <w:tblStylePr w:type="firstCol">
      <w:rPr>
        <w:rFonts w:ascii="Arial" w:hAnsi="Arial"/>
        <w:b/>
        <w:color w:val="ffffff"/>
        <w:sz w:val="22"/>
      </w:rPr>
      <w:tcPr>
        <w:shd w:val="clear" w:color="ffffff" w:themeColor="accent1" w:fill="5b9bd5" w:themeFill="accent1"/>
      </w:tcPr>
    </w:tblStylePr>
    <w:tblStylePr w:type="firstRow">
      <w:rPr>
        <w:rFonts w:ascii="Arial" w:hAnsi="Arial"/>
        <w:b/>
        <w:color w:val="ffffff"/>
        <w:sz w:val="22"/>
      </w:rPr>
      <w:tcPr>
        <w:shd w:val="clear" w:color="ffffff" w:themeColor="accent1" w:fill="5b9bd5" w:themeFill="accent1"/>
      </w:tcPr>
    </w:tblStylePr>
    <w:tblStylePr w:type="lastCol">
      <w:rPr>
        <w:rFonts w:ascii="Arial" w:hAnsi="Arial"/>
        <w:b/>
        <w:color w:val="ffffff"/>
        <w:sz w:val="22"/>
      </w:rPr>
      <w:tcPr>
        <w:shd w:val="clear" w:color="ffffff" w:themeColor="accent1" w:fill="5b9bd5" w:themeFill="accent1"/>
      </w:tcPr>
    </w:tblStylePr>
    <w:tblStylePr w:type="lastRow">
      <w:rPr>
        <w:rFonts w:ascii="Arial" w:hAnsi="Arial"/>
        <w:b/>
        <w:color w:val="ffffff"/>
        <w:sz w:val="22"/>
      </w:rPr>
      <w:tcPr>
        <w:shd w:val="clear" w:color="ffffff" w:themeColor="accent1" w:fill="5b9bd5" w:themeFill="accent1"/>
        <w:tcBorders>
          <w:top w:val="single" w:color="000000" w:themeColor="light1" w:sz="4" w:space="0"/>
        </w:tcBorders>
      </w:tcPr>
    </w:tblStylePr>
  </w:style>
  <w:style w:type="table" w:styleId="763">
    <w:name w:val="Grid Table 5 Dark - Accent 2"/>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5d6" w:themeFill="accent2" w:themeFillTint="32"/>
    </w:tblPr>
    <w:tblStylePr w:type="band1Horz">
      <w:tcPr>
        <w:shd w:val="clear" w:color="ffffff" w:themeColor="accent2" w:themeTint="75" w:fill="f6c3a1" w:themeFill="accent2" w:themeFillTint="75"/>
      </w:tcPr>
    </w:tblStylePr>
    <w:tblStylePr w:type="band1Vert">
      <w:tcPr>
        <w:shd w:val="clear" w:color="ffffff" w:themeColor="accent2" w:themeTint="75" w:fill="f6c3a1" w:themeFill="accent2" w:themeFillTint="75"/>
      </w:tcPr>
    </w:tblStylePr>
    <w:tblStylePr w:type="firstCol">
      <w:rPr>
        <w:rFonts w:ascii="Arial" w:hAnsi="Arial"/>
        <w:b/>
        <w:color w:val="ffffff"/>
        <w:sz w:val="22"/>
      </w:rPr>
      <w:tcPr>
        <w:shd w:val="clear" w:color="ffffff" w:themeColor="accent2" w:fill="ed7d31" w:themeFill="accent2"/>
      </w:tcPr>
    </w:tblStylePr>
    <w:tblStylePr w:type="firstRow">
      <w:rPr>
        <w:rFonts w:ascii="Arial" w:hAnsi="Arial"/>
        <w:b/>
        <w:color w:val="ffffff"/>
        <w:sz w:val="22"/>
      </w:rPr>
      <w:tcPr>
        <w:shd w:val="clear" w:color="ffffff" w:themeColor="accent2" w:fill="ed7d31" w:themeFill="accent2"/>
      </w:tcPr>
    </w:tblStylePr>
    <w:tblStylePr w:type="lastCol">
      <w:rPr>
        <w:rFonts w:ascii="Arial" w:hAnsi="Arial"/>
        <w:b/>
        <w:color w:val="ffffff"/>
        <w:sz w:val="22"/>
      </w:rPr>
      <w:tcPr>
        <w:shd w:val="clear" w:color="ffffff" w:themeColor="accent2" w:fill="ed7d31" w:themeFill="accent2"/>
      </w:tcPr>
    </w:tblStylePr>
    <w:tblStylePr w:type="lastRow">
      <w:rPr>
        <w:rFonts w:ascii="Arial" w:hAnsi="Arial"/>
        <w:b/>
        <w:color w:val="ffffff"/>
        <w:sz w:val="22"/>
      </w:rPr>
      <w:tcPr>
        <w:shd w:val="clear" w:color="ffffff" w:themeColor="accent2" w:fill="ed7d31" w:themeFill="accent2"/>
        <w:tcBorders>
          <w:top w:val="single" w:color="000000" w:themeColor="light1" w:sz="4" w:space="0"/>
        </w:tcBorders>
      </w:tcPr>
    </w:tblStylePr>
  </w:style>
  <w:style w:type="table" w:styleId="764">
    <w:name w:val="Grid Table 5 Dark - Accent 3"/>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blStylePr w:type="band1Horz">
      <w:tcPr>
        <w:shd w:val="clear" w:color="ffffff" w:themeColor="accent3" w:themeTint="75" w:fill="d6d6d6" w:themeFill="accent3" w:themeFillTint="75"/>
      </w:tcPr>
    </w:tblStylePr>
    <w:tblStylePr w:type="band1Vert">
      <w:tcPr>
        <w:shd w:val="clear" w:color="ffffff" w:themeColor="accent3" w:themeTint="75" w:fill="d6d6d6" w:themeFill="accent3" w:themeFillTint="75"/>
      </w:tcPr>
    </w:tblStylePr>
    <w:tblStylePr w:type="firstCol">
      <w:rPr>
        <w:rFonts w:ascii="Arial" w:hAnsi="Arial"/>
        <w:b/>
        <w:color w:val="ffffff"/>
        <w:sz w:val="22"/>
      </w:rPr>
      <w:tcPr>
        <w:shd w:val="clear" w:color="ffffff" w:themeColor="accent3" w:fill="a5a5a5" w:themeFill="accent3"/>
      </w:tcPr>
    </w:tblStylePr>
    <w:tblStylePr w:type="firstRow">
      <w:rPr>
        <w:rFonts w:ascii="Arial" w:hAnsi="Arial"/>
        <w:b/>
        <w:color w:val="ffffff"/>
        <w:sz w:val="22"/>
      </w:rPr>
      <w:tcPr>
        <w:shd w:val="clear" w:color="ffffff" w:themeColor="accent3" w:fill="a5a5a5" w:themeFill="accent3"/>
      </w:tcPr>
    </w:tblStylePr>
    <w:tblStylePr w:type="lastCol">
      <w:rPr>
        <w:rFonts w:ascii="Arial" w:hAnsi="Arial"/>
        <w:b/>
        <w:color w:val="ffffff"/>
        <w:sz w:val="22"/>
      </w:rPr>
      <w:tcPr>
        <w:shd w:val="clear" w:color="ffffff" w:themeColor="accent3" w:fill="a5a5a5" w:themeFill="accent3"/>
      </w:tcPr>
    </w:tblStylePr>
    <w:tblStylePr w:type="lastRow">
      <w:rPr>
        <w:rFonts w:ascii="Arial" w:hAnsi="Arial"/>
        <w:b/>
        <w:color w:val="ffffff"/>
        <w:sz w:val="22"/>
      </w:rPr>
      <w:tcPr>
        <w:shd w:val="clear" w:color="ffffff" w:themeColor="accent3" w:fill="a5a5a5" w:themeFill="accent3"/>
        <w:tcBorders>
          <w:top w:val="single" w:color="000000" w:themeColor="light1" w:sz="4" w:space="0"/>
        </w:tcBorders>
      </w:tcPr>
    </w:tblStylePr>
  </w:style>
  <w:style w:type="table" w:styleId="765">
    <w:name w:val="Grid Table 5 Dark- Accent 4"/>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ef2cb" w:themeFill="accent4" w:themeFillTint="34"/>
    </w:tblPr>
    <w:tblStylePr w:type="band1Horz">
      <w:tcPr>
        <w:shd w:val="clear" w:color="ffffff" w:themeColor="accent4" w:themeTint="75" w:fill="fee189" w:themeFill="accent4" w:themeFillTint="75"/>
      </w:tcPr>
    </w:tblStylePr>
    <w:tblStylePr w:type="band1Vert">
      <w:tcPr>
        <w:shd w:val="clear" w:color="ffffff" w:themeColor="accent4" w:themeTint="75" w:fill="fee189" w:themeFill="accent4" w:themeFillTint="75"/>
      </w:tcPr>
    </w:tblStylePr>
    <w:tblStylePr w:type="firstCol">
      <w:rPr>
        <w:rFonts w:ascii="Arial" w:hAnsi="Arial"/>
        <w:b/>
        <w:color w:val="ffffff"/>
        <w:sz w:val="22"/>
      </w:rPr>
      <w:tcPr>
        <w:shd w:val="clear" w:color="ffffff" w:themeColor="accent4" w:fill="ffc000" w:themeFill="accent4"/>
      </w:tcPr>
    </w:tblStylePr>
    <w:tblStylePr w:type="firstRow">
      <w:rPr>
        <w:rFonts w:ascii="Arial" w:hAnsi="Arial"/>
        <w:b/>
        <w:color w:val="ffffff"/>
        <w:sz w:val="22"/>
      </w:rPr>
      <w:tcPr>
        <w:shd w:val="clear" w:color="ffffff" w:themeColor="accent4" w:fill="ffc000" w:themeFill="accent4"/>
      </w:tcPr>
    </w:tblStylePr>
    <w:tblStylePr w:type="lastCol">
      <w:rPr>
        <w:rFonts w:ascii="Arial" w:hAnsi="Arial"/>
        <w:b/>
        <w:color w:val="ffffff"/>
        <w:sz w:val="22"/>
      </w:rPr>
      <w:tcPr>
        <w:shd w:val="clear" w:color="ffffff" w:themeColor="accent4" w:fill="ffc000" w:themeFill="accent4"/>
      </w:tcPr>
    </w:tblStylePr>
    <w:tblStylePr w:type="lastRow">
      <w:rPr>
        <w:rFonts w:ascii="Arial" w:hAnsi="Arial"/>
        <w:b/>
        <w:color w:val="ffffff"/>
        <w:sz w:val="22"/>
      </w:rPr>
      <w:tcPr>
        <w:shd w:val="clear" w:color="ffffff" w:themeColor="accent4" w:fill="ffc000" w:themeFill="accent4"/>
        <w:tcBorders>
          <w:top w:val="single" w:color="000000" w:themeColor="light1" w:sz="4" w:space="0"/>
        </w:tcBorders>
      </w:tcPr>
    </w:tblStylePr>
  </w:style>
  <w:style w:type="table" w:styleId="766">
    <w:name w:val="Grid Table 5 Dark - Accent 5"/>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2" w:themeFill="accent5" w:themeFillTint="34"/>
    </w:tblPr>
    <w:tblStylePr w:type="band1Horz">
      <w:tcPr>
        <w:shd w:val="clear" w:color="ffffff" w:themeColor="accent5" w:themeTint="75" w:fill="aabfe3" w:themeFill="accent5" w:themeFillTint="75"/>
      </w:tcPr>
    </w:tblStylePr>
    <w:tblStylePr w:type="band1Vert">
      <w:tcPr>
        <w:shd w:val="clear" w:color="ffffff" w:themeColor="accent5" w:themeTint="75" w:fill="aabfe3" w:themeFill="accent5" w:themeFillTint="75"/>
      </w:tcPr>
    </w:tblStylePr>
    <w:tblStylePr w:type="firstCol">
      <w:rPr>
        <w:rFonts w:ascii="Arial" w:hAnsi="Arial"/>
        <w:b/>
        <w:color w:val="ffffff"/>
        <w:sz w:val="22"/>
      </w:rPr>
      <w:tcPr>
        <w:shd w:val="clear" w:color="ffffff" w:themeColor="accent5" w:fill="4472c4" w:themeFill="accent5"/>
      </w:tcPr>
    </w:tblStylePr>
    <w:tblStylePr w:type="firstRow">
      <w:rPr>
        <w:rFonts w:ascii="Arial" w:hAnsi="Arial"/>
        <w:b/>
        <w:color w:val="ffffff"/>
        <w:sz w:val="22"/>
      </w:rPr>
      <w:tcPr>
        <w:shd w:val="clear" w:color="ffffff" w:themeColor="accent5" w:fill="4472c4" w:themeFill="accent5"/>
      </w:tcPr>
    </w:tblStylePr>
    <w:tblStylePr w:type="lastCol">
      <w:rPr>
        <w:rFonts w:ascii="Arial" w:hAnsi="Arial"/>
        <w:b/>
        <w:color w:val="ffffff"/>
        <w:sz w:val="22"/>
      </w:rPr>
      <w:tcPr>
        <w:shd w:val="clear" w:color="ffffff" w:themeColor="accent5" w:fill="4472c4" w:themeFill="accent5"/>
      </w:tcPr>
    </w:tblStylePr>
    <w:tblStylePr w:type="lastRow">
      <w:rPr>
        <w:rFonts w:ascii="Arial" w:hAnsi="Arial"/>
        <w:b/>
        <w:color w:val="ffffff"/>
        <w:sz w:val="22"/>
      </w:rPr>
      <w:tcPr>
        <w:shd w:val="clear" w:color="ffffff" w:themeColor="accent5" w:fill="4472c4" w:themeFill="accent5"/>
        <w:tcBorders>
          <w:top w:val="single" w:color="000000" w:themeColor="light1" w:sz="4" w:space="0"/>
        </w:tcBorders>
      </w:tcPr>
    </w:tblStylePr>
  </w:style>
  <w:style w:type="table" w:styleId="767">
    <w:name w:val="Grid Table 5 Dark - Accent 6"/>
    <w:basedOn w:val="87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8" w:themeFill="accent6" w:themeFillTint="34"/>
    </w:tblPr>
    <w:tblStylePr w:type="band1Horz">
      <w:tcPr>
        <w:shd w:val="clear" w:color="ffffff" w:themeColor="accent6" w:themeTint="75" w:fill="bedba8" w:themeFill="accent6" w:themeFillTint="75"/>
      </w:tcPr>
    </w:tblStylePr>
    <w:tblStylePr w:type="band1Vert">
      <w:tcPr>
        <w:shd w:val="clear" w:color="ffffff" w:themeColor="accent6" w:themeTint="75" w:fill="bedba8" w:themeFill="accent6" w:themeFillTint="75"/>
      </w:tcPr>
    </w:tblStylePr>
    <w:tblStylePr w:type="firstCol">
      <w:rPr>
        <w:rFonts w:ascii="Arial" w:hAnsi="Arial"/>
        <w:b/>
        <w:color w:val="ffffff"/>
        <w:sz w:val="22"/>
      </w:rPr>
      <w:tcPr>
        <w:shd w:val="clear" w:color="ffffff" w:themeColor="accent6" w:fill="70ad47" w:themeFill="accent6"/>
      </w:tcPr>
    </w:tblStylePr>
    <w:tblStylePr w:type="firstRow">
      <w:rPr>
        <w:rFonts w:ascii="Arial" w:hAnsi="Arial"/>
        <w:b/>
        <w:color w:val="ffffff"/>
        <w:sz w:val="22"/>
      </w:rPr>
      <w:tcPr>
        <w:shd w:val="clear" w:color="ffffff" w:themeColor="accent6" w:fill="70ad47" w:themeFill="accent6"/>
      </w:tcPr>
    </w:tblStylePr>
    <w:tblStylePr w:type="lastCol">
      <w:rPr>
        <w:rFonts w:ascii="Arial" w:hAnsi="Arial"/>
        <w:b/>
        <w:color w:val="ffffff"/>
        <w:sz w:val="22"/>
      </w:rPr>
      <w:tcPr>
        <w:shd w:val="clear" w:color="ffffff" w:themeColor="accent6" w:fill="70ad47" w:themeFill="accent6"/>
      </w:tcPr>
    </w:tblStylePr>
    <w:tblStylePr w:type="lastRow">
      <w:rPr>
        <w:rFonts w:ascii="Arial" w:hAnsi="Arial"/>
        <w:b/>
        <w:color w:val="ffffff"/>
        <w:sz w:val="22"/>
      </w:rPr>
      <w:tcPr>
        <w:shd w:val="clear" w:color="ffffff" w:themeColor="accent6" w:fill="70ad47" w:themeFill="accent6"/>
        <w:tcBorders>
          <w:top w:val="single" w:color="000000" w:themeColor="light1" w:sz="4" w:space="0"/>
        </w:tcBorders>
      </w:tcPr>
    </w:tblStylePr>
  </w:style>
  <w:style w:type="table" w:styleId="768">
    <w:name w:val="Grid Table 6 Colorful"/>
    <w:basedOn w:val="871"/>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69">
    <w:name w:val="Grid Table 6 Colorful - Accent 1"/>
    <w:basedOn w:val="87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themeColor="accent1" w:themeTint="80" w:sz="12" w:space="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70">
    <w:name w:val="Grid Table 6 Colorful - Accent 2"/>
    <w:basedOn w:val="8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12" w:space="0"/>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71">
    <w:name w:val="Grid Table 6 Colorful - Accent 3"/>
    <w:basedOn w:val="871"/>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themeColor="accent3" w:themeTint="FE" w:sz="12" w:space="0"/>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72">
    <w:name w:val="Grid Table 6 Colorful - Accent 4"/>
    <w:basedOn w:val="8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12" w:space="0"/>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73">
    <w:name w:val="Grid Table 6 Colorful - Accent 5"/>
    <w:basedOn w:val="871"/>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5"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4">
    <w:name w:val="Grid Table 6 Colorful - Accent 6"/>
    <w:basedOn w:val="871"/>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themeColor="accent6" w:sz="12" w:space="0"/>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75">
    <w:name w:val="Grid Table 7 Colorful"/>
    <w:basedOn w:val="871"/>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776">
    <w:name w:val="Grid Table 7 Colorful - Accent 1"/>
    <w:basedOn w:val="87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17bba" w:themeColor="accent1" w:themeTint="80" w:themeShade="95"/>
        <w:sz w:val="22"/>
      </w:rPr>
      <w:tcPr>
        <w:shd w:val="clear" w:color="ffffff" w:themeColor="accent1" w:themeTint="34" w:fill="ddebf6" w:themeFill="accent1" w:themeFillTint="34"/>
      </w:tcPr>
    </w:tblStylePr>
    <w:tblStylePr w:type="band1Vert">
      <w:tcPr>
        <w:shd w:val="clear" w:color="ffffff" w:themeColor="accent1" w:themeTint="34" w:fill="ddebf6" w:themeFill="accent1" w:themeFillTint="34"/>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17bba"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17bba"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17bba"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777">
    <w:name w:val="Grid Table 7 Colorful - Accent 2"/>
    <w:basedOn w:val="871"/>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32" w:fill="fbe5d6" w:themeFill="accent2" w:themeFillTint="32"/>
      </w:tcPr>
    </w:tblStylePr>
    <w:tblStylePr w:type="band1Vert">
      <w:tcPr>
        <w:shd w:val="clear" w:color="ffffff" w:themeColor="accent2" w:themeTint="32" w:fill="fbe5d6" w:themeFill="accent2" w:themeFillTint="32"/>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778">
    <w:name w:val="Grid Table 7 Colorful - Accent 3"/>
    <w:basedOn w:val="871"/>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606060" w:themeColor="accent3" w:themeTint="FE" w:themeShade="95"/>
        <w:sz w:val="22"/>
      </w:rPr>
      <w:tcPr>
        <w:shd w:val="clear" w:color="ffffff" w:themeColor="accent3" w:themeTint="34" w:fill="ededed" w:themeFill="accent3" w:themeFillTint="34"/>
      </w:tcPr>
    </w:tblStylePr>
    <w:tblStylePr w:type="band1Vert">
      <w:tcPr>
        <w:shd w:val="clear" w:color="ffffff" w:themeColor="accent3" w:themeTint="34" w:fill="ededed" w:themeFill="accent3" w:themeFillTint="34"/>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779">
    <w:name w:val="Grid Table 7 Colorful - Accent 4"/>
    <w:basedOn w:val="871"/>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34" w:fill="fef2cb" w:themeFill="accent4" w:themeFillTint="34"/>
      </w:tcPr>
    </w:tblStylePr>
    <w:tblStylePr w:type="band1Vert">
      <w:tcPr>
        <w:shd w:val="clear" w:color="ffffff" w:themeColor="accent4" w:themeTint="34" w:fill="fef2cb" w:themeFill="accent4" w:themeFillTint="34"/>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780">
    <w:name w:val="Grid Table 7 Colorful - Accent 5"/>
    <w:basedOn w:val="871"/>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54374" w:themeColor="accent5" w:themeShade="95"/>
        <w:sz w:val="22"/>
      </w:rPr>
      <w:tcPr>
        <w:shd w:val="clear" w:color="ffffff" w:themeColor="accent5" w:themeTint="34" w:fill="d9e2f2" w:themeFill="accent5" w:themeFillTint="34"/>
      </w:tcPr>
    </w:tblStylePr>
    <w:tblStylePr w:type="band1Vert">
      <w:tcPr>
        <w:shd w:val="clear" w:color="ffffff" w:themeColor="accent5" w:themeTint="34" w:fill="d9e2f2" w:themeFill="accent5" w:themeFillTint="34"/>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374"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374"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374"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781">
    <w:name w:val="Grid Table 7 Colorful - Accent 6"/>
    <w:basedOn w:val="871"/>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26429" w:themeColor="accent6" w:themeShade="95"/>
        <w:sz w:val="22"/>
      </w:rPr>
      <w:tcPr>
        <w:shd w:val="clear" w:color="ffffff" w:themeColor="accent6" w:themeTint="34" w:fill="e2efd8" w:themeFill="accent6" w:themeFillTint="34"/>
      </w:tcPr>
    </w:tblStylePr>
    <w:tblStylePr w:type="band1Vert">
      <w:tcPr>
        <w:shd w:val="clear" w:color="ffffff" w:themeColor="accent6" w:themeTint="34" w:fill="e2efd8" w:themeFill="accent6" w:themeFillTint="34"/>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26429"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26429"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26429"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782">
    <w:name w:val="List Table 1 Light"/>
    <w:basedOn w:val="871"/>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783">
    <w:name w:val="List Table 1 Light - Accent 1"/>
    <w:basedOn w:val="871"/>
    <w:uiPriority w:val="99"/>
    <w:pPr>
      <w:spacing w:after="0" w:line="240" w:lineRule="auto"/>
    </w:pPr>
    <w:tblPr>
      <w:tblStyleRowBandSize w:val="1"/>
      <w:tblStyleColBandSize w:val="1"/>
      <w:tblInd w:w="0" w:type="dxa"/>
    </w:tblPr>
    <w:tblStylePr w:type="band1Horz">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784">
    <w:name w:val="List Table 1 Light - Accent 2"/>
    <w:basedOn w:val="871"/>
    <w:uiPriority w:val="99"/>
    <w:pPr>
      <w:spacing w:after="0" w:line="240" w:lineRule="auto"/>
    </w:pPr>
    <w:tblPr>
      <w:tblStyleRowBandSize w:val="1"/>
      <w:tblStyleColBandSize w:val="1"/>
      <w:tblInd w:w="0" w:type="dxa"/>
    </w:tblPr>
    <w:tblStylePr w:type="band1Horz">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785">
    <w:name w:val="List Table 1 Light - Accent 3"/>
    <w:basedOn w:val="871"/>
    <w:uiPriority w:val="99"/>
    <w:pPr>
      <w:spacing w:after="0" w:line="240" w:lineRule="auto"/>
    </w:pPr>
    <w:tblPr>
      <w:tblStyleRowBandSize w:val="1"/>
      <w:tblStyleColBandSize w:val="1"/>
      <w:tblInd w:w="0" w:type="dxa"/>
    </w:tblPr>
    <w:tblStylePr w:type="band1Horz">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786">
    <w:name w:val="List Table 1 Light - Accent 4"/>
    <w:basedOn w:val="871"/>
    <w:uiPriority w:val="99"/>
    <w:pPr>
      <w:spacing w:after="0" w:line="240" w:lineRule="auto"/>
    </w:pPr>
    <w:tblPr>
      <w:tblStyleRowBandSize w:val="1"/>
      <w:tblStyleColBandSize w:val="1"/>
      <w:tblInd w:w="0" w:type="dxa"/>
    </w:tblPr>
    <w:tblStylePr w:type="band1Horz">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787">
    <w:name w:val="List Table 1 Light - Accent 5"/>
    <w:basedOn w:val="871"/>
    <w:uiPriority w:val="99"/>
    <w:pPr>
      <w:spacing w:after="0" w:line="240" w:lineRule="auto"/>
    </w:pPr>
    <w:tblPr>
      <w:tblStyleRowBandSize w:val="1"/>
      <w:tblStyleColBandSize w:val="1"/>
      <w:tblInd w:w="0" w:type="dxa"/>
    </w:tblPr>
    <w:tblStylePr w:type="band1Horz">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788">
    <w:name w:val="List Table 1 Light - Accent 6"/>
    <w:basedOn w:val="871"/>
    <w:uiPriority w:val="99"/>
    <w:pPr>
      <w:spacing w:after="0" w:line="240" w:lineRule="auto"/>
    </w:pPr>
    <w:tblPr>
      <w:tblStyleRowBandSize w:val="1"/>
      <w:tblStyleColBandSize w:val="1"/>
      <w:tblInd w:w="0" w:type="dxa"/>
    </w:tblPr>
    <w:tblStylePr w:type="band1Horz">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789">
    <w:name w:val="List Table 2"/>
    <w:basedOn w:val="871"/>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790">
    <w:name w:val="List Table 2 - Accent 1"/>
    <w:basedOn w:val="87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791">
    <w:name w:val="List Table 2 - Accent 2"/>
    <w:basedOn w:val="871"/>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792">
    <w:name w:val="List Table 2 - Accent 3"/>
    <w:basedOn w:val="871"/>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793">
    <w:name w:val="List Table 2 - Accent 4"/>
    <w:basedOn w:val="871"/>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794">
    <w:name w:val="List Table 2 - Accent 5"/>
    <w:basedOn w:val="871"/>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795">
    <w:name w:val="List Table 2 - Accent 6"/>
    <w:basedOn w:val="871"/>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796">
    <w:name w:val="List Table 3"/>
    <w:basedOn w:val="8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797">
    <w:name w:val="List Table 3 - Accent 1"/>
    <w:basedOn w:val="87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798">
    <w:name w:val="List Table 3 - Accent 2"/>
    <w:basedOn w:val="871"/>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4b185" w:themeFill="accent2" w:themeFillTint="97"/>
      </w:tcPr>
    </w:tblStylePr>
    <w:tblStylePr w:type="lastCol">
      <w:rPr>
        <w:b/>
        <w:color w:val="404040"/>
      </w:rPr>
    </w:tblStylePr>
    <w:tblStylePr w:type="lastRow">
      <w:rPr>
        <w:b/>
        <w:color w:val="404040"/>
      </w:rPr>
    </w:tblStylePr>
  </w:style>
  <w:style w:type="table" w:styleId="799">
    <w:name w:val="List Table 3 - Accent 3"/>
    <w:basedOn w:val="871"/>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9c9c9" w:themeFill="accent3" w:themeFillTint="98"/>
      </w:tcPr>
    </w:tblStylePr>
    <w:tblStylePr w:type="lastCol">
      <w:rPr>
        <w:b/>
        <w:color w:val="404040"/>
      </w:rPr>
    </w:tblStylePr>
    <w:tblStylePr w:type="lastRow">
      <w:rPr>
        <w:b/>
        <w:color w:val="404040"/>
      </w:rPr>
    </w:tblStylePr>
  </w:style>
  <w:style w:type="table" w:styleId="800">
    <w:name w:val="List Table 3 - Accent 4"/>
    <w:basedOn w:val="871"/>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ffd864" w:themeFill="accent4" w:themeFillTint="9A"/>
      </w:tcPr>
    </w:tblStylePr>
    <w:tblStylePr w:type="lastCol">
      <w:rPr>
        <w:b/>
        <w:color w:val="404040"/>
      </w:rPr>
    </w:tblStylePr>
    <w:tblStylePr w:type="lastRow">
      <w:rPr>
        <w:b/>
        <w:color w:val="404040"/>
      </w:rPr>
    </w:tblStylePr>
  </w:style>
  <w:style w:type="table" w:styleId="801">
    <w:name w:val="List Table 3 - Accent 5"/>
    <w:basedOn w:val="871"/>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8eabdb" w:themeFill="accent5" w:themeFillTint="9A"/>
      </w:tcPr>
    </w:tblStylePr>
    <w:tblStylePr w:type="lastCol">
      <w:rPr>
        <w:b/>
        <w:color w:val="404040"/>
      </w:rPr>
    </w:tblStylePr>
    <w:tblStylePr w:type="lastRow">
      <w:rPr>
        <w:b/>
        <w:color w:val="404040"/>
      </w:rPr>
    </w:tblStylePr>
  </w:style>
  <w:style w:type="table" w:styleId="802">
    <w:name w:val="List Table 3 - Accent 6"/>
    <w:basedOn w:val="871"/>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aad08f" w:themeFill="accent6" w:themeFillTint="98"/>
      </w:tcPr>
    </w:tblStylePr>
    <w:tblStylePr w:type="lastCol">
      <w:rPr>
        <w:b/>
        <w:color w:val="404040"/>
      </w:rPr>
    </w:tblStylePr>
    <w:tblStylePr w:type="lastRow">
      <w:rPr>
        <w:b/>
        <w:color w:val="404040"/>
      </w:rPr>
    </w:tblStylePr>
  </w:style>
  <w:style w:type="table" w:styleId="803">
    <w:name w:val="List Table 4"/>
    <w:basedOn w:val="871"/>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04">
    <w:name w:val="List Table 4 - Accent 1"/>
    <w:basedOn w:val="87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5e6f4" w:themeFill="accent1" w:themeFillTint="40"/>
      </w:tcPr>
    </w:tblStylePr>
    <w:tblStylePr w:type="band1Vert">
      <w:rPr>
        <w:rFonts w:ascii="Arial" w:hAnsi="Arial"/>
        <w:color w:val="404040"/>
        <w:sz w:val="22"/>
      </w:rPr>
      <w:tcPr>
        <w:shd w:val="clear" w:color="ffffff" w:themeColor="accent1" w:themeTint="40" w:fill="d5e6f4"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5b9bd5" w:themeFill="accent1"/>
      </w:tcPr>
    </w:tblStylePr>
    <w:tblStylePr w:type="lastCol">
      <w:rPr>
        <w:b/>
        <w:color w:val="404040"/>
      </w:rPr>
    </w:tblStylePr>
    <w:tblStylePr w:type="lastRow">
      <w:rPr>
        <w:b/>
        <w:color w:val="404040"/>
      </w:rPr>
    </w:tblStylePr>
  </w:style>
  <w:style w:type="table" w:styleId="805">
    <w:name w:val="List Table 4 - Accent 2"/>
    <w:basedOn w:val="871"/>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adecb" w:themeFill="accent2" w:themeFillTint="40"/>
      </w:tcPr>
    </w:tblStylePr>
    <w:tblStylePr w:type="band1Vert">
      <w:rPr>
        <w:rFonts w:ascii="Arial" w:hAnsi="Arial"/>
        <w:color w:val="404040"/>
        <w:sz w:val="22"/>
      </w:rPr>
      <w:tcPr>
        <w:shd w:val="clear" w:color="ffffff" w:themeColor="accent2" w:themeTint="40" w:fill="fadecb"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d7d31" w:themeFill="accent2"/>
      </w:tcPr>
    </w:tblStylePr>
    <w:tblStylePr w:type="lastCol">
      <w:rPr>
        <w:b/>
        <w:color w:val="404040"/>
      </w:rPr>
    </w:tblStylePr>
    <w:tblStylePr w:type="lastRow">
      <w:rPr>
        <w:b/>
        <w:color w:val="404040"/>
      </w:rPr>
    </w:tblStylePr>
  </w:style>
  <w:style w:type="table" w:styleId="806">
    <w:name w:val="List Table 4 - Accent 3"/>
    <w:basedOn w:val="871"/>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8e8e8" w:themeFill="accent3" w:themeFillTint="40"/>
      </w:tcPr>
    </w:tblStylePr>
    <w:tblStylePr w:type="band1Vert">
      <w:rPr>
        <w:rFonts w:ascii="Arial" w:hAnsi="Arial"/>
        <w:color w:val="404040"/>
        <w:sz w:val="22"/>
      </w:rPr>
      <w:tcPr>
        <w:shd w:val="clear" w:color="ffffff" w:themeColor="accent3" w:themeTint="40" w:fill="e8e8e8"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a5a5a5" w:themeFill="accent3"/>
      </w:tcPr>
    </w:tblStylePr>
    <w:tblStylePr w:type="lastCol">
      <w:rPr>
        <w:b/>
        <w:color w:val="404040"/>
      </w:rPr>
    </w:tblStylePr>
    <w:tblStylePr w:type="lastRow">
      <w:rPr>
        <w:b/>
        <w:color w:val="404040"/>
      </w:rPr>
    </w:tblStylePr>
  </w:style>
  <w:style w:type="table" w:styleId="807">
    <w:name w:val="List Table 4 - Accent 4"/>
    <w:basedOn w:val="871"/>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ffefbf" w:themeFill="accent4" w:themeFillTint="40"/>
      </w:tcPr>
    </w:tblStylePr>
    <w:tblStylePr w:type="band1Vert">
      <w:rPr>
        <w:rFonts w:ascii="Arial" w:hAnsi="Arial"/>
        <w:color w:val="404040"/>
        <w:sz w:val="22"/>
      </w:rPr>
      <w:tcPr>
        <w:shd w:val="clear" w:color="ffffff" w:themeColor="accent4" w:themeTint="40" w:fill="ffefbf"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ffc000" w:themeFill="accent4"/>
      </w:tcPr>
    </w:tblStylePr>
    <w:tblStylePr w:type="lastCol">
      <w:rPr>
        <w:b/>
        <w:color w:val="404040"/>
      </w:rPr>
    </w:tblStylePr>
    <w:tblStylePr w:type="lastRow">
      <w:rPr>
        <w:b/>
        <w:color w:val="404040"/>
      </w:rPr>
    </w:tblStylePr>
  </w:style>
  <w:style w:type="table" w:styleId="808">
    <w:name w:val="List Table 4 - Accent 5"/>
    <w:basedOn w:val="871"/>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cfdcf0" w:themeFill="accent5" w:themeFillTint="40"/>
      </w:tcPr>
    </w:tblStylePr>
    <w:tblStylePr w:type="band1Vert">
      <w:rPr>
        <w:rFonts w:ascii="Arial" w:hAnsi="Arial"/>
        <w:color w:val="404040"/>
        <w:sz w:val="22"/>
      </w:rPr>
      <w:tcPr>
        <w:shd w:val="clear" w:color="ffffff" w:themeColor="accent5" w:themeTint="40" w:fill="cfdc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472c4" w:themeFill="accent5"/>
      </w:tcPr>
    </w:tblStylePr>
    <w:tblStylePr w:type="lastCol">
      <w:rPr>
        <w:b/>
        <w:color w:val="404040"/>
      </w:rPr>
    </w:tblStylePr>
    <w:tblStylePr w:type="lastRow">
      <w:rPr>
        <w:b/>
        <w:color w:val="404040"/>
      </w:rPr>
    </w:tblStylePr>
  </w:style>
  <w:style w:type="table" w:styleId="809">
    <w:name w:val="List Table 4 - Accent 6"/>
    <w:basedOn w:val="871"/>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bebd0" w:themeFill="accent6" w:themeFillTint="40"/>
      </w:tcPr>
    </w:tblStylePr>
    <w:tblStylePr w:type="band1Vert">
      <w:rPr>
        <w:rFonts w:ascii="Arial" w:hAnsi="Arial"/>
        <w:color w:val="404040"/>
        <w:sz w:val="22"/>
      </w:rPr>
      <w:tcPr>
        <w:shd w:val="clear" w:color="ffffff" w:themeColor="accent6" w:themeTint="40" w:fill="dbebd0"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70ad47" w:themeFill="accent6"/>
      </w:tcPr>
    </w:tblStylePr>
    <w:tblStylePr w:type="lastCol">
      <w:rPr>
        <w:b/>
        <w:color w:val="404040"/>
      </w:rPr>
    </w:tblStylePr>
    <w:tblStylePr w:type="lastRow">
      <w:rPr>
        <w:b/>
        <w:color w:val="404040"/>
      </w:rPr>
    </w:tblStylePr>
  </w:style>
  <w:style w:type="table" w:styleId="810">
    <w:name w:val="List Table 5 Dark"/>
    <w:basedOn w:val="871"/>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1">
    <w:name w:val="List Table 5 Dark - Accent 1"/>
    <w:basedOn w:val="87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blStylePr w:type="band1Horz">
      <w:tcPr>
        <w:shd w:val="clear" w:color="ffffff" w:themeColor="accent1" w:fill="5b9bd5" w:themeFill="accent1"/>
        <w:tcBorders>
          <w:top w:val="single" w:color="000000" w:themeColor="light1" w:sz="4" w:space="0"/>
          <w:bottom w:val="single" w:color="000000" w:themeColor="light1" w:sz="4" w:space="0"/>
        </w:tcBorders>
      </w:tcPr>
    </w:tblStylePr>
    <w:tblStylePr w:type="band1Vert">
      <w:tcPr>
        <w:shd w:val="clear" w:color="ffffff" w:themeColor="accent1" w:fill="5b9bd5" w:themeFill="accent1"/>
        <w:tcBorders>
          <w:left w:val="single" w:color="000000" w:themeColor="light1" w:sz="4" w:space="0"/>
          <w:right w:val="single" w:color="000000" w:themeColor="light1" w:sz="4" w:space="0"/>
        </w:tcBorders>
      </w:tcPr>
    </w:tblStylePr>
    <w:tblStylePr w:type="band2Horz">
      <w:tcPr>
        <w:shd w:val="clear" w:color="ffffff" w:themeColor="accent1" w:fill="5b9bd5"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5b9bd5"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2">
    <w:name w:val="List Table 5 Dark - Accent 2"/>
    <w:basedOn w:val="871"/>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185" w:themeFill="accent2" w:themeFillTint="97"/>
    </w:tblPr>
    <w:tblStylePr w:type="band1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4b185"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4b185"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4b185"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3">
    <w:name w:val="List Table 5 Dark - Accent 3"/>
    <w:basedOn w:val="871"/>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blStylePr w:type="band1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4">
    <w:name w:val="List Table 5 Dark - Accent 4"/>
    <w:basedOn w:val="871"/>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864" w:themeFill="accent4" w:themeFillTint="9A"/>
    </w:tblPr>
    <w:tblStylePr w:type="band1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ffd864"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ffd864"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ffd864"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5">
    <w:name w:val="List Table 5 Dark - Accent 5"/>
    <w:basedOn w:val="871"/>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bdb" w:themeFill="accent5" w:themeFillTint="9A"/>
    </w:tblPr>
    <w:tblStylePr w:type="band1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8eabd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8eabd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8eabd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6">
    <w:name w:val="List Table 5 Dark - Accent 6"/>
    <w:basedOn w:val="871"/>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ad08f" w:themeFill="accent6" w:themeFillTint="98"/>
    </w:tblPr>
    <w:tblStylePr w:type="band1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aad08f"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aad08f"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aad08f"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17">
    <w:name w:val="List Table 6 Colorful"/>
    <w:basedOn w:val="871"/>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18">
    <w:name w:val="List Table 6 Colorful - Accent 1"/>
    <w:basedOn w:val="87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themeColor="accent1" w:sz="4" w:space="0"/>
        </w:tcBorders>
      </w:tcPr>
    </w:tblStylePr>
    <w:tblStylePr w:type="lastCol">
      <w:rPr>
        <w:b/>
        <w:color w:val="245d8d" w:themeColor="accent1" w:themeShade="95"/>
      </w:rPr>
    </w:tblStylePr>
    <w:tblStylePr w:type="lastRow">
      <w:rPr>
        <w:b/>
        <w:color w:val="245d8d" w:themeColor="accent1" w:themeShade="95"/>
      </w:rPr>
      <w:tcPr>
        <w:tcBorders>
          <w:top w:val="single" w:color="000000" w:themeColor="accent1" w:sz="4" w:space="0"/>
        </w:tcBorders>
      </w:tcPr>
    </w:tblStylePr>
  </w:style>
  <w:style w:type="table" w:styleId="819">
    <w:name w:val="List Table 6 Colorful - Accent 2"/>
    <w:basedOn w:val="871"/>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themeColor="accent2" w:themeTint="97" w:sz="4" w:space="0"/>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themeColor="accent2" w:themeTint="97" w:sz="4" w:space="0"/>
        </w:tcBorders>
      </w:tcPr>
    </w:tblStylePr>
  </w:style>
  <w:style w:type="table" w:styleId="820">
    <w:name w:val="List Table 6 Colorful - Accent 3"/>
    <w:basedOn w:val="871"/>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themeColor="accent3" w:themeTint="98" w:sz="4" w:space="0"/>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themeColor="accent3" w:themeTint="98" w:sz="4" w:space="0"/>
        </w:tcBorders>
      </w:tcPr>
    </w:tblStylePr>
  </w:style>
  <w:style w:type="table" w:styleId="821">
    <w:name w:val="List Table 6 Colorful - Accent 4"/>
    <w:basedOn w:val="871"/>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themeColor="accent4" w:themeTint="9A" w:sz="4" w:space="0"/>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themeColor="accent4" w:themeTint="9A" w:sz="4" w:space="0"/>
        </w:tcBorders>
      </w:tcPr>
    </w:tblStylePr>
  </w:style>
  <w:style w:type="table" w:styleId="822">
    <w:name w:val="List Table 6 Colorful - Accent 5"/>
    <w:basedOn w:val="871"/>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themeColor="accent5" w:themeTint="9A" w:sz="4" w:space="0"/>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themeColor="accent5" w:themeTint="9A" w:sz="4" w:space="0"/>
        </w:tcBorders>
      </w:tcPr>
    </w:tblStylePr>
  </w:style>
  <w:style w:type="table" w:styleId="823">
    <w:name w:val="List Table 6 Colorful - Accent 6"/>
    <w:basedOn w:val="871"/>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themeColor="accent6" w:themeTint="98" w:sz="4" w:space="0"/>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themeColor="accent6" w:themeTint="98" w:sz="4" w:space="0"/>
        </w:tcBorders>
      </w:tcPr>
    </w:tblStylePr>
  </w:style>
  <w:style w:type="table" w:styleId="824">
    <w:name w:val="List Table 7 Colorful"/>
    <w:basedOn w:val="871"/>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25">
    <w:name w:val="List Table 7 Colorful - Accent 1"/>
    <w:basedOn w:val="87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45d8d" w:themeColor="accent1" w:themeShade="95"/>
        <w:sz w:val="22"/>
      </w:rPr>
      <w:tcPr>
        <w:shd w:val="clear" w:color="ffffff" w:themeColor="accent1" w:themeTint="40" w:fill="d5e6f4" w:themeFill="accent1" w:themeFillTint="40"/>
      </w:tcPr>
    </w:tblStylePr>
    <w:tblStylePr w:type="band1Vert">
      <w:tcPr>
        <w:shd w:val="clear" w:color="ffffff" w:themeColor="accent1" w:themeTint="40" w:fill="d5e6f4" w:themeFill="accent1" w:themeFillTint="40"/>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d8d"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d8d"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d8d"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45d8d" w:themeColor="accent1" w:themeShade="95"/>
        <w:sz w:val="22"/>
      </w:rPr>
    </w:tblStylePr>
  </w:style>
  <w:style w:type="table" w:styleId="826">
    <w:name w:val="List Table 7 Colorful - Accent 2"/>
    <w:basedOn w:val="871"/>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95712" w:themeColor="accent2" w:themeTint="97" w:themeShade="95"/>
        <w:sz w:val="22"/>
      </w:rPr>
      <w:tcPr>
        <w:shd w:val="clear" w:color="ffffff" w:themeColor="accent2" w:themeTint="40" w:fill="fadecb" w:themeFill="accent2" w:themeFillTint="40"/>
      </w:tcPr>
    </w:tblStylePr>
    <w:tblStylePr w:type="band1Vert">
      <w:tcPr>
        <w:shd w:val="clear" w:color="ffffff" w:themeColor="accent2" w:themeTint="40" w:fill="fadecb" w:themeFill="accent2" w:themeFillTint="40"/>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95712"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95712"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95712"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95712" w:themeColor="accent2" w:themeTint="97" w:themeShade="95"/>
        <w:sz w:val="22"/>
      </w:rPr>
    </w:tblStylePr>
  </w:style>
  <w:style w:type="table" w:styleId="827">
    <w:name w:val="List Table 7 Colorful - Accent 3"/>
    <w:basedOn w:val="871"/>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57575" w:themeColor="accent3" w:themeTint="98" w:themeShade="95"/>
        <w:sz w:val="22"/>
      </w:rPr>
      <w:tcPr>
        <w:shd w:val="clear" w:color="ffffff" w:themeColor="accent3" w:themeTint="40" w:fill="e8e8e8" w:themeFill="accent3" w:themeFillTint="40"/>
      </w:tcPr>
    </w:tblStylePr>
    <w:tblStylePr w:type="band1Vert">
      <w:tcPr>
        <w:shd w:val="clear" w:color="ffffff" w:themeColor="accent3" w:themeTint="40" w:fill="e8e8e8" w:themeFill="accent3" w:themeFillTint="40"/>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57575" w:themeColor="accent3" w:themeTint="98" w:themeShade="95"/>
        <w:sz w:val="22"/>
      </w:rPr>
    </w:tblStylePr>
  </w:style>
  <w:style w:type="table" w:styleId="828">
    <w:name w:val="List Table 7 Colorful - Accent 4"/>
    <w:basedOn w:val="871"/>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cd9600" w:themeColor="accent4" w:themeTint="9A" w:themeShade="95"/>
        <w:sz w:val="22"/>
      </w:rPr>
      <w:tcPr>
        <w:shd w:val="clear" w:color="ffffff" w:themeColor="accent4" w:themeTint="40" w:fill="ffefbf" w:themeFill="accent4" w:themeFillTint="40"/>
      </w:tcPr>
    </w:tblStylePr>
    <w:tblStylePr w:type="band1Vert">
      <w:tcPr>
        <w:shd w:val="clear" w:color="ffffff" w:themeColor="accent4" w:themeTint="40" w:fill="ffefbf" w:themeFill="accent4" w:themeFillTint="40"/>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cd9600"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cd9600"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cd9600"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cd9600" w:themeColor="accent4" w:themeTint="9A" w:themeShade="95"/>
        <w:sz w:val="22"/>
      </w:rPr>
    </w:tblStylePr>
  </w:style>
  <w:style w:type="table" w:styleId="829">
    <w:name w:val="List Table 7 Colorful - Accent 5"/>
    <w:basedOn w:val="871"/>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5e9e" w:themeColor="accent5" w:themeTint="9A" w:themeShade="95"/>
        <w:sz w:val="22"/>
      </w:rPr>
      <w:tcPr>
        <w:shd w:val="clear" w:color="ffffff" w:themeColor="accent5" w:themeTint="40" w:fill="cfdcf0" w:themeFill="accent5" w:themeFillTint="40"/>
      </w:tcPr>
    </w:tblStylePr>
    <w:tblStylePr w:type="band1Vert">
      <w:tcPr>
        <w:shd w:val="clear" w:color="ffffff" w:themeColor="accent5" w:themeTint="40" w:fill="cfdcf0" w:themeFill="accent5" w:themeFillTint="40"/>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e9e"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e9e"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e9e"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5e9e" w:themeColor="accent5" w:themeTint="9A" w:themeShade="95"/>
        <w:sz w:val="22"/>
      </w:rPr>
    </w:tblStylePr>
  </w:style>
  <w:style w:type="table" w:styleId="830">
    <w:name w:val="List Table 7 Colorful - Accent 6"/>
    <w:basedOn w:val="871"/>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5f8f3c" w:themeColor="accent6" w:themeTint="98" w:themeShade="95"/>
        <w:sz w:val="22"/>
      </w:rPr>
      <w:tcPr>
        <w:shd w:val="clear" w:color="ffffff" w:themeColor="accent6" w:themeTint="40" w:fill="dbebd0" w:themeFill="accent6" w:themeFillTint="40"/>
      </w:tcPr>
    </w:tblStylePr>
    <w:tblStylePr w:type="band1Vert">
      <w:tcPr>
        <w:shd w:val="clear" w:color="ffffff" w:themeColor="accent6" w:themeTint="40" w:fill="dbebd0" w:themeFill="accent6" w:themeFillTint="40"/>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f8f3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f8f3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f8f3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5f8f3c" w:themeColor="accent6" w:themeTint="98" w:themeShade="95"/>
        <w:sz w:val="22"/>
      </w:rPr>
    </w:tblStylePr>
  </w:style>
  <w:style w:type="table" w:styleId="831">
    <w:name w:val="Lined - Accent"/>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2">
    <w:name w:val="Lined - Accent 1"/>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33">
    <w:name w:val="Lined - Accent 2"/>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34">
    <w:name w:val="Lined - Accent 3"/>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35">
    <w:name w:val="Lined - Accent 4"/>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36">
    <w:name w:val="Lined - Accent 5"/>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37">
    <w:name w:val="Lined - Accent 6"/>
    <w:basedOn w:val="87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38">
    <w:name w:val="Bordered &amp; Lined - Accent"/>
    <w:basedOn w:val="871"/>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39">
    <w:name w:val="Bordered &amp; Lined - Accent 1"/>
    <w:basedOn w:val="87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ce0f1" w:themeFill="accent1" w:themeFillTint="50"/>
      </w:tcPr>
    </w:tblStylePr>
    <w:tblStylePr w:type="band2Vert">
      <w:rPr>
        <w:rFonts w:ascii="Arial" w:hAnsi="Arial"/>
        <w:color w:val="404040"/>
        <w:sz w:val="22"/>
      </w:rPr>
      <w:tcPr>
        <w:shd w:val="clear" w:color="ffffff" w:themeColor="accent1" w:themeTint="50" w:fill="cce0f1" w:themeFill="accent1" w:themeFillTint="50"/>
      </w:tcPr>
    </w:tblStylePr>
    <w:tblStylePr w:type="firstCol">
      <w:rPr>
        <w:rFonts w:ascii="Arial" w:hAnsi="Arial"/>
        <w:color w:val="f2f2f2"/>
        <w:sz w:val="22"/>
      </w:rPr>
      <w:tcPr>
        <w:shd w:val="clear" w:color="ffffff" w:themeColor="accent1" w:themeTint="EA" w:fill="67a4d8" w:themeFill="accent1" w:themeFillTint="EA"/>
      </w:tcPr>
    </w:tblStylePr>
    <w:tblStylePr w:type="firstRow">
      <w:rPr>
        <w:rFonts w:ascii="Arial" w:hAnsi="Arial"/>
        <w:color w:val="f2f2f2"/>
        <w:sz w:val="22"/>
      </w:rPr>
      <w:tcPr>
        <w:shd w:val="clear" w:color="ffffff" w:themeColor="accent1" w:themeTint="EA" w:fill="67a4d8" w:themeFill="accent1" w:themeFillTint="EA"/>
      </w:tcPr>
    </w:tblStylePr>
    <w:tblStylePr w:type="lastCol">
      <w:rPr>
        <w:rFonts w:ascii="Arial" w:hAnsi="Arial"/>
        <w:color w:val="f2f2f2"/>
        <w:sz w:val="22"/>
      </w:rPr>
      <w:tcPr>
        <w:shd w:val="clear" w:color="ffffff" w:themeColor="accent1" w:themeTint="EA" w:fill="67a4d8" w:themeFill="accent1" w:themeFillTint="EA"/>
      </w:tcPr>
    </w:tblStylePr>
    <w:tblStylePr w:type="lastRow">
      <w:rPr>
        <w:rFonts w:ascii="Arial" w:hAnsi="Arial"/>
        <w:color w:val="f2f2f2"/>
        <w:sz w:val="22"/>
      </w:rPr>
      <w:tcPr>
        <w:shd w:val="clear" w:color="ffffff" w:themeColor="accent1" w:themeTint="EA" w:fill="67a4d8" w:themeFill="accent1" w:themeFillTint="EA"/>
      </w:tcPr>
    </w:tblStylePr>
  </w:style>
  <w:style w:type="table" w:styleId="840">
    <w:name w:val="Bordered &amp; Lined - Accent 2"/>
    <w:basedOn w:val="871"/>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be5d6" w:themeFill="accent2" w:themeFillTint="32"/>
      </w:tcPr>
    </w:tblStylePr>
    <w:tblStylePr w:type="band2Vert">
      <w:rPr>
        <w:rFonts w:ascii="Arial" w:hAnsi="Arial"/>
        <w:color w:val="404040"/>
        <w:sz w:val="22"/>
      </w:rPr>
      <w:tcPr>
        <w:shd w:val="clear" w:color="ffffff" w:themeColor="accent2" w:themeTint="32" w:fill="fbe5d6" w:themeFill="accent2" w:themeFillTint="32"/>
      </w:tcPr>
    </w:tblStylePr>
    <w:tblStylePr w:type="firstCol">
      <w:rPr>
        <w:rFonts w:ascii="Arial" w:hAnsi="Arial"/>
        <w:color w:val="f2f2f2"/>
        <w:sz w:val="22"/>
      </w:rPr>
      <w:tcPr>
        <w:shd w:val="clear" w:color="ffffff" w:themeColor="accent2" w:themeTint="97" w:fill="f4b185" w:themeFill="accent2" w:themeFillTint="97"/>
      </w:tcPr>
    </w:tblStylePr>
    <w:tblStylePr w:type="firstRow">
      <w:rPr>
        <w:rFonts w:ascii="Arial" w:hAnsi="Arial"/>
        <w:color w:val="f2f2f2"/>
        <w:sz w:val="22"/>
      </w:rPr>
      <w:tcPr>
        <w:shd w:val="clear" w:color="ffffff" w:themeColor="accent2" w:themeTint="97" w:fill="f4b185" w:themeFill="accent2" w:themeFillTint="97"/>
      </w:tcPr>
    </w:tblStylePr>
    <w:tblStylePr w:type="lastCol">
      <w:rPr>
        <w:rFonts w:ascii="Arial" w:hAnsi="Arial"/>
        <w:color w:val="f2f2f2"/>
        <w:sz w:val="22"/>
      </w:rPr>
      <w:tcPr>
        <w:shd w:val="clear" w:color="ffffff" w:themeColor="accent2" w:themeTint="97" w:fill="f4b185" w:themeFill="accent2" w:themeFillTint="97"/>
      </w:tcPr>
    </w:tblStylePr>
    <w:tblStylePr w:type="lastRow">
      <w:rPr>
        <w:rFonts w:ascii="Arial" w:hAnsi="Arial"/>
        <w:color w:val="f2f2f2"/>
        <w:sz w:val="22"/>
      </w:rPr>
      <w:tcPr>
        <w:shd w:val="clear" w:color="ffffff" w:themeColor="accent2" w:themeTint="97" w:fill="f4b185" w:themeFill="accent2" w:themeFillTint="97"/>
      </w:tcPr>
    </w:tblStylePr>
  </w:style>
  <w:style w:type="table" w:styleId="841">
    <w:name w:val="Bordered &amp; Lined - Accent 3"/>
    <w:basedOn w:val="871"/>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deded" w:themeFill="accent3" w:themeFillTint="34"/>
      </w:tcPr>
    </w:tblStylePr>
    <w:tblStylePr w:type="band2Vert">
      <w:rPr>
        <w:rFonts w:ascii="Arial" w:hAnsi="Arial"/>
        <w:color w:val="404040"/>
        <w:sz w:val="22"/>
      </w:rPr>
      <w:tcPr>
        <w:shd w:val="clear" w:color="ffffff" w:themeColor="accent3" w:themeTint="34" w:fill="ededed" w:themeFill="accent3" w:themeFillTint="34"/>
      </w:tcPr>
    </w:tblStylePr>
    <w:tblStylePr w:type="firstCol">
      <w:rPr>
        <w:rFonts w:ascii="Arial" w:hAnsi="Arial"/>
        <w:color w:val="f2f2f2"/>
        <w:sz w:val="22"/>
      </w:rPr>
      <w:tcPr>
        <w:shd w:val="clear" w:color="ffffff" w:themeColor="accent3" w:themeTint="FE" w:fill="a5a5a5" w:themeFill="accent3" w:themeFillTint="FE"/>
      </w:tcPr>
    </w:tblStylePr>
    <w:tblStylePr w:type="firstRow">
      <w:rPr>
        <w:rFonts w:ascii="Arial" w:hAnsi="Arial"/>
        <w:color w:val="f2f2f2"/>
        <w:sz w:val="22"/>
      </w:rPr>
      <w:tcPr>
        <w:shd w:val="clear" w:color="ffffff" w:themeColor="accent3" w:themeTint="FE" w:fill="a5a5a5" w:themeFill="accent3" w:themeFillTint="FE"/>
      </w:tcPr>
    </w:tblStylePr>
    <w:tblStylePr w:type="lastCol">
      <w:rPr>
        <w:rFonts w:ascii="Arial" w:hAnsi="Arial"/>
        <w:color w:val="f2f2f2"/>
        <w:sz w:val="22"/>
      </w:rPr>
      <w:tcPr>
        <w:shd w:val="clear" w:color="ffffff" w:themeColor="accent3" w:themeTint="FE" w:fill="a5a5a5" w:themeFill="accent3" w:themeFillTint="FE"/>
      </w:tcPr>
    </w:tblStylePr>
    <w:tblStylePr w:type="lastRow">
      <w:rPr>
        <w:rFonts w:ascii="Arial" w:hAnsi="Arial"/>
        <w:color w:val="f2f2f2"/>
        <w:sz w:val="22"/>
      </w:rPr>
      <w:tcPr>
        <w:shd w:val="clear" w:color="ffffff" w:themeColor="accent3" w:themeTint="FE" w:fill="a5a5a5" w:themeFill="accent3" w:themeFillTint="FE"/>
      </w:tcPr>
    </w:tblStylePr>
  </w:style>
  <w:style w:type="table" w:styleId="842">
    <w:name w:val="Bordered &amp; Lined - Accent 4"/>
    <w:basedOn w:val="871"/>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fef2cb" w:themeFill="accent4" w:themeFillTint="34"/>
      </w:tcPr>
    </w:tblStylePr>
    <w:tblStylePr w:type="band2Vert">
      <w:rPr>
        <w:rFonts w:ascii="Arial" w:hAnsi="Arial"/>
        <w:color w:val="404040"/>
        <w:sz w:val="22"/>
      </w:rPr>
      <w:tcPr>
        <w:shd w:val="clear" w:color="ffffff" w:themeColor="accent4" w:themeTint="34" w:fill="fef2cb" w:themeFill="accent4" w:themeFillTint="34"/>
      </w:tcPr>
    </w:tblStylePr>
    <w:tblStylePr w:type="firstCol">
      <w:rPr>
        <w:rFonts w:ascii="Arial" w:hAnsi="Arial"/>
        <w:color w:val="f2f2f2"/>
        <w:sz w:val="22"/>
      </w:rPr>
      <w:tcPr>
        <w:shd w:val="clear" w:color="ffffff" w:themeColor="accent4" w:themeTint="9A" w:fill="ffd864" w:themeFill="accent4" w:themeFillTint="9A"/>
      </w:tcPr>
    </w:tblStylePr>
    <w:tblStylePr w:type="firstRow">
      <w:rPr>
        <w:rFonts w:ascii="Arial" w:hAnsi="Arial"/>
        <w:color w:val="f2f2f2"/>
        <w:sz w:val="22"/>
      </w:rPr>
      <w:tcPr>
        <w:shd w:val="clear" w:color="ffffff" w:themeColor="accent4" w:themeTint="9A" w:fill="ffd864" w:themeFill="accent4" w:themeFillTint="9A"/>
      </w:tcPr>
    </w:tblStylePr>
    <w:tblStylePr w:type="lastCol">
      <w:rPr>
        <w:rFonts w:ascii="Arial" w:hAnsi="Arial"/>
        <w:color w:val="f2f2f2"/>
        <w:sz w:val="22"/>
      </w:rPr>
      <w:tcPr>
        <w:shd w:val="clear" w:color="ffffff" w:themeColor="accent4" w:themeTint="9A" w:fill="ffd864" w:themeFill="accent4" w:themeFillTint="9A"/>
      </w:tcPr>
    </w:tblStylePr>
    <w:tblStylePr w:type="lastRow">
      <w:rPr>
        <w:rFonts w:ascii="Arial" w:hAnsi="Arial"/>
        <w:color w:val="f2f2f2"/>
        <w:sz w:val="22"/>
      </w:rPr>
      <w:tcPr>
        <w:shd w:val="clear" w:color="ffffff" w:themeColor="accent4" w:themeTint="9A" w:fill="ffd864" w:themeFill="accent4" w:themeFillTint="9A"/>
      </w:tcPr>
    </w:tblStylePr>
  </w:style>
  <w:style w:type="table" w:styleId="843">
    <w:name w:val="Bordered &amp; Lined - Accent 5"/>
    <w:basedOn w:val="871"/>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9e2f2" w:themeFill="accent5" w:themeFillTint="34"/>
      </w:tcPr>
    </w:tblStylePr>
    <w:tblStylePr w:type="band2Vert">
      <w:rPr>
        <w:rFonts w:ascii="Arial" w:hAnsi="Arial"/>
        <w:color w:val="404040"/>
        <w:sz w:val="22"/>
      </w:rPr>
      <w:tcPr>
        <w:shd w:val="clear" w:color="ffffff" w:themeColor="accent5" w:themeTint="34" w:fill="d9e2f2" w:themeFill="accent5" w:themeFillTint="34"/>
      </w:tcPr>
    </w:tblStylePr>
    <w:tblStylePr w:type="firstCol">
      <w:rPr>
        <w:rFonts w:ascii="Arial" w:hAnsi="Arial"/>
        <w:color w:val="f2f2f2"/>
        <w:sz w:val="22"/>
      </w:rPr>
      <w:tcPr>
        <w:shd w:val="clear" w:color="ffffff" w:themeColor="accent5" w:fill="4472c4" w:themeFill="accent5"/>
      </w:tcPr>
    </w:tblStylePr>
    <w:tblStylePr w:type="firstRow">
      <w:rPr>
        <w:rFonts w:ascii="Arial" w:hAnsi="Arial"/>
        <w:color w:val="f2f2f2"/>
        <w:sz w:val="22"/>
      </w:rPr>
      <w:tcPr>
        <w:shd w:val="clear" w:color="ffffff" w:themeColor="accent5" w:fill="4472c4" w:themeFill="accent5"/>
      </w:tcPr>
    </w:tblStylePr>
    <w:tblStylePr w:type="lastCol">
      <w:rPr>
        <w:rFonts w:ascii="Arial" w:hAnsi="Arial"/>
        <w:color w:val="f2f2f2"/>
        <w:sz w:val="22"/>
      </w:rPr>
      <w:tcPr>
        <w:shd w:val="clear" w:color="ffffff" w:themeColor="accent5" w:fill="4472c4" w:themeFill="accent5"/>
      </w:tcPr>
    </w:tblStylePr>
    <w:tblStylePr w:type="lastRow">
      <w:rPr>
        <w:rFonts w:ascii="Arial" w:hAnsi="Arial"/>
        <w:color w:val="f2f2f2"/>
        <w:sz w:val="22"/>
      </w:rPr>
      <w:tcPr>
        <w:shd w:val="clear" w:color="ffffff" w:themeColor="accent5" w:fill="4472c4" w:themeFill="accent5"/>
      </w:tcPr>
    </w:tblStylePr>
  </w:style>
  <w:style w:type="table" w:styleId="844">
    <w:name w:val="Bordered &amp; Lined - Accent 6"/>
    <w:basedOn w:val="871"/>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e2efd8" w:themeFill="accent6" w:themeFillTint="34"/>
      </w:tcPr>
    </w:tblStylePr>
    <w:tblStylePr w:type="band2Vert">
      <w:rPr>
        <w:rFonts w:ascii="Arial" w:hAnsi="Arial"/>
        <w:color w:val="404040"/>
        <w:sz w:val="22"/>
      </w:rPr>
      <w:tcPr>
        <w:shd w:val="clear" w:color="ffffff" w:themeColor="accent6" w:themeTint="34" w:fill="e2efd8" w:themeFill="accent6" w:themeFillTint="34"/>
      </w:tcPr>
    </w:tblStylePr>
    <w:tblStylePr w:type="firstCol">
      <w:rPr>
        <w:rFonts w:ascii="Arial" w:hAnsi="Arial"/>
        <w:color w:val="f2f2f2"/>
        <w:sz w:val="22"/>
      </w:rPr>
      <w:tcPr>
        <w:shd w:val="clear" w:color="ffffff" w:themeColor="accent6" w:fill="70ad47" w:themeFill="accent6"/>
      </w:tcPr>
    </w:tblStylePr>
    <w:tblStylePr w:type="firstRow">
      <w:rPr>
        <w:rFonts w:ascii="Arial" w:hAnsi="Arial"/>
        <w:color w:val="f2f2f2"/>
        <w:sz w:val="22"/>
      </w:rPr>
      <w:tcPr>
        <w:shd w:val="clear" w:color="ffffff" w:themeColor="accent6" w:fill="70ad47" w:themeFill="accent6"/>
      </w:tcPr>
    </w:tblStylePr>
    <w:tblStylePr w:type="lastCol">
      <w:rPr>
        <w:rFonts w:ascii="Arial" w:hAnsi="Arial"/>
        <w:color w:val="f2f2f2"/>
        <w:sz w:val="22"/>
      </w:rPr>
      <w:tcPr>
        <w:shd w:val="clear" w:color="ffffff" w:themeColor="accent6" w:fill="70ad47" w:themeFill="accent6"/>
      </w:tcPr>
    </w:tblStylePr>
    <w:tblStylePr w:type="lastRow">
      <w:rPr>
        <w:rFonts w:ascii="Arial" w:hAnsi="Arial"/>
        <w:color w:val="f2f2f2"/>
        <w:sz w:val="22"/>
      </w:rPr>
      <w:tcPr>
        <w:shd w:val="clear" w:color="ffffff" w:themeColor="accent6" w:fill="70ad47" w:themeFill="accent6"/>
      </w:tcPr>
    </w:tblStylePr>
  </w:style>
  <w:style w:type="table" w:styleId="845">
    <w:name w:val="Bordered"/>
    <w:basedOn w:val="871"/>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46">
    <w:name w:val="Bordered - Accent 1"/>
    <w:basedOn w:val="87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47">
    <w:name w:val="Bordered - Accent 2"/>
    <w:basedOn w:val="871"/>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48">
    <w:name w:val="Bordered - Accent 3"/>
    <w:basedOn w:val="871"/>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49">
    <w:name w:val="Bordered - Accent 4"/>
    <w:basedOn w:val="871"/>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50">
    <w:name w:val="Bordered - Accent 5"/>
    <w:basedOn w:val="871"/>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51">
    <w:name w:val="Bordered - Accent 6"/>
    <w:basedOn w:val="871"/>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852">
    <w:name w:val="footnote text"/>
    <w:basedOn w:val="869"/>
    <w:link w:val="853"/>
    <w:uiPriority w:val="99"/>
    <w:semiHidden/>
    <w:unhideWhenUsed/>
    <w:pPr>
      <w:spacing w:after="40" w:line="240" w:lineRule="auto"/>
    </w:pPr>
    <w:rPr>
      <w:sz w:val="18"/>
    </w:rPr>
  </w:style>
  <w:style w:type="character" w:styleId="853">
    <w:name w:val="Footnote Text Char"/>
    <w:link w:val="852"/>
    <w:uiPriority w:val="99"/>
    <w:rPr>
      <w:sz w:val="18"/>
    </w:rPr>
  </w:style>
  <w:style w:type="character" w:styleId="854">
    <w:name w:val="footnote reference"/>
    <w:basedOn w:val="870"/>
    <w:uiPriority w:val="99"/>
    <w:unhideWhenUsed/>
    <w:rPr>
      <w:vertAlign w:val="superscript"/>
    </w:rPr>
  </w:style>
  <w:style w:type="paragraph" w:styleId="855">
    <w:name w:val="endnote text"/>
    <w:basedOn w:val="869"/>
    <w:link w:val="856"/>
    <w:uiPriority w:val="99"/>
    <w:semiHidden/>
    <w:unhideWhenUsed/>
    <w:pPr>
      <w:spacing w:after="0" w:line="240" w:lineRule="auto"/>
    </w:pPr>
    <w:rPr>
      <w:sz w:val="20"/>
    </w:rPr>
  </w:style>
  <w:style w:type="character" w:styleId="856">
    <w:name w:val="Endnote Text Char"/>
    <w:link w:val="855"/>
    <w:uiPriority w:val="99"/>
    <w:rPr>
      <w:sz w:val="20"/>
    </w:rPr>
  </w:style>
  <w:style w:type="character" w:styleId="857">
    <w:name w:val="endnote reference"/>
    <w:basedOn w:val="870"/>
    <w:uiPriority w:val="99"/>
    <w:semiHidden/>
    <w:unhideWhenUsed/>
    <w:rPr>
      <w:vertAlign w:val="superscript"/>
    </w:rPr>
  </w:style>
  <w:style w:type="paragraph" w:styleId="858">
    <w:name w:val="toc 1"/>
    <w:basedOn w:val="869"/>
    <w:next w:val="869"/>
    <w:uiPriority w:val="39"/>
    <w:unhideWhenUsed/>
    <w:pPr>
      <w:ind w:left="0" w:right="0" w:firstLine="0"/>
      <w:spacing w:after="57"/>
    </w:pPr>
  </w:style>
  <w:style w:type="paragraph" w:styleId="859">
    <w:name w:val="toc 2"/>
    <w:basedOn w:val="869"/>
    <w:next w:val="869"/>
    <w:uiPriority w:val="39"/>
    <w:unhideWhenUsed/>
    <w:pPr>
      <w:ind w:left="283" w:right="0" w:firstLine="0"/>
      <w:spacing w:after="57"/>
    </w:pPr>
  </w:style>
  <w:style w:type="paragraph" w:styleId="860">
    <w:name w:val="toc 3"/>
    <w:basedOn w:val="869"/>
    <w:next w:val="869"/>
    <w:uiPriority w:val="39"/>
    <w:unhideWhenUsed/>
    <w:pPr>
      <w:ind w:left="567" w:right="0" w:firstLine="0"/>
      <w:spacing w:after="57"/>
    </w:pPr>
  </w:style>
  <w:style w:type="paragraph" w:styleId="861">
    <w:name w:val="toc 4"/>
    <w:basedOn w:val="869"/>
    <w:next w:val="869"/>
    <w:uiPriority w:val="39"/>
    <w:unhideWhenUsed/>
    <w:pPr>
      <w:ind w:left="850" w:right="0" w:firstLine="0"/>
      <w:spacing w:after="57"/>
    </w:pPr>
  </w:style>
  <w:style w:type="paragraph" w:styleId="862">
    <w:name w:val="toc 5"/>
    <w:basedOn w:val="869"/>
    <w:next w:val="869"/>
    <w:uiPriority w:val="39"/>
    <w:unhideWhenUsed/>
    <w:pPr>
      <w:ind w:left="1134" w:right="0" w:firstLine="0"/>
      <w:spacing w:after="57"/>
    </w:pPr>
  </w:style>
  <w:style w:type="paragraph" w:styleId="863">
    <w:name w:val="toc 6"/>
    <w:basedOn w:val="869"/>
    <w:next w:val="869"/>
    <w:uiPriority w:val="39"/>
    <w:unhideWhenUsed/>
    <w:pPr>
      <w:ind w:left="1417" w:right="0" w:firstLine="0"/>
      <w:spacing w:after="57"/>
    </w:pPr>
  </w:style>
  <w:style w:type="paragraph" w:styleId="864">
    <w:name w:val="toc 7"/>
    <w:basedOn w:val="869"/>
    <w:next w:val="869"/>
    <w:uiPriority w:val="39"/>
    <w:unhideWhenUsed/>
    <w:pPr>
      <w:ind w:left="1701" w:right="0" w:firstLine="0"/>
      <w:spacing w:after="57"/>
    </w:pPr>
  </w:style>
  <w:style w:type="paragraph" w:styleId="865">
    <w:name w:val="toc 8"/>
    <w:basedOn w:val="869"/>
    <w:next w:val="869"/>
    <w:uiPriority w:val="39"/>
    <w:unhideWhenUsed/>
    <w:pPr>
      <w:ind w:left="1984" w:right="0" w:firstLine="0"/>
      <w:spacing w:after="57"/>
    </w:pPr>
  </w:style>
  <w:style w:type="paragraph" w:styleId="866">
    <w:name w:val="toc 9"/>
    <w:basedOn w:val="869"/>
    <w:next w:val="869"/>
    <w:uiPriority w:val="39"/>
    <w:unhideWhenUsed/>
    <w:pPr>
      <w:ind w:left="2268" w:right="0" w:firstLine="0"/>
      <w:spacing w:after="57"/>
    </w:pPr>
  </w:style>
  <w:style w:type="paragraph" w:styleId="867">
    <w:name w:val="TOC Heading"/>
    <w:uiPriority w:val="39"/>
    <w:unhideWhenUsed/>
  </w:style>
  <w:style w:type="paragraph" w:styleId="868">
    <w:name w:val="table of figures"/>
    <w:basedOn w:val="869"/>
    <w:next w:val="869"/>
    <w:uiPriority w:val="99"/>
    <w:unhideWhenUsed/>
    <w:pPr>
      <w:spacing w:after="0" w:afterAutospacing="0"/>
    </w:pPr>
  </w:style>
  <w:style w:type="paragraph" w:styleId="869" w:default="1">
    <w:name w:val="Normal"/>
    <w:qFormat/>
    <w:pPr>
      <w:spacing w:after="0" w:line="240" w:lineRule="auto"/>
    </w:pPr>
    <w:rPr>
      <w:rFonts w:ascii="Times New Roman" w:hAnsi="Times New Roman" w:eastAsia="Calibri" w:cs="Times New Roman"/>
      <w:sz w:val="24"/>
      <w:szCs w:val="24"/>
      <w:lang w:eastAsia="ru-RU"/>
    </w:rPr>
  </w:style>
  <w:style w:type="character" w:styleId="870" w:default="1">
    <w:name w:val="Default Paragraph Font"/>
    <w:uiPriority w:val="1"/>
    <w:semiHidden/>
    <w:unhideWhenUsed/>
  </w:style>
  <w:style w:type="table" w:styleId="871" w:default="1">
    <w:name w:val="Normal Table"/>
    <w:uiPriority w:val="99"/>
    <w:semiHidden/>
    <w:unhideWhenUsed/>
    <w:tblPr>
      <w:tblInd w:w="0" w:type="dxa"/>
      <w:tblCellMar>
        <w:left w:w="108" w:type="dxa"/>
        <w:top w:w="0" w:type="dxa"/>
        <w:right w:w="108" w:type="dxa"/>
        <w:bottom w:w="0" w:type="dxa"/>
      </w:tblCellMar>
    </w:tblPr>
  </w:style>
  <w:style w:type="numbering" w:styleId="872" w:default="1">
    <w:name w:val="No List"/>
    <w:uiPriority w:val="99"/>
    <w:semiHidden/>
    <w:unhideWhenUsed/>
  </w:style>
  <w:style w:type="paragraph" w:styleId="873">
    <w:name w:val="Body Text 2"/>
    <w:basedOn w:val="869"/>
    <w:link w:val="874"/>
    <w:pPr>
      <w:jc w:val="both"/>
      <w:spacing w:line="216" w:lineRule="auto"/>
    </w:pPr>
    <w:rPr>
      <w:szCs w:val="20"/>
    </w:rPr>
  </w:style>
  <w:style w:type="character" w:styleId="874" w:customStyle="1">
    <w:name w:val="Основной текст 2 Знак"/>
    <w:basedOn w:val="870"/>
    <w:link w:val="873"/>
    <w:rPr>
      <w:rFonts w:ascii="Times New Roman" w:hAnsi="Times New Roman" w:eastAsia="Calibri" w:cs="Times New Roman"/>
      <w:sz w:val="24"/>
      <w:szCs w:val="20"/>
      <w:lang w:eastAsia="ru-RU"/>
    </w:rPr>
  </w:style>
  <w:style w:type="character" w:styleId="875">
    <w:name w:val="Hyperlink"/>
    <w:uiPriority w:val="99"/>
    <w:rPr>
      <w:color w:val="0000ff"/>
      <w:u w:val="single"/>
    </w:rPr>
  </w:style>
  <w:style w:type="character" w:styleId="876" w:customStyle="1">
    <w:name w:val="es-el-code-term"/>
    <w:basedOn w:val="870"/>
  </w:style>
  <w:style w:type="paragraph" w:styleId="877">
    <w:name w:val="Balloon Text"/>
    <w:basedOn w:val="869"/>
    <w:link w:val="878"/>
    <w:uiPriority w:val="99"/>
    <w:semiHidden/>
    <w:unhideWhenUsed/>
    <w:rPr>
      <w:rFonts w:ascii="Segoe UI" w:hAnsi="Segoe UI" w:cs="Segoe UI"/>
      <w:sz w:val="18"/>
      <w:szCs w:val="18"/>
    </w:rPr>
  </w:style>
  <w:style w:type="character" w:styleId="878" w:customStyle="1">
    <w:name w:val="Текст выноски Знак"/>
    <w:basedOn w:val="870"/>
    <w:link w:val="877"/>
    <w:uiPriority w:val="99"/>
    <w:semiHidden/>
    <w:rPr>
      <w:rFonts w:ascii="Segoe UI" w:hAnsi="Segoe UI" w:eastAsia="Calibri" w:cs="Segoe UI"/>
      <w:sz w:val="18"/>
      <w:szCs w:val="18"/>
      <w:lang w:eastAsia="ru-RU"/>
    </w:rPr>
  </w:style>
  <w:style w:type="character" w:styleId="879" w:customStyle="1">
    <w:name w:val="es-el-amount"/>
    <w:basedOn w:val="870"/>
  </w:style>
  <w:style w:type="paragraph" w:styleId="880">
    <w:name w:val="List Paragraph"/>
    <w:basedOn w:val="869"/>
    <w:uiPriority w:val="34"/>
    <w:qFormat/>
    <w:pPr>
      <w:contextualSpacing/>
      <w:ind w:left="720"/>
    </w:pPr>
  </w:style>
  <w:style w:type="paragraph" w:styleId="881">
    <w:name w:val="Header"/>
    <w:basedOn w:val="869"/>
    <w:link w:val="882"/>
    <w:uiPriority w:val="99"/>
    <w:unhideWhenUsed/>
    <w:pPr>
      <w:tabs>
        <w:tab w:val="center" w:pos="4677" w:leader="none"/>
        <w:tab w:val="right" w:pos="9355" w:leader="none"/>
      </w:tabs>
    </w:pPr>
  </w:style>
  <w:style w:type="character" w:styleId="882" w:customStyle="1">
    <w:name w:val="Верхний колонтитул Знак"/>
    <w:basedOn w:val="870"/>
    <w:link w:val="881"/>
    <w:uiPriority w:val="99"/>
    <w:rPr>
      <w:rFonts w:ascii="Times New Roman" w:hAnsi="Times New Roman" w:eastAsia="Calibri" w:cs="Times New Roman"/>
      <w:sz w:val="24"/>
      <w:szCs w:val="24"/>
      <w:lang w:eastAsia="ru-RU"/>
    </w:rPr>
  </w:style>
  <w:style w:type="paragraph" w:styleId="883">
    <w:name w:val="Footer"/>
    <w:basedOn w:val="869"/>
    <w:link w:val="884"/>
    <w:uiPriority w:val="99"/>
    <w:unhideWhenUsed/>
    <w:pPr>
      <w:tabs>
        <w:tab w:val="center" w:pos="4677" w:leader="none"/>
        <w:tab w:val="right" w:pos="9355" w:leader="none"/>
      </w:tabs>
    </w:pPr>
  </w:style>
  <w:style w:type="character" w:styleId="884" w:customStyle="1">
    <w:name w:val="Нижний колонтитул Знак"/>
    <w:basedOn w:val="870"/>
    <w:link w:val="883"/>
    <w:uiPriority w:val="99"/>
    <w:rPr>
      <w:rFonts w:ascii="Times New Roman" w:hAnsi="Times New Roman" w:eastAsia="Calibri" w:cs="Times New Roman"/>
      <w:sz w:val="24"/>
      <w:szCs w:val="24"/>
      <w:lang w:eastAsia="ru-RU"/>
    </w:rPr>
  </w:style>
  <w:style w:type="character" w:styleId="885">
    <w:name w:val="page number"/>
    <w:rPr>
      <w:rFonts w:ascii="Times New Roman" w:hAnsi="Times New Roman"/>
    </w:rPr>
  </w:style>
  <w:style w:type="paragraph" w:styleId="886">
    <w:name w:val="Subtitle"/>
    <w:basedOn w:val="869"/>
    <w:next w:val="869"/>
    <w:link w:val="887"/>
    <w:uiPriority w:val="11"/>
    <w:qFormat/>
    <w:pPr>
      <w:numPr>
        <w:ilvl w:val="1"/>
      </w:numPr>
      <w:spacing w:after="160"/>
    </w:pPr>
    <w:rPr>
      <w:rFonts w:asciiTheme="minorHAnsi" w:hAnsiTheme="minorHAnsi" w:eastAsiaTheme="minorEastAsia" w:cstheme="minorBidi"/>
      <w:color w:val="5a5a5a" w:themeColor="text1" w:themeTint="A5"/>
      <w:spacing w:val="15"/>
      <w:sz w:val="22"/>
      <w:szCs w:val="22"/>
    </w:rPr>
  </w:style>
  <w:style w:type="character" w:styleId="887" w:customStyle="1">
    <w:name w:val="Подзаголовок Знак"/>
    <w:basedOn w:val="870"/>
    <w:link w:val="886"/>
    <w:uiPriority w:val="11"/>
    <w:rPr>
      <w:rFonts w:eastAsiaTheme="minorEastAsia"/>
      <w:color w:val="5a5a5a" w:themeColor="text1" w:themeTint="A5"/>
      <w:spacing w:val="15"/>
      <w:lang w:eastAsia="ru-RU"/>
    </w:rPr>
  </w:style>
  <w:style w:type="paragraph" w:styleId="888" w:customStyle="1">
    <w:name w:val="Основной текст с отступом 31"/>
    <w:unhideWhenUsed/>
    <w:pPr>
      <w:contextualSpacing w:val="0"/>
      <w:ind w:left="283" w:right="0" w:firstLine="0"/>
      <w:jc w:val="left"/>
      <w:keepLines w:val="0"/>
      <w:keepNext w:val="0"/>
      <w:pageBreakBefore w:val="0"/>
      <w:spacing w:before="0" w:beforeAutospacing="0" w:after="120" w:afterAutospacing="0" w:line="240" w:lineRule="auto"/>
      <w:shd w:val="nil"/>
      <w:widowControl/>
      <w:pBdr>
        <w:top w:val="none" w:color="000000" w:sz="4" w:space="0"/>
        <w:left w:val="none" w:color="000000" w:sz="4" w:space="0"/>
        <w:bottom w:val="none" w:color="000000" w:sz="4" w:space="0"/>
        <w:right w:val="none" w:color="000000" w:sz="4" w:space="0"/>
        <w:between w:val="none" w:color="000000" w:sz="4" w:space="0"/>
      </w:pBdr>
      <w:suppressLineNumbers w:val="0"/>
    </w:pPr>
    <w:rPr>
      <w:rFonts w:ascii="Times New Roman" w:hAnsi="Times New Roman" w:eastAsia="Times New Roman" w:cs="Times New Roman"/>
      <w:b w:val="0"/>
      <w:bCs w:val="0"/>
      <w:i w:val="0"/>
      <w:iCs w:val="0"/>
      <w:caps w:val="0"/>
      <w:smallCaps w:val="0"/>
      <w:strike w:val="0"/>
      <w:vanish w:val="0"/>
      <w:color w:val="auto"/>
      <w:spacing w:val="0"/>
      <w:position w:val="0"/>
      <w:sz w:val="16"/>
      <w:szCs w:val="16"/>
      <w:highlight w:val="none"/>
      <w:u w:val="none"/>
      <w:vertAlign w:val="baseline"/>
      <w:rtl w:val="0"/>
      <w:cs w:val="0"/>
      <w:lang w:val="ru-RU" w:eastAsia="ar-SA" w:bidi="ar-SA"/>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customXml" Target="../customXml/item1.xml" /><Relationship Id="rId11" Type="http://schemas.openxmlformats.org/officeDocument/2006/relationships/hyperlink" Target="https://internet.garant.ru/" TargetMode="External"/><Relationship Id="rId12" Type="http://schemas.openxmlformats.org/officeDocument/2006/relationships/image" Target="media/image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92ED86-47B7-403B-8489-918B8AC2F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Р7-Офис/2026.2.1.2269</Application>
  <Company/>
  <DocSecurity>0</DocSecurity>
  <HyperlinksChanged>false</HyperlinksChanged>
  <LinksUpToDate>false</LinksUpToDate>
  <ScaleCrop>false</ScaleCrop>
  <SharedDoc>false</SharedDoc>
  <Template>Normal</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Щетинина Наталья Сергеевна</dc:creator>
  <cp:keywords/>
  <dc:description/>
  <cp:lastModifiedBy>cheremnykhmyu</cp:lastModifiedBy>
  <cp:revision>20</cp:revision>
  <dcterms:created xsi:type="dcterms:W3CDTF">2025-04-18T12:32:00Z</dcterms:created>
  <dcterms:modified xsi:type="dcterms:W3CDTF">2026-08-12T13:08:49Z</dcterms:modified>
</cp:coreProperties>
</file>