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highlight w:val="none"/>
        </w:rPr>
        <w:t xml:space="preserve">ОПИСАНИЕ ОБЪЕКТА ЗАКУПКИ</w:t>
      </w:r>
      <w:r>
        <w:rPr>
          <w:rFonts w:ascii="Times New Roman" w:hAnsi="Times New Roman" w:cs="Times New Roman"/>
          <w:b/>
          <w:caps/>
          <w:sz w:val="24"/>
          <w:highlight w:val="none"/>
        </w:rPr>
      </w:r>
    </w:p>
    <w:p>
      <w:pPr>
        <w:ind w:firstLine="540"/>
        <w:jc w:val="center"/>
        <w:rPr>
          <w:rFonts w:ascii="Times New Roman" w:hAnsi="Times New Roman" w:cs="Times New Roman"/>
          <w:b/>
          <w:bCs/>
          <w:cap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caps/>
          <w:sz w:val="24"/>
        </w:rPr>
        <w:t xml:space="preserve">(Техническое задание)</w:t>
      </w:r>
      <w:r>
        <w:rPr>
          <w:rFonts w:ascii="Times New Roman" w:hAnsi="Times New Roman" w:cs="Times New Roman"/>
          <w:b/>
          <w:bCs/>
          <w:caps/>
          <w:sz w:val="24"/>
          <w:szCs w:val="24"/>
          <w:highlight w:val="none"/>
        </w:rPr>
      </w:r>
    </w:p>
    <w:p>
      <w:pPr>
        <w:ind w:right="90" w:firstLine="385"/>
        <w:jc w:val="center"/>
        <w:spacing w:before="100" w:beforeAutospacing="1" w:after="100" w:afterAutospacing="1"/>
        <w:shd w:val="clear" w:color="auto" w:fill="ffffff"/>
        <w:widowControl/>
        <w:rPr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выполнение ремонта копировального аппарата 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Canon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 iR2204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 для нужд 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Петровско-Анастасиевского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 филиала ФГБУ «Управление «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Кубаньмелиоводхоз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»</w:t>
      </w:r>
      <w:r>
        <w:rPr>
          <w:color w:val="000000"/>
          <w:sz w:val="24"/>
          <w:lang w:eastAsia="ru-RU" w:bidi="ar-SA"/>
        </w:rPr>
      </w:r>
    </w:p>
    <w:p>
      <w:pPr>
        <w:ind w:firstLine="720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1.Общие сведения.                                            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          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  1.1. Объектом проведения работ является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 копировальн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ый аппарат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.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firstLine="720"/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1.2. Наименован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ие Заказчика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Петровско-Анастасиевский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 филиал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 ФГБУ «Управление «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Кубаньмелиоводхоз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»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.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firstLine="720"/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1.3.Порядок оплаты определяется Договором, заключенным ме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жду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 Заказчиком и Исполнителем.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firstLine="720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2. 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Назначение и цели выполнения работ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.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firstLine="720"/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2.1.Целью выполнения работ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 является восстановление работоспособности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 копиро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вального аппарата.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firstLine="720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3. Характ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еристики объектов выполнения работ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.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firstLine="720"/>
        <w:jc w:val="both"/>
        <w:shd w:val="clear" w:color="auto" w:fill="ffffff"/>
        <w:widowControl/>
        <w:tabs>
          <w:tab w:val="left" w:pos="2410" w:leader="none"/>
        </w:tabs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3.1.Объектом выполнения работ является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 копиро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вальный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аппарат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 Заказчика.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firstLine="720"/>
        <w:jc w:val="both"/>
        <w:shd w:val="clear" w:color="auto" w:fill="ffffff"/>
        <w:widowControl/>
        <w:tabs>
          <w:tab w:val="left" w:pos="2410" w:leader="none"/>
        </w:tabs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3.2.Техническое обслуживание и 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регламентно-профилактически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й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 ремонт производится по адресу Исполнителя.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firstLine="426"/>
        <w:jc w:val="both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    3.3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Техника подлежит ремонту после подписания Договора в течение 5 (пяти) рабочих дней.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firstLine="720"/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lang w:eastAsia="ru-RU" w:bidi="ar-SA"/>
        </w:rPr>
        <w:t xml:space="preserve">4. Характеристики работ.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           </w:t>
      </w:r>
      <w:r>
        <w:rPr>
          <w:rFonts w:ascii="Times New Roman" w:hAnsi="Times New Roman" w:cs="Times New Roman"/>
          <w:bCs/>
          <w:color w:val="000000"/>
          <w:sz w:val="24"/>
          <w:lang w:eastAsia="ru-RU" w:bidi="ar-SA"/>
        </w:rPr>
        <w:t xml:space="preserve">4.1</w:t>
      </w:r>
      <w:r>
        <w:rPr>
          <w:rFonts w:ascii="Times New Roman" w:hAnsi="Times New Roman" w:cs="Times New Roman"/>
          <w:bCs/>
          <w:color w:val="000000"/>
          <w:sz w:val="24"/>
          <w:lang w:eastAsia="ru-RU" w:bidi="ar-SA"/>
        </w:rPr>
        <w:t xml:space="preserve">.В объем работ по техническому обслуживанию и </w:t>
      </w:r>
      <w:r>
        <w:rPr>
          <w:rFonts w:ascii="Times New Roman" w:hAnsi="Times New Roman" w:cs="Times New Roman"/>
          <w:bCs/>
          <w:color w:val="000000"/>
          <w:sz w:val="24"/>
          <w:lang w:eastAsia="ru-RU" w:bidi="ar-SA"/>
        </w:rPr>
        <w:t xml:space="preserve">регламентно-профилактическому</w:t>
      </w:r>
      <w:r>
        <w:rPr>
          <w:rFonts w:ascii="Times New Roman" w:hAnsi="Times New Roman" w:cs="Times New Roman"/>
          <w:bCs/>
          <w:color w:val="000000"/>
          <w:sz w:val="24"/>
          <w:lang w:eastAsia="ru-RU" w:bidi="ar-SA"/>
        </w:rPr>
        <w:t xml:space="preserve"> ремонту копировальной техники входят: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left="345"/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4.1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.1. 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  ремонт блока проявки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;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left="345"/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4.1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.2.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   ремонт блока 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фотобарабана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;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pStyle w:val="631"/>
        <w:numPr>
          <w:ilvl w:val="2"/>
          <w:numId w:val="4"/>
        </w:numPr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Ремонт механизма подачи бумаги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;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pStyle w:val="631"/>
        <w:numPr>
          <w:ilvl w:val="2"/>
          <w:numId w:val="4"/>
        </w:numPr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Техническое обслуживание копировального аппарата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;  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numPr>
          <w:ilvl w:val="2"/>
          <w:numId w:val="4"/>
        </w:numPr>
        <w:ind w:left="1418" w:hanging="992"/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Настройка копировального аппарата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.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left="426"/>
        <w:jc w:val="both"/>
        <w:shd w:val="clear" w:color="auto" w:fill="ffffff"/>
        <w:widowControl/>
        <w:rPr>
          <w:rFonts w:ascii="Times New Roman" w:hAnsi="Times New Roman" w:cs="Times New Roman"/>
          <w:b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b/>
          <w:color w:val="000000"/>
          <w:sz w:val="24"/>
          <w:lang w:eastAsia="ru-RU" w:bidi="ar-SA"/>
        </w:rPr>
        <w:t xml:space="preserve">     5. ОКПД 2/КТРУ.</w:t>
      </w:r>
      <w:r>
        <w:rPr>
          <w:rFonts w:ascii="Times New Roman" w:hAnsi="Times New Roman" w:cs="Times New Roman"/>
          <w:b/>
          <w:color w:val="000000"/>
          <w:sz w:val="24"/>
          <w:lang w:eastAsia="ru-RU" w:bidi="ar-SA"/>
        </w:rPr>
      </w:r>
    </w:p>
    <w:p>
      <w:pPr>
        <w:ind w:left="426"/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ОКПД 2: 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95.11.10.120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Услуги по ремонту 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ксерокопировальных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 аппаратов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left="426"/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КТРУ: отсутствует.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left="426"/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left="426"/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szCs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ind w:left="0" w:right="0" w:firstLine="0"/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szCs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ar-SA"/>
        </w:rPr>
      </w:r>
    </w:p>
    <w:p>
      <w:pPr>
        <w:ind w:left="0" w:right="0" w:firstLine="0"/>
        <w:jc w:val="both"/>
        <w:shd w:val="clear" w:color="auto" w:fill="ffffff"/>
        <w:widowControl/>
        <w:rPr>
          <w:rFonts w:ascii="Times New Roman" w:hAnsi="Times New Roman" w:cs="Times New Roman"/>
          <w:color w:val="000000"/>
          <w:sz w:val="24"/>
          <w:lang w:eastAsia="ru-RU" w:bidi="ar-SA"/>
        </w:rPr>
      </w:pPr>
      <w:r>
        <w:rPr>
          <w:rFonts w:ascii="Times New Roman" w:hAnsi="Times New Roman" w:cs="Times New Roman"/>
          <w:color w:val="000000"/>
          <w:sz w:val="24"/>
          <w:lang w:eastAsia="ru-RU" w:bidi="ar-SA"/>
        </w:rPr>
        <w:t xml:space="preserve">Ведущий специалист                                                                                                         О.В. Пахомова</w:t>
      </w:r>
      <w:r>
        <w:rPr>
          <w:rFonts w:ascii="Times New Roman" w:hAnsi="Times New Roman" w:cs="Times New Roman"/>
          <w:color w:val="000000"/>
          <w:sz w:val="24"/>
          <w:lang w:eastAsia="ru-RU" w:bidi="ar-SA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sectPr>
      <w:footnotePr/>
      <w:endnotePr/>
      <w:type w:val="nextPage"/>
      <w:pgSz w:w="11906" w:h="16838" w:orient="portrait"/>
      <w:pgMar w:top="851" w:right="850" w:bottom="1134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 w:ascii="Times New Roman" w:hAnsi="Times New Roman" w:cs="Times New Roman"/>
      </w:rPr>
    </w:lvl>
    <w:lvl w:ilvl="1">
      <w:start w:val="3"/>
      <w:numFmt w:val="decimal"/>
      <w:isLgl w:val="false"/>
      <w:suff w:val="tab"/>
      <w:lvlText w:val="%1.%2."/>
      <w:lvlJc w:val="left"/>
      <w:pPr>
        <w:ind w:left="1620" w:hanging="720"/>
      </w:pPr>
      <w:rPr>
        <w:rFonts w:hint="default" w:ascii="Times New Roman" w:hAnsi="Times New Roman" w:cs="Times New Roman"/>
      </w:rPr>
    </w:lvl>
    <w:lvl w:ilvl="2">
      <w:start w:val="3"/>
      <w:numFmt w:val="decimal"/>
      <w:isLgl w:val="false"/>
      <w:suff w:val="tab"/>
      <w:lvlText w:val="%1.%2.%3."/>
      <w:lvlJc w:val="left"/>
      <w:pPr>
        <w:ind w:left="25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80" w:hanging="1080"/>
      </w:pPr>
      <w:rPr>
        <w:rFonts w:hint="default" w:ascii="Times New Roman" w:hAnsi="Times New Roman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680" w:hanging="1080"/>
      </w:pPr>
      <w:rPr>
        <w:rFonts w:hint="default" w:ascii="Times New Roman" w:hAnsi="Times New Roman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940" w:hanging="1440"/>
      </w:pPr>
      <w:rPr>
        <w:rFonts w:hint="default" w:ascii="Times New Roman" w:hAnsi="Times New Roman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840" w:hanging="1440"/>
      </w:pPr>
      <w:rPr>
        <w:rFonts w:hint="default" w:ascii="Times New Roman" w:hAnsi="Times New Roman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100" w:hanging="1800"/>
      </w:pPr>
      <w:rPr>
        <w:rFonts w:hint="default" w:ascii="Times New Roman" w:hAnsi="Times New Roman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360" w:hanging="2160"/>
      </w:pPr>
      <w:rPr>
        <w:rFonts w:hint="default" w:ascii="Times New Roman" w:hAnsi="Times New Roman" w:cs="Times New Roman"/>
      </w:r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 w:ascii="Times New Roman" w:hAnsi="Times New Roman"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1800" w:hanging="720"/>
      </w:pPr>
      <w:rPr>
        <w:rFonts w:hint="default" w:ascii="Times New Roman" w:hAnsi="Times New Roman" w:cs="Times New Roman"/>
      </w:rPr>
    </w:lvl>
    <w:lvl w:ilvl="2">
      <w:start w:val="3"/>
      <w:numFmt w:val="decimal"/>
      <w:isLgl w:val="false"/>
      <w:suff w:val="tab"/>
      <w:lvlText w:val="%1.%2.%3."/>
      <w:lvlJc w:val="left"/>
      <w:pPr>
        <w:ind w:left="288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320" w:hanging="1080"/>
      </w:pPr>
      <w:rPr>
        <w:rFonts w:hint="default" w:ascii="Times New Roman" w:hAnsi="Times New Roman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  <w:rPr>
        <w:rFonts w:hint="default" w:ascii="Times New Roman" w:hAnsi="Times New Roman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840" w:hanging="1440"/>
      </w:pPr>
      <w:rPr>
        <w:rFonts w:hint="default" w:ascii="Times New Roman" w:hAnsi="Times New Roman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  <w:rPr>
        <w:rFonts w:hint="default" w:ascii="Times New Roman" w:hAnsi="Times New Roman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360" w:hanging="1800"/>
      </w:pPr>
      <w:rPr>
        <w:rFonts w:hint="default" w:ascii="Times New Roman" w:hAnsi="Times New Roman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0" w:hanging="2160"/>
      </w:pPr>
      <w:rPr>
        <w:rFonts w:hint="default" w:ascii="Times New Roman" w:hAnsi="Times New Roman" w:cs="Times New Roman"/>
      </w:r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697" w:hanging="555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5"/>
    <w:next w:val="62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5"/>
    <w:next w:val="62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5"/>
    <w:next w:val="62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5"/>
    <w:next w:val="6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5"/>
    <w:next w:val="6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5"/>
    <w:next w:val="6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5"/>
    <w:next w:val="6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5"/>
    <w:next w:val="6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5"/>
    <w:next w:val="6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5"/>
    <w:next w:val="62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6"/>
    <w:link w:val="34"/>
    <w:uiPriority w:val="10"/>
    <w:rPr>
      <w:sz w:val="48"/>
      <w:szCs w:val="48"/>
    </w:rPr>
  </w:style>
  <w:style w:type="paragraph" w:styleId="36">
    <w:name w:val="Subtitle"/>
    <w:basedOn w:val="625"/>
    <w:next w:val="6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25"/>
    <w:next w:val="6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5"/>
    <w:next w:val="6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6"/>
    <w:link w:val="42"/>
    <w:uiPriority w:val="99"/>
  </w:style>
  <w:style w:type="paragraph" w:styleId="44">
    <w:name w:val="Footer"/>
    <w:basedOn w:val="62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6"/>
    <w:link w:val="44"/>
    <w:uiPriority w:val="99"/>
  </w:style>
  <w:style w:type="paragraph" w:styleId="46">
    <w:name w:val="Caption"/>
    <w:basedOn w:val="625"/>
    <w:next w:val="62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6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6"/>
    <w:uiPriority w:val="99"/>
    <w:unhideWhenUsed/>
    <w:rPr>
      <w:vertAlign w:val="superscript"/>
    </w:rPr>
  </w:style>
  <w:style w:type="paragraph" w:styleId="178">
    <w:name w:val="endnote text"/>
    <w:basedOn w:val="6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1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5"/>
    <w:next w:val="625"/>
    <w:uiPriority w:val="99"/>
    <w:unhideWhenUsed/>
    <w:pPr>
      <w:spacing w:after="0" w:afterAutospacing="0"/>
    </w:pPr>
  </w:style>
  <w:style w:type="paragraph" w:styleId="625" w:default="1">
    <w:name w:val="Normal"/>
    <w:qFormat/>
    <w:pPr>
      <w:spacing w:after="0" w:line="240" w:lineRule="auto"/>
      <w:widowControl w:val="off"/>
    </w:pPr>
    <w:rPr>
      <w:rFonts w:ascii="Arial" w:hAnsi="Arial" w:eastAsia="Times New Roman" w:cs="Arial"/>
      <w:sz w:val="20"/>
      <w:szCs w:val="24"/>
      <w:lang w:eastAsia="hi-IN" w:bidi="hi-IN"/>
    </w:rPr>
  </w:style>
  <w:style w:type="character" w:styleId="626" w:default="1">
    <w:name w:val="Default Paragraph Font"/>
    <w:uiPriority w:val="1"/>
    <w:semiHidden/>
    <w:unhideWhenUsed/>
  </w:style>
  <w:style w:type="table" w:styleId="62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paragraph" w:styleId="629" w:customStyle="1">
    <w:name w:val="Абзац списка1"/>
    <w:basedOn w:val="625"/>
    <w:link w:val="630"/>
    <w:pPr>
      <w:ind w:left="112"/>
      <w:jc w:val="both"/>
      <w:spacing w:before="34"/>
    </w:pPr>
    <w:rPr>
      <w:rFonts w:ascii="Courier New" w:hAnsi="Courier New" w:cs="Courier New"/>
      <w:sz w:val="22"/>
      <w:szCs w:val="22"/>
      <w:lang w:eastAsia="en-US" w:bidi="ar-SA"/>
    </w:rPr>
  </w:style>
  <w:style w:type="character" w:styleId="630" w:customStyle="1">
    <w:name w:val="List Paragraph Char"/>
    <w:link w:val="629"/>
    <w:rPr>
      <w:rFonts w:ascii="Courier New" w:hAnsi="Courier New" w:eastAsia="Times New Roman" w:cs="Courier New"/>
    </w:rPr>
  </w:style>
  <w:style w:type="paragraph" w:styleId="631">
    <w:name w:val="List Paragraph"/>
    <w:basedOn w:val="625"/>
    <w:uiPriority w:val="34"/>
    <w:qFormat/>
    <w:pPr>
      <w:contextualSpacing/>
      <w:ind w:left="720"/>
    </w:pPr>
    <w:rPr>
      <w:rFonts w:cs="Manga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Заставная Елена Сергеевна</dc:creator>
  <cp:keywords/>
  <dc:description/>
  <cp:lastModifiedBy>u431</cp:lastModifiedBy>
  <cp:revision>4</cp:revision>
  <dcterms:created xsi:type="dcterms:W3CDTF">2023-05-22T13:55:00Z</dcterms:created>
  <dcterms:modified xsi:type="dcterms:W3CDTF">2026-08-03T06:45:10Z</dcterms:modified>
</cp:coreProperties>
</file>