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7"/>
        <w:ind w:left="3540" w:firstLine="708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КОНТРАКТ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№</w:t>
      </w:r>
      <w:r>
        <w:rPr>
          <w:sz w:val="24"/>
          <w:szCs w:val="24"/>
        </w:rPr>
        <w:t xml:space="preserve"> 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7"/>
        <w:rPr>
          <w:sz w:val="24"/>
          <w:szCs w:val="24"/>
        </w:rPr>
      </w:pPr>
      <w:r>
        <w:rPr>
          <w:sz w:val="24"/>
          <w:szCs w:val="24"/>
        </w:rPr>
        <w:t xml:space="preserve">на оказание услуг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7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г.Славянск-на-Кубани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«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____________</w:t>
      </w:r>
      <w:r>
        <w:rPr>
          <w:rFonts w:ascii="Times New Roman" w:hAnsi="Times New Roman" w:cs="Times New Roman"/>
          <w:sz w:val="24"/>
          <w:szCs w:val="24"/>
        </w:rPr>
        <w:t xml:space="preserve">2026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198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ФГБУ</w:t>
      </w:r>
      <w:r>
        <w:rPr>
          <w:rFonts w:ascii="Times New Roman" w:hAnsi="Times New Roman" w:cs="Times New Roman"/>
          <w:sz w:val="24"/>
          <w:szCs w:val="24"/>
        </w:rPr>
        <w:t xml:space="preserve"> «Управление «Кубаньмелиоводхоз» в лице директора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Петровско-Анастасиевского филиала ФБГ</w:t>
      </w:r>
      <w:r>
        <w:rPr>
          <w:rFonts w:ascii="Times New Roman" w:hAnsi="Times New Roman" w:cs="Times New Roman"/>
          <w:b/>
          <w:sz w:val="24"/>
          <w:szCs w:val="24"/>
        </w:rPr>
        <w:t xml:space="preserve">У </w:t>
      </w:r>
      <w:r>
        <w:rPr>
          <w:rFonts w:ascii="Times New Roman" w:hAnsi="Times New Roman" w:cs="Times New Roman"/>
          <w:sz w:val="24"/>
          <w:szCs w:val="24"/>
        </w:rPr>
        <w:t xml:space="preserve">«Управление</w:t>
      </w:r>
      <w:r>
        <w:rPr>
          <w:rFonts w:ascii="Times New Roman" w:hAnsi="Times New Roman" w:cs="Times New Roman"/>
          <w:sz w:val="24"/>
          <w:szCs w:val="24"/>
        </w:rPr>
        <w:t xml:space="preserve"> «Кубаньмелиоводхоз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 Журба Дениса Геннадьевича, действую</w:t>
      </w:r>
      <w:r>
        <w:rPr>
          <w:rFonts w:ascii="Times New Roman" w:hAnsi="Times New Roman" w:cs="Times New Roman"/>
          <w:sz w:val="24"/>
          <w:szCs w:val="24"/>
        </w:rPr>
        <w:t xml:space="preserve">щего на основании Доверенности  №</w:t>
      </w:r>
      <w:r>
        <w:rPr>
          <w:rFonts w:ascii="Times New Roman" w:hAnsi="Times New Roman" w:cs="Times New Roman"/>
          <w:sz w:val="24"/>
          <w:szCs w:val="24"/>
        </w:rPr>
        <w:t xml:space="preserve"> 08 от 2</w:t>
      </w:r>
      <w:r>
        <w:rPr>
          <w:rFonts w:ascii="Times New Roman" w:hAnsi="Times New Roman" w:cs="Times New Roman"/>
          <w:sz w:val="24"/>
          <w:szCs w:val="24"/>
        </w:rPr>
        <w:t xml:space="preserve">2</w:t>
      </w:r>
      <w:r>
        <w:rPr>
          <w:rFonts w:ascii="Times New Roman" w:hAnsi="Times New Roman" w:cs="Times New Roman"/>
          <w:sz w:val="24"/>
          <w:szCs w:val="24"/>
        </w:rPr>
        <w:t xml:space="preserve">.10.202</w:t>
      </w:r>
      <w:r>
        <w:rPr>
          <w:rFonts w:ascii="Times New Roman" w:hAnsi="Times New Roman" w:cs="Times New Roman"/>
          <w:sz w:val="24"/>
          <w:szCs w:val="24"/>
        </w:rPr>
        <w:t xml:space="preserve">4</w:t>
      </w:r>
      <w:r>
        <w:rPr>
          <w:rFonts w:ascii="Times New Roman" w:hAnsi="Times New Roman" w:cs="Times New Roman"/>
          <w:sz w:val="24"/>
          <w:szCs w:val="24"/>
        </w:rPr>
        <w:t xml:space="preserve"> года, именуемый в дальнейшем «</w:t>
      </w:r>
      <w:r>
        <w:rPr>
          <w:rFonts w:ascii="Times New Roman" w:hAnsi="Times New Roman" w:cs="Times New Roman"/>
          <w:sz w:val="24"/>
          <w:szCs w:val="24"/>
        </w:rPr>
        <w:t xml:space="preserve">Заказчик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одной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стороны,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именуемый в дальнейшем «Исполнитель»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лице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действующий на основании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  <w:t xml:space="preserve"> с другой стороны, вместе именуемые </w:t>
      </w:r>
      <w:r>
        <w:rPr>
          <w:rFonts w:ascii="Times New Roman" w:hAnsi="Times New Roman" w:cs="Times New Roman"/>
          <w:sz w:val="24"/>
          <w:szCs w:val="24"/>
        </w:rPr>
        <w:t xml:space="preserve">«С</w:t>
      </w:r>
      <w:r>
        <w:rPr>
          <w:rFonts w:ascii="Times New Roman" w:hAnsi="Times New Roman" w:cs="Times New Roman"/>
          <w:sz w:val="24"/>
          <w:szCs w:val="24"/>
        </w:rPr>
        <w:t xml:space="preserve">тороны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п. 4, ч.1 ст.93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Федерального закона №44-ФЗ от 05.04.2013 г. «О контрактной системе в сфере закупок товаров, работ, услуг для обеспечения государственных и муниципальных нужд» </w:t>
      </w:r>
      <w:r>
        <w:rPr>
          <w:rFonts w:ascii="Times New Roman" w:hAnsi="Times New Roman" w:cs="Times New Roman"/>
          <w:sz w:val="24"/>
          <w:szCs w:val="24"/>
        </w:rPr>
        <w:t xml:space="preserve">заключили настоящий контракт</w:t>
      </w:r>
      <w:r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numPr>
          <w:ilvl w:val="0"/>
          <w:numId w:val="5"/>
        </w:numPr>
        <w:rPr>
          <w:rFonts w:ascii="Times New Roman" w:hAnsi="Times New Roman" w:cs="Times New Roman" w:eastAsiaTheme="minorHAnsi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/>
          <w:bCs/>
          <w:sz w:val="24"/>
          <w:szCs w:val="24"/>
          <w:lang w:eastAsia="en-US"/>
        </w:rPr>
        <w:t xml:space="preserve">Предмет Контракта</w:t>
      </w:r>
      <w:r>
        <w:rPr>
          <w:rFonts w:ascii="Times New Roman" w:hAnsi="Times New Roman" w:cs="Times New Roman" w:eastAsiaTheme="minorHAnsi"/>
          <w:b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/>
          <w:bCs/>
          <w:sz w:val="24"/>
          <w:szCs w:val="24"/>
          <w:lang w:eastAsia="en-US"/>
        </w:rPr>
      </w:r>
    </w:p>
    <w:p>
      <w:pPr>
        <w:pStyle w:val="895"/>
        <w:ind w:left="3192"/>
        <w:rPr>
          <w:rFonts w:ascii="Times New Roman" w:hAnsi="Times New Roman" w:cs="Times New Roman" w:eastAsiaTheme="minorHAnsi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1.1. По настоящему контракту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 Исполнитель обязуется  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оказать Заказчику услуги по 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ремонт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у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 копировального аппарата Canon iR2204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,  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а   Заказчик обязуется данную работу оплатить  в порядке и  сроки,  у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становленные настоящим Контрактом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.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1.2.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 Вид, объём и цена оказанных Исполнителем услуг, определяются Сторонами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в зависимости от  количества  заправленных Исполнителем картриджей. 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sz w:val="24"/>
          <w:szCs w:val="24"/>
          <w:highlight w:val="none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1.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3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. 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В течении пяти рабочих дней с даты поступления заявки Исполнитель обязан выполнить работы по 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ремонт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у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 копировального аппарата Canon iR2204 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и передать результат работ Заказчику.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Приём 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оргтехники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 осуществляется Исполнителем в месте нахождения Заказчика по адресу: Краснодарский край, г. Славянск-на-Кубани, ул. Кубанская 139 – Административное здание Петровско-Анастасиевского филиала ФБГУ «Управление «Кубаньмелиоводхоз».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sz w:val="24"/>
          <w:szCs w:val="24"/>
          <w:highlight w:val="none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highlight w:val="none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highlight w:val="none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 </w:t>
      </w:r>
      <w:bookmarkStart w:id="0" w:name="Par4"/>
      <w:r/>
      <w:bookmarkStart w:id="1" w:name="Par10"/>
      <w:r/>
      <w:bookmarkEnd w:id="0"/>
      <w:r/>
      <w:bookmarkEnd w:id="1"/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ab/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numPr>
          <w:ilvl w:val="0"/>
          <w:numId w:val="5"/>
        </w:numPr>
        <w:rPr>
          <w:rFonts w:ascii="Times New Roman" w:hAnsi="Times New Roman" w:cs="Times New Roman" w:eastAsiaTheme="minorHAnsi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/>
          <w:bCs/>
          <w:sz w:val="24"/>
          <w:szCs w:val="24"/>
          <w:lang w:eastAsia="en-US"/>
        </w:rPr>
        <w:t xml:space="preserve">Права и обязанности Сторон</w:t>
      </w:r>
      <w:r>
        <w:rPr>
          <w:rFonts w:ascii="Times New Roman" w:hAnsi="Times New Roman" w:cs="Times New Roman" w:eastAsiaTheme="minorHAnsi"/>
          <w:b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/>
          <w:bCs/>
          <w:sz w:val="24"/>
          <w:szCs w:val="24"/>
          <w:lang w:eastAsia="en-US"/>
        </w:rPr>
      </w:r>
    </w:p>
    <w:p>
      <w:pPr>
        <w:pStyle w:val="895"/>
        <w:ind w:left="3192"/>
        <w:rPr>
          <w:rFonts w:ascii="Times New Roman" w:hAnsi="Times New Roman" w:cs="Times New Roman" w:eastAsiaTheme="minorHAnsi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/>
          <w:bCs/>
          <w:sz w:val="24"/>
          <w:szCs w:val="24"/>
          <w:lang w:eastAsia="en-US"/>
        </w:rPr>
      </w:r>
    </w:p>
    <w:p>
      <w:pPr>
        <w:pStyle w:val="895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2.1. Заказчик обязан: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2.1.1. 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По мере 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поломок оргтехники, передавать Исполнителю офисную и компьютерную технику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 для 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дальнейшего ремонта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. 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2.1.2. После 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оказания услуг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 подписать </w:t>
      </w:r>
      <w:hyperlink r:id="rId10" w:tooltip="consultantplus://offline/ref=BC110E8052A78E84DA94AF9BCB4A6B9C79E1DAA15A1AC3184B781BB9D19B7B36B43E2C748D5977EB4E6A8749Q8W4L" w:history="1">
        <w:r>
          <w:rPr>
            <w:rFonts w:ascii="Times New Roman" w:hAnsi="Times New Roman" w:cs="Times New Roman" w:eastAsiaTheme="minorHAnsi"/>
            <w:bCs/>
            <w:color w:val="0000ff"/>
            <w:sz w:val="24"/>
            <w:szCs w:val="24"/>
            <w:lang w:eastAsia="en-US"/>
          </w:rPr>
          <w:t xml:space="preserve">Акт</w:t>
        </w:r>
      </w:hyperlink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 об оказания услуг (выполнения работ)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,  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либо 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представить мотивированный отказ от его подписания.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В случае если в течение установленного настоящим пунктом срока от Заказчика не поступит подписанный </w:t>
      </w:r>
      <w:hyperlink r:id="rId11" w:tooltip="consultantplus://offline/ref=BC110E8052A78E84DA94AF9BCB4A6B9C7DE9DBAD541AC3184B781BB9D19B7B36B43E2C748D5977EB4E6A8749Q8W4L" w:history="1">
        <w:r>
          <w:rPr>
            <w:rFonts w:ascii="Times New Roman" w:hAnsi="Times New Roman" w:cs="Times New Roman" w:eastAsiaTheme="minorHAnsi"/>
            <w:bCs/>
            <w:color w:val="0000ff"/>
            <w:sz w:val="24"/>
            <w:szCs w:val="24"/>
            <w:lang w:eastAsia="en-US"/>
          </w:rPr>
          <w:t xml:space="preserve">Акт</w:t>
        </w:r>
      </w:hyperlink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 либо мотивированный отказ от его подписания, Акт считается подписанным Заказчиком без замечаний в последний день указанного срока.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2.1.4. Сво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евременно уплатить цену Контракта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 в порядке и сроки, установленные </w:t>
      </w:r>
      <w:hyperlink w:tooltip="#Par52" w:anchor="Par52" w:history="1">
        <w:r>
          <w:rPr>
            <w:rFonts w:ascii="Times New Roman" w:hAnsi="Times New Roman" w:cs="Times New Roman" w:eastAsiaTheme="minorHAnsi"/>
            <w:bCs/>
            <w:color w:val="0000ff"/>
            <w:sz w:val="24"/>
            <w:szCs w:val="24"/>
            <w:lang w:eastAsia="en-US"/>
          </w:rPr>
          <w:t xml:space="preserve">разд. 3</w:t>
        </w:r>
      </w:hyperlink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 настоящего Контракта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.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2.2. Исполнитель обязан: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2.2.1. Вып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олнить предусмотренные Контрактов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 работы в сроки определённые п.1.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3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. настоящего 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Контракта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.  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2.2.</w:t>
      </w:r>
      <w:bookmarkStart w:id="2" w:name="Par31"/>
      <w:r/>
      <w:bookmarkEnd w:id="2"/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3. По завершении работ  уведомить об этом Заказчика, а также составить </w:t>
      </w:r>
      <w:hyperlink r:id="rId12" w:tooltip="consultantplus://offline/ref=BC110E8052A78E84DA94AF9BCB4A6B9C79E1DAA15A1AC3184B781BB9D19B7B36B43E2C748D5977EB4E6A8749Q8W4L" w:history="1">
        <w:r>
          <w:rPr>
            <w:rFonts w:ascii="Times New Roman" w:hAnsi="Times New Roman" w:cs="Times New Roman" w:eastAsiaTheme="minorHAnsi"/>
            <w:bCs/>
            <w:color w:val="0000ff"/>
            <w:sz w:val="24"/>
            <w:szCs w:val="24"/>
            <w:lang w:eastAsia="en-US"/>
          </w:rPr>
          <w:t xml:space="preserve">Акт</w:t>
        </w:r>
      </w:hyperlink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 об оказании услуг (выполнении работ), содержащий наименование, характеристики и объем произведенных работ и направить его Исполнителю для подписания.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2.3. Исполнитель вправе: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2.3.1. Требовать своевременного подписания Заказчиком </w:t>
      </w:r>
      <w:hyperlink r:id="rId13" w:tooltip="consultantplus://offline/ref=BC110E8052A78E84DA94AF9BCB4A6B9C79E1DAA15A1AC3184B781BB9D19B7B36B43E2C748D5977EB4E6A8749Q8W4L" w:history="1">
        <w:r>
          <w:rPr>
            <w:rFonts w:ascii="Times New Roman" w:hAnsi="Times New Roman" w:cs="Times New Roman" w:eastAsiaTheme="minorHAnsi"/>
            <w:bCs/>
            <w:color w:val="0000ff"/>
            <w:sz w:val="24"/>
            <w:szCs w:val="24"/>
            <w:lang w:eastAsia="en-US"/>
          </w:rPr>
          <w:t xml:space="preserve">Акта</w:t>
        </w:r>
      </w:hyperlink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 об оказании услуг (выполнения работ)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2.3.2. Требовать своевременной уплаты цены в соответствии с </w:t>
      </w:r>
      <w:hyperlink w:tooltip="#Par52" w:anchor="Par52" w:history="1">
        <w:r>
          <w:rPr>
            <w:rFonts w:ascii="Times New Roman" w:hAnsi="Times New Roman" w:cs="Times New Roman" w:eastAsiaTheme="minorHAnsi"/>
            <w:bCs/>
            <w:color w:val="0000ff"/>
            <w:sz w:val="24"/>
            <w:szCs w:val="24"/>
            <w:lang w:eastAsia="en-US"/>
          </w:rPr>
          <w:t xml:space="preserve">разд. 3</w:t>
        </w:r>
      </w:hyperlink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 настоящего Контракта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.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2.3.3. Привлекать третьих лиц для исполнения обя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зательств по настоящему Контракта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. Исполнитель несет ответственность за действия третьих лиц как за свои собственные.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2.3.4. Отказаться о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т исполнения настоящего Контракта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 при условии полного возмещения Заказчику убытков.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2.4. Заказчик вправе: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2.4.1. Требовать от Исполнителя надлежащего исполнения обязательств в со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ответствии с настоящим Контрактом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, а также требовать своевременного устранения выявленных недостатков.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2.4.2. Запрашивать у Исполнителя информацию о ходе и состоянии испо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лнения Контракта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.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2.4.3. Во всякое время проверять ход и качество исп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олнения обязательств по Контракту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, не вмешиваясь в деятельность Исполнителя.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2.4.4. Отказаться о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т исполнения настоящего Контракта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 при условии оплаты Исполнителю фактически понесенных им расходов.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2.4.5. В случае наличия недостатков в качестве оказываемых услуг Заказчик, согласно </w:t>
      </w:r>
      <w:hyperlink r:id="rId14" w:tooltip="consultantplus://offline/ref=BC110E8052A78E84DA94B39BCC4A6B9C7EEDD4AD59149E12432117BBD6942433B32F2C758B4676E95263D31AC4313C435FF05741670E418EQ3W9L" w:history="1">
        <w:r>
          <w:rPr>
            <w:rFonts w:ascii="Times New Roman" w:hAnsi="Times New Roman" w:cs="Times New Roman" w:eastAsiaTheme="minorHAnsi"/>
            <w:bCs/>
            <w:color w:val="0000ff"/>
            <w:sz w:val="24"/>
            <w:szCs w:val="24"/>
            <w:lang w:eastAsia="en-US"/>
          </w:rPr>
          <w:t xml:space="preserve">ст. 723</w:t>
        </w:r>
      </w:hyperlink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 Гражданского кодекса Российской Федерации, вправе: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- потребовать безвозмездного устранения Исполнителем таких недостатков в течение 10 (десяти) рабочих  дней со дня получения соответствующего требования Заказчика;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- потребовать соразмерного уменьшения стоимости услуг Исполнителя;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- устранить недостатки собственными силами или силами третьих лиц и потребовать от Исполнителя возмещения расходов на устранение.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numPr>
          <w:ilvl w:val="0"/>
          <w:numId w:val="5"/>
        </w:numPr>
        <w:jc w:val="both"/>
        <w:rPr>
          <w:rFonts w:ascii="Times New Roman" w:hAnsi="Times New Roman" w:cs="Times New Roman" w:eastAsiaTheme="minorHAnsi"/>
          <w:b/>
          <w:bCs/>
          <w:sz w:val="24"/>
          <w:szCs w:val="24"/>
          <w:lang w:eastAsia="en-US"/>
        </w:rPr>
      </w:pPr>
      <w:r/>
      <w:bookmarkStart w:id="3" w:name="Par52"/>
      <w:r/>
      <w:bookmarkEnd w:id="3"/>
      <w:r>
        <w:rPr>
          <w:rFonts w:ascii="Times New Roman" w:hAnsi="Times New Roman" w:cs="Times New Roman" w:eastAsiaTheme="minorHAnsi"/>
          <w:b/>
          <w:bCs/>
          <w:sz w:val="24"/>
          <w:szCs w:val="24"/>
          <w:lang w:eastAsia="en-US"/>
        </w:rPr>
        <w:t xml:space="preserve">Цена и порядок расчетов</w:t>
      </w:r>
      <w:r>
        <w:rPr>
          <w:rFonts w:ascii="Times New Roman" w:hAnsi="Times New Roman" w:cs="Times New Roman" w:eastAsiaTheme="minorHAnsi"/>
          <w:b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/>
          <w:bCs/>
          <w:sz w:val="24"/>
          <w:szCs w:val="24"/>
          <w:lang w:eastAsia="en-US"/>
        </w:rPr>
      </w:r>
    </w:p>
    <w:p>
      <w:pPr>
        <w:pStyle w:val="895"/>
        <w:ind w:left="3192"/>
        <w:jc w:val="both"/>
        <w:rPr>
          <w:rFonts w:ascii="Times New Roman" w:hAnsi="Times New Roman" w:cs="Times New Roman" w:eastAsiaTheme="minorHAnsi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3.1. 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Общая стоимость 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контракта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 составляет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 _______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 (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_________) руб. ____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 коп., 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НДС не предусмотрен/ НДС __</w:t>
      </w:r>
      <w:r>
        <w:rPr>
          <w:rStyle w:val="868"/>
          <w:rFonts w:eastAsia="Times New Roman"/>
          <w:sz w:val="24"/>
          <w:szCs w:val="24"/>
        </w:rPr>
        <w:footnoteReference w:id="2"/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%.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3.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2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. Стоимость 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услуг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 по 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ремонту копировального аппарата Canon iR2204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определяется сторонами в Прило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жении № 1 к настоящему контракту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.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3.3. Цена Контракта является твердой и опреде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ляется на весь срок исполнения Контракта,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Контрактом.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/>
      <w:bookmarkStart w:id="4" w:name="Par55"/>
      <w:r/>
      <w:bookmarkEnd w:id="4"/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3.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4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. Оплата производится Заказчиком 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путем перечисления на расчетный счет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Исполнителя 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денежных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 средств 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не позднее 7 (семи) 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рабочих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с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момента,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 надлежащ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е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оформленных и подписанных обеими Сторонами документов о приемке при отсутствии у Заказчика претензий по объему и качеству к 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Услугам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.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3.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5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. 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Заказчик считается исполнившим свои обязательства по оплате с момента списания денежных средств с лицевого счета Заказчика.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3.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6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. 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Источник финансирования: средства субсидий федерального бюджета на финансовое обеспечение выполнения государственного задания.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3.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7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 Цена Контракта может быть снижена по соглашению Сторон без изменения предусмотренного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.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3.8. 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Исполнитель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 не позднее 5 (пяти) рабочих дней после 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оказания услуг 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передает 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Заказчику подписанный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 акт оказанных услуг 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и другие документы, которые считаются неотъемлемой частью контракта.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3.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9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. 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При отсутствии у Заказчика (либо уполномоченного лица) претензий по качеству оказанных услуг Заказчик (либо уполномоченное лицо) в течение 2 (двух) рабочих дней со дня получения документов о приемке 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оказанных услуг 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подписывает их либо направляет мотивированный отказ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.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В мотивированном отказе Заказчиком указывается перечень замечаний и претензий к 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оказанным услугам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 и сроки их устранения. Замечания и претензии устраняются 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Исполнителем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 за свой счет, если они не выходят за пределы условий настоящего контракта.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numPr>
          <w:ilvl w:val="0"/>
          <w:numId w:val="5"/>
        </w:numPr>
        <w:jc w:val="both"/>
        <w:rPr>
          <w:rFonts w:ascii="Times New Roman" w:hAnsi="Times New Roman" w:cs="Times New Roman" w:eastAsiaTheme="minorHAnsi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/>
          <w:bCs/>
          <w:sz w:val="24"/>
          <w:szCs w:val="24"/>
          <w:lang w:eastAsia="en-US"/>
        </w:rPr>
        <w:t xml:space="preserve">Ответственность Сторон</w:t>
      </w:r>
      <w:r>
        <w:rPr>
          <w:rFonts w:ascii="Times New Roman" w:hAnsi="Times New Roman" w:cs="Times New Roman" w:eastAsiaTheme="minorHAnsi"/>
          <w:b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highlight w:val="none"/>
          <w:lang w:eastAsia="en-US"/>
        </w:rPr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sz w:val="24"/>
          <w:szCs w:val="24"/>
          <w:highlight w:val="none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4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.1. За неисполнени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е или ненадлежащее исполнение обязательств по настоящему Контракту Стороны несут ответственность в соответствии с условиями настоящего Контракта, а в части, им не урегулированной, в порядке, установленном действующим законодательством Российской Федерации.</w:t>
      </w:r>
      <w:r>
        <w:rPr>
          <w:rFonts w:ascii="Times New Roman" w:hAnsi="Times New Roman" w:cs="Times New Roman" w:eastAsiaTheme="minorHAnsi"/>
          <w:sz w:val="24"/>
          <w:szCs w:val="24"/>
          <w:highlight w:val="none"/>
          <w:lang w:eastAsia="en-US"/>
        </w:rPr>
      </w:r>
      <w:r>
        <w:rPr>
          <w:rFonts w:ascii="Times New Roman" w:hAnsi="Times New Roman" w:cs="Times New Roman" w:eastAsiaTheme="minorHAnsi"/>
          <w:sz w:val="24"/>
          <w:szCs w:val="24"/>
          <w:highlight w:val="none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4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.2. В случае просрочки исполнения Заказчиком обязательств, предусмотренных Контрактом, а также в 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 Пеня начисляется за каждый день просрочки исполнения обязательства, предусмотренног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ации от не уплаченной в срок суммы.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</w:t>
      </w:r>
      <w:hyperlink r:id="rId15" w:tooltip="consultantplus://offline/ref=0BF27D08722344FF2B1CD748AF9EC02323B9600BAB2C398E46106B2AF66662A9F49BC72EF0AE5649A39F0391B2C160AA5FB447FA722BE726r8v5J" w:history="1">
        <w:r>
          <w:rPr>
            <w:rFonts w:ascii="Times New Roman" w:hAnsi="Times New Roman" w:cs="Times New Roman" w:eastAsiaTheme="minorHAnsi"/>
            <w:bCs/>
            <w:sz w:val="24"/>
            <w:szCs w:val="24"/>
            <w:lang w:eastAsia="en-US"/>
          </w:rPr>
          <w:t xml:space="preserve">порядке</w:t>
        </w:r>
      </w:hyperlink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, установленном постановлением Правительства Российской Федерации 30.08.2017 N 1042.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4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.3. Штрафы начисляются за неисполнение ил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и ненадлежащее исполнение Исполнителем обязательств, предусмотренных Контрактом, за исключением просрочки исполнения Исполнителем обязательств (в том числе гарантийного обязательства), предусмотренных Контрактом. Размер штрафа устанавливается Контрактом в </w:t>
      </w:r>
      <w:hyperlink r:id="rId16" w:tooltip="consultantplus://offline/ref=728EF677774E84B639076035FA074EE84AE2375990BD93192442198873513672060670795BE7CE480EB8F0A1917508E12F457947BA598402c0D6K" w:history="1">
        <w:r>
          <w:rPr>
            <w:rFonts w:ascii="Times New Roman" w:hAnsi="Times New Roman" w:cs="Times New Roman" w:eastAsiaTheme="minorHAnsi"/>
            <w:bCs/>
            <w:sz w:val="24"/>
            <w:szCs w:val="24"/>
            <w:lang w:eastAsia="en-US"/>
          </w:rPr>
          <w:t xml:space="preserve">порядке</w:t>
        </w:r>
      </w:hyperlink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, установленном постановлением Правительства Российской Федерации 30.08.2017 N 1042, за исключением случаев, если законодательством Российской Федерации установлен иной порядок начисления штрафов.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4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.4. За каждый факт 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br/>
        <w:t xml:space="preserve">10 процентов цены контракта (этапа).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4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1000 рублей.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4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.6.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направляет Исполнителем требование об уплате неустоек (штрафов, пеней).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(отдельного этапа исполнения Контракта), уменьшенной на сумму, пропорционал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ьную объему обязательств, предусмотренных Контрактом (соответствующим отдельным этапом исполнения Контракта)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4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.7.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1000 рублей.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4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.8.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4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.9.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4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4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.11. В случае неиспол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нения, ненадлежащего исполнения, просрочки исполнения обязательств, предусмотренных Контрактом, Заказчик производит оплату по Контракту Исполнителем за вычетом соответствующего размера неустойки (штрафа, пени), предусмотренных настоящим разделом Контракта.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numPr>
          <w:ilvl w:val="0"/>
          <w:numId w:val="5"/>
        </w:numPr>
        <w:jc w:val="both"/>
        <w:rPr>
          <w:rFonts w:ascii="Times New Roman" w:hAnsi="Times New Roman" w:cs="Times New Roman" w:eastAsiaTheme="minorHAnsi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/>
          <w:bCs/>
          <w:sz w:val="24"/>
          <w:szCs w:val="24"/>
          <w:lang w:eastAsia="en-US"/>
        </w:rPr>
        <w:t xml:space="preserve">Разрешение споров</w:t>
      </w:r>
      <w:r>
        <w:rPr>
          <w:rFonts w:ascii="Times New Roman" w:hAnsi="Times New Roman" w:cs="Times New Roman" w:eastAsiaTheme="minorHAnsi"/>
          <w:b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/>
          <w:bCs/>
          <w:sz w:val="24"/>
          <w:szCs w:val="24"/>
          <w:lang w:eastAsia="en-US"/>
        </w:rPr>
      </w:r>
    </w:p>
    <w:p>
      <w:pPr>
        <w:pStyle w:val="895"/>
        <w:ind w:left="3192"/>
        <w:jc w:val="both"/>
        <w:rPr>
          <w:rFonts w:ascii="Times New Roman" w:hAnsi="Times New Roman" w:cs="Times New Roman" w:eastAsiaTheme="minorHAnsi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5.1. Споры, возникшие в связи с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 исполнением настоящего Контракта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, Стороны разрешают путем переговоров.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5.2. В случае если результат переговоров не будет достигнут, Стороны передают дело в суд по правилам подсудности, установленным действующим законодательством Российской Федерации.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numPr>
          <w:ilvl w:val="0"/>
          <w:numId w:val="5"/>
        </w:numPr>
        <w:jc w:val="both"/>
        <w:rPr>
          <w:rFonts w:ascii="Times New Roman" w:hAnsi="Times New Roman" w:cs="Times New Roman" w:eastAsiaTheme="minorHAnsi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/>
          <w:bCs/>
          <w:sz w:val="24"/>
          <w:szCs w:val="24"/>
          <w:lang w:eastAsia="en-US"/>
        </w:rPr>
        <w:t xml:space="preserve">Форс-мажор</w:t>
      </w:r>
      <w:r>
        <w:rPr>
          <w:rFonts w:ascii="Times New Roman" w:hAnsi="Times New Roman" w:cs="Times New Roman" w:eastAsiaTheme="minorHAnsi"/>
          <w:b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/>
      <w:bookmarkStart w:id="5" w:name="Par74"/>
      <w:r/>
      <w:bookmarkEnd w:id="5"/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6.1. В случае возникновения обстоятельств непрео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долимой силы, которые не могли быть известны заранее и которые нельзя было предвидеть или предупредить их последствия (стихийные бедствия, военные действия, эпидемии, изменения законодательства и т.п.), Стороны освобождаются от ответственности за неисполне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ние принятых на себя по Контракту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 обязательств в части конкретных нарушений обязательств, вызванных наступлением обстоятельств непреодолимой силы.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6.2. При наступлении обстоятельств, указанных в </w:t>
      </w:r>
      <w:hyperlink w:tooltip="#Par74" w:anchor="Par74" w:history="1">
        <w:r>
          <w:rPr>
            <w:rFonts w:ascii="Times New Roman" w:hAnsi="Times New Roman" w:cs="Times New Roman" w:eastAsiaTheme="minorHAnsi"/>
            <w:bCs/>
            <w:color w:val="0000ff"/>
            <w:sz w:val="24"/>
            <w:szCs w:val="24"/>
            <w:lang w:eastAsia="en-US"/>
          </w:rPr>
          <w:t xml:space="preserve">п. 6.1</w:t>
        </w:r>
      </w:hyperlink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 настоящего Контракта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, каждая Сторона должна без промедления из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 по возможности дающие оценку их влияния на исполнение Стороной своих обя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зательств по настоящему Контракту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.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6.3. В случае наступления обстоятельств, указанных в </w:t>
      </w:r>
      <w:hyperlink w:tooltip="#Par74" w:anchor="Par74" w:history="1">
        <w:r>
          <w:rPr>
            <w:rFonts w:ascii="Times New Roman" w:hAnsi="Times New Roman" w:cs="Times New Roman" w:eastAsiaTheme="minorHAnsi"/>
            <w:bCs/>
            <w:color w:val="0000ff"/>
            <w:sz w:val="24"/>
            <w:szCs w:val="24"/>
            <w:lang w:eastAsia="en-US"/>
          </w:rPr>
          <w:t xml:space="preserve">п. 6.1</w:t>
        </w:r>
      </w:hyperlink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 настоящего Контракта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, срок выполнения Стороной обя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зательств по настоящему Контракту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 отодвигается соразмерно времени, в течение которого действуют эти обстоятельства и их последствия.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6.4. Если наступившие обстоятельства, перечисленные в </w:t>
      </w:r>
      <w:hyperlink w:tooltip="#Par74" w:anchor="Par74" w:history="1">
        <w:r>
          <w:rPr>
            <w:rFonts w:ascii="Times New Roman" w:hAnsi="Times New Roman" w:cs="Times New Roman" w:eastAsiaTheme="minorHAnsi"/>
            <w:bCs/>
            <w:color w:val="0000ff"/>
            <w:sz w:val="24"/>
            <w:szCs w:val="24"/>
            <w:lang w:eastAsia="en-US"/>
          </w:rPr>
          <w:t xml:space="preserve">п. 6.1</w:t>
        </w:r>
      </w:hyperlink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 настоящего Контракта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, и их последствия пр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одолжают действовать более 30 (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тридцати) дней, Стороны проводят дополнительные переговоры для выявления приемлемых альтернативных способо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в исполнения настоящего Контракта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.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numPr>
          <w:ilvl w:val="0"/>
          <w:numId w:val="5"/>
        </w:numPr>
        <w:jc w:val="both"/>
        <w:rPr>
          <w:rFonts w:ascii="Times New Roman" w:hAnsi="Times New Roman" w:cs="Times New Roman" w:eastAsiaTheme="minorHAnsi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/>
          <w:bCs/>
          <w:sz w:val="24"/>
          <w:szCs w:val="24"/>
          <w:lang w:eastAsia="en-US"/>
        </w:rPr>
        <w:t xml:space="preserve">Заключительные положения</w:t>
      </w:r>
      <w:r>
        <w:rPr>
          <w:rFonts w:ascii="Times New Roman" w:hAnsi="Times New Roman" w:cs="Times New Roman" w:eastAsiaTheme="minorHAnsi"/>
          <w:b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/>
          <w:bCs/>
          <w:sz w:val="24"/>
          <w:szCs w:val="24"/>
          <w:lang w:eastAsia="en-US"/>
        </w:rPr>
      </w:r>
    </w:p>
    <w:p>
      <w:pPr>
        <w:pStyle w:val="895"/>
        <w:ind w:left="3192" w:firstLine="0"/>
        <w:jc w:val="both"/>
        <w:rPr>
          <w:rFonts w:ascii="Times New Roman" w:hAnsi="Times New Roman" w:cs="Times New Roman" w:eastAsiaTheme="minorHAnsi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/>
          <w:bCs/>
          <w:sz w:val="24"/>
          <w:szCs w:val="24"/>
          <w:highlight w:val="none"/>
          <w:lang w:eastAsia="en-US"/>
        </w:rPr>
      </w:r>
      <w:r>
        <w:rPr>
          <w:rFonts w:ascii="Times New Roman" w:hAnsi="Times New Roman" w:cs="Times New Roman" w:eastAsiaTheme="minorHAnsi"/>
          <w:b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7.1. Настоящий Контракту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 вступает в силу с момента его подписания обеими Сторонами и действует до полного исполнения Сторонами принятых на себя обязательств.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7.2. Все и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зменения и дополнения к Контракту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 действительны, если совершены в письменной форме и подписаны обеими Сторонами. Соответствующие дополнительные соглашения Сторон являютс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я неотъемлемыми частями Контракта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.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7.3. 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Контракт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 может быть досрочно расторгнут по соглашению Сторон либо по требованию одной из Сторон в порядке и по основаниям, предусмотренным законодательством Российской Федерации.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7.4. Уведомления и сообщения Сторон должны направляться в письменной форме.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7.5. В остальном, что не п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редусмотрено настоящим Контрактом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, Стороны руководствуются действующим законодательством Российской Федерации.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7.6. Контракт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 составлен в двух экземплярах, имеющих равную юридическую силу, по одному для каждой из Сторон.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8. Приложения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</w:t>
      </w:r>
      <w:r>
        <w:rPr>
          <w:rFonts w:ascii="Times New Roman" w:hAnsi="Times New Roman" w:cs="Times New Roman"/>
          <w:sz w:val="24"/>
        </w:rPr>
        <w:t xml:space="preserve">1.</w:t>
      </w:r>
      <w:r>
        <w:rPr>
          <w:rFonts w:ascii="Times New Roman" w:hAnsi="Times New Roman" w:cs="Times New Roman"/>
          <w:sz w:val="24"/>
        </w:rPr>
        <w:t xml:space="preserve"> Приложение № 1 к контракту- Техническое задание.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9. Юридические адреса и реквизиты сторон</w:t>
      </w:r>
      <w:r>
        <w:rPr>
          <w:rFonts w:ascii="Times New Roman" w:hAnsi="Times New Roman" w:cs="Times New Roman"/>
          <w:b/>
          <w:bCs/>
          <w:sz w:val="24"/>
        </w:rPr>
      </w:r>
      <w:r>
        <w:rPr>
          <w:rFonts w:ascii="Times New Roman" w:hAnsi="Times New Roman" w:cs="Times New Roman"/>
          <w:b/>
          <w:bCs/>
          <w:sz w:val="24"/>
        </w:rPr>
      </w:r>
    </w:p>
    <w:tbl>
      <w:tblPr>
        <w:tblW w:w="9928" w:type="dxa"/>
        <w:tblInd w:w="-92" w:type="dxa"/>
        <w:tblBorders>
          <w:top w:val="single" w:color="000001" w:sz="4" w:space="0"/>
          <w:left w:val="single" w:color="000001" w:sz="4" w:space="0"/>
          <w:bottom w:val="single" w:color="000001" w:sz="4" w:space="0"/>
          <w:insideH w:val="single" w:color="000001" w:sz="4" w:space="0"/>
        </w:tblBorders>
        <w:tblLayout w:type="fixed"/>
        <w:tblCellMar>
          <w:left w:w="50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4968"/>
        <w:gridCol w:w="4961"/>
      </w:tblGrid>
      <w:tr>
        <w:tblPrEx/>
        <w:trPr/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W w:w="4968" w:type="dxa"/>
            <w:textDirection w:val="lrTb"/>
            <w:noWrap w:val="false"/>
          </w:tcPr>
          <w:p>
            <w:pPr>
              <w:ind w:firstLine="709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  <w:suppressLineNumbers/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Заказчик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4961" w:type="dxa"/>
            <w:textDirection w:val="lrTb"/>
            <w:noWrap w:val="false"/>
          </w:tcPr>
          <w:p>
            <w:pPr>
              <w:ind w:firstLine="709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suppressLineNumbers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Исполнитель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514"/>
        </w:trPr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W w:w="496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a"/>
                <w:sz w:val="24"/>
                <w:szCs w:val="24"/>
                <w:lang w:eastAsia="hi-IN"/>
              </w:rPr>
              <w:suppressLineNumbers/>
            </w:pPr>
            <w:r/>
            <w:bookmarkStart w:id="6" w:name="__DdeLink__3152_239943714"/>
            <w:r>
              <w:rPr>
                <w:rFonts w:ascii="Times New Roman" w:hAnsi="Times New Roman" w:eastAsia="Times New Roman" w:cs="Times New Roman"/>
                <w:b/>
                <w:color w:val="00000a"/>
                <w:sz w:val="24"/>
                <w:szCs w:val="24"/>
                <w:lang w:eastAsia="hi-IN"/>
              </w:rPr>
              <w:t xml:space="preserve">Федеральное государственное бюджетное </w:t>
            </w:r>
            <w:r>
              <w:rPr>
                <w:rFonts w:ascii="Times New Roman" w:hAnsi="Times New Roman" w:eastAsia="Times New Roman" w:cs="Times New Roman"/>
                <w:b/>
                <w:color w:val="00000a"/>
                <w:sz w:val="24"/>
                <w:szCs w:val="24"/>
                <w:lang w:eastAsia="hi-IN"/>
              </w:rPr>
            </w:r>
            <w:r>
              <w:rPr>
                <w:rFonts w:ascii="Times New Roman" w:hAnsi="Times New Roman" w:eastAsia="Times New Roman" w:cs="Times New Roman"/>
                <w:b/>
                <w:color w:val="00000a"/>
                <w:sz w:val="24"/>
                <w:szCs w:val="24"/>
                <w:lang w:eastAsia="hi-I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a"/>
                <w:sz w:val="24"/>
                <w:szCs w:val="24"/>
                <w:lang w:eastAsia="hi-IN"/>
              </w:rPr>
              <w:suppressLineNumbers/>
            </w:pPr>
            <w:r>
              <w:rPr>
                <w:rFonts w:ascii="Times New Roman" w:hAnsi="Times New Roman" w:eastAsia="Times New Roman" w:cs="Times New Roman"/>
                <w:b/>
                <w:color w:val="00000a"/>
                <w:sz w:val="24"/>
                <w:szCs w:val="24"/>
                <w:lang w:eastAsia="hi-IN"/>
              </w:rPr>
              <w:t xml:space="preserve">учреждение «Управление мелиорации </w:t>
            </w:r>
            <w:r>
              <w:rPr>
                <w:rFonts w:ascii="Times New Roman" w:hAnsi="Times New Roman" w:eastAsia="Times New Roman" w:cs="Times New Roman"/>
                <w:b/>
                <w:color w:val="00000a"/>
                <w:sz w:val="24"/>
                <w:szCs w:val="24"/>
                <w:lang w:eastAsia="hi-IN"/>
              </w:rPr>
            </w:r>
            <w:r>
              <w:rPr>
                <w:rFonts w:ascii="Times New Roman" w:hAnsi="Times New Roman" w:eastAsia="Times New Roman" w:cs="Times New Roman"/>
                <w:b/>
                <w:color w:val="00000a"/>
                <w:sz w:val="24"/>
                <w:szCs w:val="24"/>
                <w:lang w:eastAsia="hi-I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a"/>
                <w:sz w:val="24"/>
                <w:szCs w:val="24"/>
                <w:lang w:eastAsia="hi-IN"/>
              </w:rPr>
              <w:suppressLineNumbers/>
            </w:pPr>
            <w:r>
              <w:rPr>
                <w:rFonts w:ascii="Times New Roman" w:hAnsi="Times New Roman" w:eastAsia="Times New Roman" w:cs="Times New Roman"/>
                <w:b/>
                <w:color w:val="00000a"/>
                <w:sz w:val="24"/>
                <w:szCs w:val="24"/>
                <w:lang w:eastAsia="hi-IN"/>
              </w:rPr>
              <w:t xml:space="preserve">земель и сельскохозяйственного</w:t>
            </w:r>
            <w:r>
              <w:rPr>
                <w:rFonts w:ascii="Times New Roman" w:hAnsi="Times New Roman" w:eastAsia="Times New Roman" w:cs="Times New Roman"/>
                <w:b/>
                <w:color w:val="00000a"/>
                <w:sz w:val="24"/>
                <w:szCs w:val="24"/>
                <w:lang w:eastAsia="hi-IN"/>
              </w:rPr>
            </w:r>
            <w:r>
              <w:rPr>
                <w:rFonts w:ascii="Times New Roman" w:hAnsi="Times New Roman" w:eastAsia="Times New Roman" w:cs="Times New Roman"/>
                <w:b/>
                <w:color w:val="00000a"/>
                <w:sz w:val="24"/>
                <w:szCs w:val="24"/>
                <w:lang w:eastAsia="hi-I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a"/>
                <w:sz w:val="24"/>
                <w:szCs w:val="24"/>
                <w:lang w:eastAsia="hi-IN"/>
              </w:rPr>
              <w:suppressLineNumbers/>
            </w:pPr>
            <w:r>
              <w:rPr>
                <w:rFonts w:ascii="Times New Roman" w:hAnsi="Times New Roman" w:eastAsia="Times New Roman" w:cs="Times New Roman"/>
                <w:b/>
                <w:color w:val="00000a"/>
                <w:sz w:val="24"/>
                <w:szCs w:val="24"/>
                <w:lang w:eastAsia="hi-IN"/>
              </w:rPr>
              <w:t xml:space="preserve"> водоснабжения по Краснодарскому краю»</w:t>
            </w:r>
            <w:r>
              <w:rPr>
                <w:rFonts w:ascii="Times New Roman" w:hAnsi="Times New Roman" w:eastAsia="Times New Roman" w:cs="Times New Roman"/>
                <w:b/>
                <w:color w:val="00000a"/>
                <w:sz w:val="24"/>
                <w:szCs w:val="24"/>
                <w:lang w:eastAsia="hi-IN"/>
              </w:rPr>
            </w:r>
            <w:r>
              <w:rPr>
                <w:rFonts w:ascii="Times New Roman" w:hAnsi="Times New Roman" w:eastAsia="Times New Roman" w:cs="Times New Roman"/>
                <w:b/>
                <w:color w:val="00000a"/>
                <w:sz w:val="24"/>
                <w:szCs w:val="24"/>
                <w:lang w:eastAsia="hi-I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hi-IN"/>
              </w:rPr>
              <w:t xml:space="preserve">Юридический адрес: 350058, г. Краснодар, ул. Се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лезнева, 242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  <w14:ligatures w14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Почтовы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й адрес: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353560, Краснодарский край, 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 Славянск-на-Кубани, ул. Кубанская, 139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  <w14:ligatures w14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ИНН: 2312042708 КПП: 231201001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  <w14:ligatures w14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ОГРН: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1032307159521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  <w14:ligatures w14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БИК: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012202102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  <w14:ligatures w14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ОКТМО: 03701000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  <w14:ligatures w14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  <w14:ligatures w14:val="none"/>
              </w:rPr>
              <w:suppressLineNumbers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Номер казначейского счета –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  <w14:ligatures w14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  <w14:ligatures w14:val="none"/>
              </w:rPr>
              <w:suppressLineNumbers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03214643000000013241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  <w14:ligatures w14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Единый казначейский счет: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–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40102810745370000024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  <w14:ligatures w14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highlight w:val="white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Банк: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ОКЦ № 1 ВВГУ Банка России// УФК по Нижегородской области, г.Нижний Новгород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highlight w:val="white"/>
                <w:lang w:eastAsia="en-US"/>
                <w14:ligatures w14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val="en-US" w:eastAsia="en-US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сч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val="en-US" w:eastAsia="en-US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20186Х24140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  <w14:ligatures w14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val="en-US" w:eastAsia="en-US"/>
              </w:rPr>
              <w:t xml:space="preserve">E-mail: alexandra_torg@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val="en-US" w:eastAsia="en-US"/>
              </w:rPr>
              <w:t xml:space="preserve">mail.ru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  <w14:ligatures w14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Тел.: 8-918-668-16-99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lang w:eastAsia="en-US"/>
                <w14:ligatures w14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Директор Петровско-Анастасиевского филиала ФГБУ «Управление «Кубаньмелиоводхоз»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______________ /Д.Г. Журба/</w:t>
            </w:r>
            <w:bookmarkEnd w:id="6"/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496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Наименование: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ИНН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ОГРН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Адрес места нахождения: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Р.с.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Банке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БИК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К.с.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_________________________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___________________/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</w:r>
    </w:p>
    <w:p>
      <w:pPr>
        <w:pStyle w:val="895"/>
        <w:jc w:val="both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</w:r>
    </w:p>
    <w:p>
      <w:pPr>
        <w:pStyle w:val="895"/>
        <w:jc w:val="right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Приложение № 1 к контракту № 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____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right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  <w:t xml:space="preserve">от __________________</w:t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5"/>
        <w:jc w:val="right"/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  <w:r>
        <w:rPr>
          <w:rFonts w:ascii="Times New Roman" w:hAnsi="Times New Roman" w:cs="Times New Roman" w:eastAsiaTheme="minorHAnsi"/>
          <w:bCs/>
          <w:sz w:val="24"/>
          <w:szCs w:val="24"/>
          <w:lang w:eastAsia="en-US"/>
        </w:rPr>
      </w:r>
    </w:p>
    <w:p>
      <w:pPr>
        <w:pStyle w:val="897"/>
        <w:ind w:right="-29"/>
        <w:jc w:val="center"/>
        <w:tabs>
          <w:tab w:val="left" w:pos="0" w:leader="none"/>
        </w:tabs>
        <w:rPr>
          <w:b/>
          <w:szCs w:val="24"/>
        </w:rPr>
      </w:pPr>
      <w:r>
        <w:rPr>
          <w:b/>
          <w:szCs w:val="24"/>
        </w:rPr>
      </w:r>
      <w:r>
        <w:rPr>
          <w:b/>
          <w:szCs w:val="24"/>
        </w:rPr>
      </w:r>
      <w:r>
        <w:rPr>
          <w:b/>
          <w:szCs w:val="24"/>
        </w:rPr>
      </w:r>
    </w:p>
    <w:p>
      <w:pPr>
        <w:jc w:val="center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ТЕХНИЧЕСКОЕ ЗАДАНИЕ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jc w:val="center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на выполнение ремонта копировального аппарата Canon iR2204 для нужд Петровско-Анастасиевского филиала ФГБУ «Управление «Кубаньмелиоводхоз»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ind w:firstLine="709"/>
        <w:jc w:val="both"/>
        <w:spacing w:after="0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1.Общие сведения.                                            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1.1. Объектом проведения работ является копировальный аппарат.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1.2. Наименование Заказчика: Петровско-Анастасиевский филиал ФГБУ «Управление «Кубаньмелиоводхоз».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1.3.Порядок оплаты определяется Договором, заключенным между Заказчиком и Исполнителем.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2. Назначение и цели выполнения работ.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2.1.Целью выполнения работ является восстановление работоспособности  копировального аппарата.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3. Характеристики объектов выполнения работ.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3.1.Объектом выполнения работ является копировальный аппарат Заказчика.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3.2.Техническое обслуживание и регламентно-профилактический ремонт производится по адресу Исполнителя.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   3.3. Техника подлежит ремонту после подписания Договора в течение 5 (пяти) рабочих дней.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4. Характеристики работ.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          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4.1.В объем работ по техническому обслуживанию и регламентно-профилактическому ремонту копировальной техники входят: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4.1.1.   ремонт блока проявки;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4.1.2.   ремонт блока фотобарабана;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2"/>
          <w:numId w:val="7"/>
        </w:numPr>
        <w:ind w:left="0" w:firstLine="709"/>
        <w:jc w:val="both"/>
        <w:spacing w:after="0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Ремонт механизма подачи бумаги;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2"/>
          <w:numId w:val="7"/>
        </w:numPr>
        <w:ind w:left="0" w:firstLine="709"/>
        <w:jc w:val="both"/>
        <w:spacing w:after="0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Техническое обслуживание копировального аппарата;  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2"/>
          <w:numId w:val="7"/>
        </w:numPr>
        <w:ind w:left="0" w:firstLine="709"/>
        <w:jc w:val="both"/>
        <w:spacing w:after="0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Настройка копировального аппарата.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5. ОКПД 2/КТРУ.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ОКПД 2: 95.11.10.120 - Услуги по ремонту ксерокопировальных аппаратов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КТРУ: отсутствует.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widowControl w:val="off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en-US"/>
        </w:rPr>
        <w:t xml:space="preserve">Директор Петровско-Анастасиевского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en-US"/>
        </w:rPr>
        <w:t xml:space="preserve">                           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en-US"/>
        </w:rPr>
        <w:t xml:space="preserve">_______________________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en-US"/>
        </w:rPr>
        <w:t xml:space="preserve"> 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en-US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en-US"/>
        </w:rPr>
        <w:t xml:space="preserve">филиала ФГБУ «Управление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en-US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en-US"/>
        </w:rPr>
        <w:t xml:space="preserve">«Кубаньмелиоводхоз»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en-US"/>
        </w:rPr>
        <w:t xml:space="preserve">                                                          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en-US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en-US"/>
        </w:rPr>
        <w:t xml:space="preserve">______________ /Д.Г. Журба/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en-US"/>
        </w:rPr>
        <w:t xml:space="preserve">                                                ____________________/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en-US"/>
        </w:rPr>
        <w:t xml:space="preserve">___________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en-US"/>
        </w:rPr>
        <w:t xml:space="preserve">/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en-US"/>
        </w:rPr>
      </w:r>
    </w:p>
    <w:sectPr>
      <w:headerReference w:type="default" r:id="rId9"/>
      <w:footnotePr/>
      <w:endnotePr/>
      <w:type w:val="nextPage"/>
      <w:pgSz w:w="11906" w:h="16838" w:orient="portrait"/>
      <w:pgMar w:top="1104" w:right="567" w:bottom="994" w:left="1418" w:header="426" w:footer="85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Andale Sans UI">
    <w:panose1 w:val="02000603000000000000"/>
  </w:font>
  <w:font w:name="Tahoma">
    <w:panose1 w:val="020B0604030504040204"/>
  </w:font>
  <w:font w:name="Lucida Sans Unicode">
    <w:panose1 w:val="020B06030308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903"/>
        <w:ind w:firstLine="567"/>
        <w:jc w:val="both"/>
        <w:shd w:val="clear" w:color="auto" w:fill="auto"/>
        <w:rPr>
          <w:rFonts w:cs="Times New Roman"/>
          <w:sz w:val="10"/>
          <w:szCs w:val="10"/>
          <w:highlight w:val="white"/>
          <w:lang w:val="ru-RU"/>
        </w:rPr>
      </w:pPr>
      <w:r>
        <w:rPr>
          <w:rStyle w:val="868"/>
        </w:rPr>
        <w:footnoteRef/>
      </w:r>
      <w:r>
        <w:rPr>
          <w:rFonts w:eastAsia="Times New Roman" w:cs="Times New Roman"/>
          <w:i/>
          <w:iCs/>
          <w:color w:val="000000"/>
          <w:sz w:val="16"/>
          <w:szCs w:val="16"/>
          <w:highlight w:val="white"/>
          <w:lang w:val="ru-RU" w:eastAsia="ar-SA"/>
        </w:rPr>
        <w:t xml:space="preserve">В случае если Контракт заключается с лицом, не являющимся в соответствии с законодат</w:t>
      </w:r>
      <w:r>
        <w:rPr>
          <w:rFonts w:eastAsia="Times New Roman" w:cs="Times New Roman"/>
          <w:i/>
          <w:iCs/>
          <w:color w:val="000000"/>
          <w:sz w:val="16"/>
          <w:szCs w:val="16"/>
          <w:highlight w:val="white"/>
          <w:lang w:val="ru-RU" w:eastAsia="ar-SA"/>
        </w:rPr>
        <w:t xml:space="preserve">ельством Российской Федерации о налогах и сборах плательщиком налога на добавленную стоимость (НДС), цена Контракта налогом на добавленную стоимость не облагается, при указании Цены Контракта вместо указания суммы налога на добавленную стоимость ставится </w:t>
      </w:r>
      <w:r>
        <w:rPr>
          <w:rFonts w:eastAsia="Times New Roman" w:cs="Times New Roman"/>
          <w:i/>
          <w:iCs/>
          <w:color w:val="000000"/>
          <w:sz w:val="16"/>
          <w:szCs w:val="16"/>
          <w:highlight w:val="white"/>
          <w:lang w:val="ru-RU" w:eastAsia="ar-SA"/>
        </w:rPr>
        <w:t xml:space="preserve">«</w:t>
      </w:r>
      <w:r>
        <w:rPr>
          <w:rFonts w:eastAsia="Times New Roman" w:cs="Times New Roman"/>
          <w:i/>
          <w:iCs/>
          <w:color w:val="000000"/>
          <w:sz w:val="16"/>
          <w:szCs w:val="16"/>
          <w:highlight w:val="white"/>
          <w:lang w:val="ru-RU" w:eastAsia="ar-SA"/>
        </w:rPr>
        <w:t xml:space="preserve">Без НДС</w:t>
      </w:r>
      <w:r>
        <w:rPr>
          <w:rFonts w:eastAsia="Times New Roman" w:cs="Times New Roman"/>
          <w:i/>
          <w:iCs/>
          <w:color w:val="000000"/>
          <w:sz w:val="16"/>
          <w:szCs w:val="16"/>
          <w:highlight w:val="white"/>
          <w:lang w:val="ru-RU" w:eastAsia="ar-SA"/>
        </w:rPr>
        <w:t xml:space="preserve">».</w:t>
      </w:r>
      <w:r>
        <w:rPr>
          <w:rFonts w:cs="Times New Roman"/>
          <w:sz w:val="10"/>
          <w:szCs w:val="10"/>
          <w:highlight w:val="white"/>
          <w:lang w:val="ru-RU"/>
        </w:rPr>
      </w:r>
      <w:r>
        <w:rPr>
          <w:rFonts w:cs="Times New Roman"/>
          <w:sz w:val="10"/>
          <w:szCs w:val="10"/>
          <w:highlight w:val="white"/>
          <w:lang w:val="ru-RU"/>
        </w:rPr>
      </w:r>
    </w:p>
    <w:p>
      <w:pPr>
        <w:pStyle w:val="903"/>
        <w:ind w:firstLine="567"/>
        <w:jc w:val="both"/>
        <w:rPr>
          <w:rFonts w:cs="Times New Roman"/>
          <w:i/>
          <w:iCs/>
          <w:sz w:val="14"/>
          <w:szCs w:val="14"/>
          <w:highlight w:val="white"/>
          <w:lang w:val="ru-RU"/>
        </w:rPr>
      </w:pPr>
      <w:r>
        <w:rPr>
          <w:rFonts w:eastAsia="Times New Roman" w:cs="Times New Roman"/>
          <w:i/>
          <w:iCs/>
          <w:sz w:val="16"/>
          <w:szCs w:val="16"/>
          <w:highlight w:val="white"/>
          <w:lang w:val="ru-RU"/>
        </w:rPr>
        <w:t xml:space="preserve">В случае утраты лицом, с которым заключен Контракт, права на освобождение от уплаты НДС на основании Налогового кодекса Российской Федерации, цена Контракта остается неизменной и включает в себя все применимые налоги. </w:t>
      </w:r>
      <w:r>
        <w:rPr>
          <w:rFonts w:cs="Times New Roman"/>
          <w:i/>
          <w:iCs/>
          <w:sz w:val="14"/>
          <w:szCs w:val="14"/>
          <w:highlight w:val="white"/>
          <w:lang w:val="ru-RU"/>
        </w:rPr>
      </w:r>
      <w:r>
        <w:rPr>
          <w:rFonts w:cs="Times New Roman"/>
          <w:i/>
          <w:iCs/>
          <w:sz w:val="14"/>
          <w:szCs w:val="14"/>
          <w:highlight w:val="white"/>
          <w:lang w:val="ru-RU"/>
        </w:rPr>
      </w:r>
    </w:p>
    <w:p>
      <w:pPr>
        <w:pStyle w:val="903"/>
        <w:ind w:firstLine="567"/>
        <w:jc w:val="both"/>
        <w:rPr>
          <w:rFonts w:ascii="Tinos" w:hAnsi="Tinos"/>
          <w:i/>
          <w:iCs/>
          <w:sz w:val="14"/>
          <w:szCs w:val="14"/>
          <w:highlight w:val="white"/>
          <w:lang w:val="ru-RU"/>
        </w:rPr>
      </w:pPr>
      <w:r>
        <w:rPr>
          <w:rFonts w:eastAsia="Times New Roman" w:cs="Times New Roman"/>
          <w:i/>
          <w:iCs/>
          <w:sz w:val="16"/>
          <w:szCs w:val="16"/>
          <w:highlight w:val="white"/>
          <w:lang w:val="ru-RU"/>
        </w:rPr>
        <w:t xml:space="preserve">В случае изменения применяемой ставки НДС на основании Налогового кодекса Российской Федерации, цена Контракта остается неизменной и включает в себя все применимые налоги. </w:t>
      </w:r>
      <w:r>
        <w:rPr>
          <w:rFonts w:ascii="Tinos" w:hAnsi="Tinos"/>
          <w:i/>
          <w:iCs/>
          <w:sz w:val="14"/>
          <w:szCs w:val="14"/>
          <w:highlight w:val="white"/>
          <w:lang w:val="ru-RU"/>
        </w:rPr>
      </w:r>
      <w:r>
        <w:rPr>
          <w:rFonts w:ascii="Tinos" w:hAnsi="Tinos"/>
          <w:i/>
          <w:iCs/>
          <w:sz w:val="14"/>
          <w:szCs w:val="14"/>
          <w:highlight w:val="white"/>
          <w:lang w:val="ru-RU"/>
        </w:rPr>
      </w:r>
    </w:p>
    <w:p>
      <w:pPr>
        <w:pStyle w:val="866"/>
        <w:rPr>
          <w:sz w:val="16"/>
          <w:szCs w:val="20"/>
        </w:rPr>
      </w:pPr>
      <w:r>
        <w:rPr>
          <w:sz w:val="16"/>
          <w:szCs w:val="20"/>
        </w:rPr>
      </w:r>
      <w:r>
        <w:rPr>
          <w:sz w:val="16"/>
          <w:szCs w:val="20"/>
        </w:rPr>
      </w:r>
      <w:r>
        <w:rPr>
          <w:sz w:val="16"/>
          <w:szCs w:val="20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2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>
      <w:start w:val="1"/>
      <w:numFmt w:val="decimal"/>
      <w:isLgl w:val="false"/>
      <w:suff w:val="tab"/>
      <w:lvlText w:val="%1.%2"/>
      <w:lvlJc w:val="left"/>
      <w:pPr/>
      <w:rPr>
        <w:rFonts w:ascii="Lucida Sans Unicode" w:hAnsi="Lucida Sans Unicode" w:eastAsia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lang w:val="ru-RU"/>
      </w:rPr>
    </w:lvl>
    <w:lvl w:ilvl="2">
      <w:start w:val="1"/>
      <w:numFmt w:val="decimal"/>
      <w:isLgl w:val="false"/>
      <w:suff w:val="tab"/>
      <w:lvlText w:val="%1.%2.%3"/>
      <w:lvlJc w:val="left"/>
      <w:pPr/>
      <w:rPr>
        <w:rFonts w:ascii="Lucida Sans Unicode" w:hAnsi="Lucida Sans Unicode" w:eastAsia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lang w:val="ru-RU"/>
      </w:rPr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19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391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463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35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607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679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751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823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8952" w:hanging="180"/>
      </w:pPr>
    </w:lvl>
  </w:abstractNum>
  <w:abstractNum w:abstractNumId="3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697" w:hanging="555"/>
      </w:pPr>
      <w:rPr>
        <w:rFonts w:hint="default"/>
      </w:rPr>
    </w:lvl>
    <w:lvl w:ilvl="2">
      <w:start w:val="3"/>
      <w:numFmt w:val="decimal"/>
      <w:isLgl w:val="false"/>
      <w:suff w:val="tab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Theme="minorHAnsi" w:cstheme="minorBidi"/>
        <w:sz w:val="24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2">
    <w:name w:val="Heading 1"/>
    <w:basedOn w:val="883"/>
    <w:next w:val="883"/>
    <w:link w:val="7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13">
    <w:name w:val="Heading 1 Char"/>
    <w:basedOn w:val="884"/>
    <w:link w:val="712"/>
    <w:uiPriority w:val="9"/>
    <w:rPr>
      <w:rFonts w:ascii="Arial" w:hAnsi="Arial" w:eastAsia="Arial" w:cs="Arial"/>
      <w:sz w:val="40"/>
      <w:szCs w:val="40"/>
    </w:rPr>
  </w:style>
  <w:style w:type="paragraph" w:styleId="714">
    <w:name w:val="Heading 2"/>
    <w:basedOn w:val="883"/>
    <w:next w:val="883"/>
    <w:link w:val="7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15">
    <w:name w:val="Heading 2 Char"/>
    <w:basedOn w:val="884"/>
    <w:link w:val="714"/>
    <w:uiPriority w:val="9"/>
    <w:rPr>
      <w:rFonts w:ascii="Arial" w:hAnsi="Arial" w:eastAsia="Arial" w:cs="Arial"/>
      <w:sz w:val="34"/>
    </w:rPr>
  </w:style>
  <w:style w:type="paragraph" w:styleId="716">
    <w:name w:val="Heading 3"/>
    <w:basedOn w:val="883"/>
    <w:next w:val="883"/>
    <w:link w:val="7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17">
    <w:name w:val="Heading 3 Char"/>
    <w:basedOn w:val="884"/>
    <w:link w:val="716"/>
    <w:uiPriority w:val="9"/>
    <w:rPr>
      <w:rFonts w:ascii="Arial" w:hAnsi="Arial" w:eastAsia="Arial" w:cs="Arial"/>
      <w:sz w:val="30"/>
      <w:szCs w:val="30"/>
    </w:rPr>
  </w:style>
  <w:style w:type="paragraph" w:styleId="718">
    <w:name w:val="Heading 4"/>
    <w:basedOn w:val="883"/>
    <w:next w:val="883"/>
    <w:link w:val="7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9">
    <w:name w:val="Heading 4 Char"/>
    <w:basedOn w:val="884"/>
    <w:link w:val="718"/>
    <w:uiPriority w:val="9"/>
    <w:rPr>
      <w:rFonts w:ascii="Arial" w:hAnsi="Arial" w:eastAsia="Arial" w:cs="Arial"/>
      <w:b/>
      <w:bCs/>
      <w:sz w:val="26"/>
      <w:szCs w:val="26"/>
    </w:rPr>
  </w:style>
  <w:style w:type="paragraph" w:styleId="720">
    <w:name w:val="Heading 5"/>
    <w:basedOn w:val="883"/>
    <w:next w:val="883"/>
    <w:link w:val="7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1">
    <w:name w:val="Heading 5 Char"/>
    <w:basedOn w:val="884"/>
    <w:link w:val="720"/>
    <w:uiPriority w:val="9"/>
    <w:rPr>
      <w:rFonts w:ascii="Arial" w:hAnsi="Arial" w:eastAsia="Arial" w:cs="Arial"/>
      <w:b/>
      <w:bCs/>
      <w:sz w:val="24"/>
      <w:szCs w:val="24"/>
    </w:rPr>
  </w:style>
  <w:style w:type="paragraph" w:styleId="722">
    <w:name w:val="Heading 6"/>
    <w:basedOn w:val="883"/>
    <w:next w:val="883"/>
    <w:link w:val="7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3">
    <w:name w:val="Heading 6 Char"/>
    <w:basedOn w:val="884"/>
    <w:link w:val="722"/>
    <w:uiPriority w:val="9"/>
    <w:rPr>
      <w:rFonts w:ascii="Arial" w:hAnsi="Arial" w:eastAsia="Arial" w:cs="Arial"/>
      <w:b/>
      <w:bCs/>
      <w:sz w:val="22"/>
      <w:szCs w:val="22"/>
    </w:rPr>
  </w:style>
  <w:style w:type="paragraph" w:styleId="724">
    <w:name w:val="Heading 7"/>
    <w:basedOn w:val="883"/>
    <w:next w:val="883"/>
    <w:link w:val="7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5">
    <w:name w:val="Heading 7 Char"/>
    <w:basedOn w:val="884"/>
    <w:link w:val="7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6">
    <w:name w:val="Heading 8"/>
    <w:basedOn w:val="883"/>
    <w:next w:val="883"/>
    <w:link w:val="7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7">
    <w:name w:val="Heading 8 Char"/>
    <w:basedOn w:val="884"/>
    <w:link w:val="726"/>
    <w:uiPriority w:val="9"/>
    <w:rPr>
      <w:rFonts w:ascii="Arial" w:hAnsi="Arial" w:eastAsia="Arial" w:cs="Arial"/>
      <w:i/>
      <w:iCs/>
      <w:sz w:val="22"/>
      <w:szCs w:val="22"/>
    </w:rPr>
  </w:style>
  <w:style w:type="paragraph" w:styleId="728">
    <w:name w:val="Heading 9"/>
    <w:basedOn w:val="883"/>
    <w:next w:val="883"/>
    <w:link w:val="7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9">
    <w:name w:val="Heading 9 Char"/>
    <w:basedOn w:val="884"/>
    <w:link w:val="728"/>
    <w:uiPriority w:val="9"/>
    <w:rPr>
      <w:rFonts w:ascii="Arial" w:hAnsi="Arial" w:eastAsia="Arial" w:cs="Arial"/>
      <w:i/>
      <w:iCs/>
      <w:sz w:val="21"/>
      <w:szCs w:val="21"/>
    </w:rPr>
  </w:style>
  <w:style w:type="character" w:styleId="730">
    <w:name w:val="Title Char"/>
    <w:basedOn w:val="884"/>
    <w:link w:val="888"/>
    <w:uiPriority w:val="10"/>
    <w:rPr>
      <w:sz w:val="48"/>
      <w:szCs w:val="48"/>
    </w:rPr>
  </w:style>
  <w:style w:type="paragraph" w:styleId="731">
    <w:name w:val="Subtitle"/>
    <w:basedOn w:val="883"/>
    <w:next w:val="883"/>
    <w:link w:val="732"/>
    <w:uiPriority w:val="11"/>
    <w:qFormat/>
    <w:pPr>
      <w:spacing w:before="200" w:after="200"/>
    </w:pPr>
    <w:rPr>
      <w:sz w:val="24"/>
      <w:szCs w:val="24"/>
    </w:rPr>
  </w:style>
  <w:style w:type="character" w:styleId="732">
    <w:name w:val="Subtitle Char"/>
    <w:basedOn w:val="884"/>
    <w:link w:val="731"/>
    <w:uiPriority w:val="11"/>
    <w:rPr>
      <w:sz w:val="24"/>
      <w:szCs w:val="24"/>
    </w:rPr>
  </w:style>
  <w:style w:type="paragraph" w:styleId="733">
    <w:name w:val="Quote"/>
    <w:basedOn w:val="883"/>
    <w:next w:val="883"/>
    <w:link w:val="734"/>
    <w:uiPriority w:val="29"/>
    <w:qFormat/>
    <w:pPr>
      <w:ind w:left="720" w:right="720"/>
    </w:pPr>
    <w:rPr>
      <w:i/>
    </w:rPr>
  </w:style>
  <w:style w:type="character" w:styleId="734">
    <w:name w:val="Quote Char"/>
    <w:link w:val="733"/>
    <w:uiPriority w:val="29"/>
    <w:rPr>
      <w:i/>
    </w:rPr>
  </w:style>
  <w:style w:type="paragraph" w:styleId="735">
    <w:name w:val="Intense Quote"/>
    <w:basedOn w:val="883"/>
    <w:next w:val="883"/>
    <w:link w:val="73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6">
    <w:name w:val="Intense Quote Char"/>
    <w:link w:val="735"/>
    <w:uiPriority w:val="30"/>
    <w:rPr>
      <w:i/>
    </w:rPr>
  </w:style>
  <w:style w:type="character" w:styleId="737">
    <w:name w:val="Header Char"/>
    <w:basedOn w:val="884"/>
    <w:link w:val="892"/>
    <w:uiPriority w:val="99"/>
  </w:style>
  <w:style w:type="character" w:styleId="738">
    <w:name w:val="Footer Char"/>
    <w:basedOn w:val="884"/>
    <w:link w:val="901"/>
    <w:uiPriority w:val="99"/>
  </w:style>
  <w:style w:type="paragraph" w:styleId="739">
    <w:name w:val="Caption"/>
    <w:basedOn w:val="883"/>
    <w:next w:val="883"/>
    <w:link w:val="74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0">
    <w:name w:val="Caption Char"/>
    <w:basedOn w:val="884"/>
    <w:link w:val="739"/>
    <w:uiPriority w:val="35"/>
    <w:rPr>
      <w:b/>
      <w:bCs/>
      <w:color w:val="4f81bd" w:themeColor="accent1"/>
      <w:sz w:val="18"/>
      <w:szCs w:val="18"/>
    </w:rPr>
  </w:style>
  <w:style w:type="table" w:styleId="741">
    <w:name w:val="Table Grid Light"/>
    <w:basedOn w:val="88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2">
    <w:name w:val="Plain Table 1"/>
    <w:basedOn w:val="88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3">
    <w:name w:val="Plain Table 2"/>
    <w:basedOn w:val="88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4">
    <w:name w:val="Plain Table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5">
    <w:name w:val="Plain Table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Plain Table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7">
    <w:name w:val="Grid Table 1 Light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4"/>
    <w:basedOn w:val="8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9">
    <w:name w:val="Grid Table 4 - Accent 1"/>
    <w:basedOn w:val="8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0">
    <w:name w:val="Grid Table 4 - Accent 2"/>
    <w:basedOn w:val="8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1">
    <w:name w:val="Grid Table 4 - Accent 3"/>
    <w:basedOn w:val="8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2">
    <w:name w:val="Grid Table 4 - Accent 4"/>
    <w:basedOn w:val="8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3">
    <w:name w:val="Grid Table 4 - Accent 5"/>
    <w:basedOn w:val="8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4">
    <w:name w:val="Grid Table 4 - Accent 6"/>
    <w:basedOn w:val="8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5">
    <w:name w:val="Grid Table 5 Dark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6">
    <w:name w:val="Grid Table 5 Dark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7">
    <w:name w:val="Grid Table 5 Dark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8">
    <w:name w:val="Grid Table 5 Dark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9">
    <w:name w:val="Grid Table 5 Dark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0">
    <w:name w:val="Grid Table 5 Dark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1">
    <w:name w:val="Grid Table 5 Dark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2">
    <w:name w:val="Grid Table 6 Colorful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3">
    <w:name w:val="Grid Table 6 Colorful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4">
    <w:name w:val="Grid Table 6 Colorful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5">
    <w:name w:val="Grid Table 6 Colorful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6">
    <w:name w:val="Grid Table 6 Colorful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7">
    <w:name w:val="Grid Table 6 Colorful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8">
    <w:name w:val="Grid Table 6 Colorful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9">
    <w:name w:val="Grid Table 7 Colorful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4">
    <w:name w:val="List Table 2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5">
    <w:name w:val="List Table 2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6">
    <w:name w:val="List Table 2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7">
    <w:name w:val="List Table 2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8">
    <w:name w:val="List Table 2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9">
    <w:name w:val="List Table 2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0">
    <w:name w:val="List Table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5 Dark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5 Dark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5 Dark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5 Dark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5 Dark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6 Colorful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2">
    <w:name w:val="List Table 6 Colorful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3">
    <w:name w:val="List Table 6 Colorful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4">
    <w:name w:val="List Table 6 Colorful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5">
    <w:name w:val="List Table 6 Colorful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6">
    <w:name w:val="List Table 6 Colorful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7">
    <w:name w:val="List Table 6 Colorful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8">
    <w:name w:val="List Table 7 Colorful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9">
    <w:name w:val="List Table 7 Colorful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0">
    <w:name w:val="List Table 7 Colorful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1">
    <w:name w:val="List Table 7 Colorful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2">
    <w:name w:val="List Table 7 Colorful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3">
    <w:name w:val="List Table 7 Colorful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4">
    <w:name w:val="List Table 7 Colorful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5">
    <w:name w:val="Lined - Accent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6">
    <w:name w:val="Lined - Accent 1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7">
    <w:name w:val="Lined - Accent 2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8">
    <w:name w:val="Lined - Accent 3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9">
    <w:name w:val="Lined - Accent 4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0">
    <w:name w:val="Lined - Accent 5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1">
    <w:name w:val="Lined - Accent 6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2">
    <w:name w:val="Bordered &amp; Lined - Accent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3">
    <w:name w:val="Bordered &amp; Lined - Accent 1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4">
    <w:name w:val="Bordered &amp; Lined - Accent 2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5">
    <w:name w:val="Bordered &amp; Lined - Accent 3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6">
    <w:name w:val="Bordered &amp; Lined - Accent 4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7">
    <w:name w:val="Bordered &amp; Lined - Accent 5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8">
    <w:name w:val="Bordered &amp; Lined - Accent 6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9">
    <w:name w:val="Bordered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0">
    <w:name w:val="Bordered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1">
    <w:name w:val="Bordered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2">
    <w:name w:val="Bordered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3">
    <w:name w:val="Bordered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4">
    <w:name w:val="Bordered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5">
    <w:name w:val="Bordered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66">
    <w:name w:val="footnote text"/>
    <w:basedOn w:val="883"/>
    <w:link w:val="867"/>
    <w:uiPriority w:val="99"/>
    <w:semiHidden/>
    <w:unhideWhenUsed/>
    <w:pPr>
      <w:spacing w:after="40" w:line="240" w:lineRule="auto"/>
    </w:pPr>
    <w:rPr>
      <w:sz w:val="18"/>
    </w:rPr>
  </w:style>
  <w:style w:type="character" w:styleId="867">
    <w:name w:val="Footnote Text Char"/>
    <w:link w:val="866"/>
    <w:uiPriority w:val="99"/>
    <w:rPr>
      <w:sz w:val="18"/>
    </w:rPr>
  </w:style>
  <w:style w:type="character" w:styleId="868">
    <w:name w:val="footnote reference"/>
    <w:basedOn w:val="884"/>
    <w:uiPriority w:val="99"/>
    <w:unhideWhenUsed/>
    <w:rPr>
      <w:vertAlign w:val="superscript"/>
    </w:rPr>
  </w:style>
  <w:style w:type="paragraph" w:styleId="869">
    <w:name w:val="endnote text"/>
    <w:basedOn w:val="883"/>
    <w:link w:val="870"/>
    <w:uiPriority w:val="99"/>
    <w:semiHidden/>
    <w:unhideWhenUsed/>
    <w:pPr>
      <w:spacing w:after="0" w:line="240" w:lineRule="auto"/>
    </w:pPr>
    <w:rPr>
      <w:sz w:val="20"/>
    </w:rPr>
  </w:style>
  <w:style w:type="character" w:styleId="870">
    <w:name w:val="Endnote Text Char"/>
    <w:link w:val="869"/>
    <w:uiPriority w:val="99"/>
    <w:rPr>
      <w:sz w:val="20"/>
    </w:rPr>
  </w:style>
  <w:style w:type="character" w:styleId="871">
    <w:name w:val="endnote reference"/>
    <w:basedOn w:val="884"/>
    <w:uiPriority w:val="99"/>
    <w:semiHidden/>
    <w:unhideWhenUsed/>
    <w:rPr>
      <w:vertAlign w:val="superscript"/>
    </w:rPr>
  </w:style>
  <w:style w:type="paragraph" w:styleId="872">
    <w:name w:val="toc 1"/>
    <w:basedOn w:val="883"/>
    <w:next w:val="883"/>
    <w:uiPriority w:val="39"/>
    <w:unhideWhenUsed/>
    <w:pPr>
      <w:ind w:left="0" w:right="0" w:firstLine="0"/>
      <w:spacing w:after="57"/>
    </w:pPr>
  </w:style>
  <w:style w:type="paragraph" w:styleId="873">
    <w:name w:val="toc 2"/>
    <w:basedOn w:val="883"/>
    <w:next w:val="883"/>
    <w:uiPriority w:val="39"/>
    <w:unhideWhenUsed/>
    <w:pPr>
      <w:ind w:left="283" w:right="0" w:firstLine="0"/>
      <w:spacing w:after="57"/>
    </w:pPr>
  </w:style>
  <w:style w:type="paragraph" w:styleId="874">
    <w:name w:val="toc 3"/>
    <w:basedOn w:val="883"/>
    <w:next w:val="883"/>
    <w:uiPriority w:val="39"/>
    <w:unhideWhenUsed/>
    <w:pPr>
      <w:ind w:left="567" w:right="0" w:firstLine="0"/>
      <w:spacing w:after="57"/>
    </w:pPr>
  </w:style>
  <w:style w:type="paragraph" w:styleId="875">
    <w:name w:val="toc 4"/>
    <w:basedOn w:val="883"/>
    <w:next w:val="883"/>
    <w:uiPriority w:val="39"/>
    <w:unhideWhenUsed/>
    <w:pPr>
      <w:ind w:left="850" w:right="0" w:firstLine="0"/>
      <w:spacing w:after="57"/>
    </w:pPr>
  </w:style>
  <w:style w:type="paragraph" w:styleId="876">
    <w:name w:val="toc 5"/>
    <w:basedOn w:val="883"/>
    <w:next w:val="883"/>
    <w:uiPriority w:val="39"/>
    <w:unhideWhenUsed/>
    <w:pPr>
      <w:ind w:left="1134" w:right="0" w:firstLine="0"/>
      <w:spacing w:after="57"/>
    </w:pPr>
  </w:style>
  <w:style w:type="paragraph" w:styleId="877">
    <w:name w:val="toc 6"/>
    <w:basedOn w:val="883"/>
    <w:next w:val="883"/>
    <w:uiPriority w:val="39"/>
    <w:unhideWhenUsed/>
    <w:pPr>
      <w:ind w:left="1417" w:right="0" w:firstLine="0"/>
      <w:spacing w:after="57"/>
    </w:pPr>
  </w:style>
  <w:style w:type="paragraph" w:styleId="878">
    <w:name w:val="toc 7"/>
    <w:basedOn w:val="883"/>
    <w:next w:val="883"/>
    <w:uiPriority w:val="39"/>
    <w:unhideWhenUsed/>
    <w:pPr>
      <w:ind w:left="1701" w:right="0" w:firstLine="0"/>
      <w:spacing w:after="57"/>
    </w:pPr>
  </w:style>
  <w:style w:type="paragraph" w:styleId="879">
    <w:name w:val="toc 8"/>
    <w:basedOn w:val="883"/>
    <w:next w:val="883"/>
    <w:uiPriority w:val="39"/>
    <w:unhideWhenUsed/>
    <w:pPr>
      <w:ind w:left="1984" w:right="0" w:firstLine="0"/>
      <w:spacing w:after="57"/>
    </w:pPr>
  </w:style>
  <w:style w:type="paragraph" w:styleId="880">
    <w:name w:val="toc 9"/>
    <w:basedOn w:val="883"/>
    <w:next w:val="883"/>
    <w:uiPriority w:val="39"/>
    <w:unhideWhenUsed/>
    <w:pPr>
      <w:ind w:left="2268" w:right="0" w:firstLine="0"/>
      <w:spacing w:after="57"/>
    </w:pPr>
  </w:style>
  <w:style w:type="paragraph" w:styleId="881">
    <w:name w:val="TOC Heading"/>
    <w:uiPriority w:val="39"/>
    <w:unhideWhenUsed/>
  </w:style>
  <w:style w:type="paragraph" w:styleId="882">
    <w:name w:val="table of figures"/>
    <w:basedOn w:val="883"/>
    <w:next w:val="883"/>
    <w:uiPriority w:val="99"/>
    <w:unhideWhenUsed/>
    <w:pPr>
      <w:spacing w:after="0" w:afterAutospacing="0"/>
    </w:pPr>
  </w:style>
  <w:style w:type="paragraph" w:styleId="883" w:default="1">
    <w:name w:val="Normal"/>
    <w:qFormat/>
    <w:rPr>
      <w:rFonts w:asciiTheme="minorHAnsi" w:hAnsiTheme="minorHAnsi" w:eastAsiaTheme="minorEastAsia"/>
      <w:sz w:val="22"/>
      <w:lang w:eastAsia="ru-RU"/>
    </w:rPr>
  </w:style>
  <w:style w:type="character" w:styleId="884" w:default="1">
    <w:name w:val="Default Paragraph Font"/>
    <w:uiPriority w:val="1"/>
    <w:unhideWhenUsed/>
  </w:style>
  <w:style w:type="table" w:styleId="885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6" w:default="1">
    <w:name w:val="No List"/>
    <w:uiPriority w:val="99"/>
    <w:semiHidden/>
    <w:unhideWhenUsed/>
  </w:style>
  <w:style w:type="paragraph" w:styleId="887" w:customStyle="1">
    <w:name w:val="FR1"/>
    <w:pPr>
      <w:jc w:val="center"/>
      <w:spacing w:after="0" w:line="240" w:lineRule="auto"/>
      <w:widowControl w:val="off"/>
    </w:pPr>
    <w:rPr>
      <w:rFonts w:eastAsia="Times New Roman" w:cs="Times New Roman"/>
      <w:b/>
      <w:bCs/>
      <w:sz w:val="22"/>
      <w:lang w:eastAsia="ru-RU"/>
    </w:rPr>
  </w:style>
  <w:style w:type="paragraph" w:styleId="888">
    <w:name w:val="Title"/>
    <w:basedOn w:val="883"/>
    <w:link w:val="889"/>
    <w:qFormat/>
    <w:pPr>
      <w:jc w:val="center"/>
      <w:spacing w:after="0" w:line="240" w:lineRule="auto"/>
    </w:pPr>
    <w:rPr>
      <w:rFonts w:ascii="Times New Roman" w:hAnsi="Times New Roman" w:eastAsia="Times New Roman" w:cs="Times New Roman"/>
      <w:b/>
      <w:bCs/>
      <w:sz w:val="26"/>
      <w:szCs w:val="26"/>
    </w:rPr>
  </w:style>
  <w:style w:type="character" w:styleId="889" w:customStyle="1">
    <w:name w:val="Название Знак"/>
    <w:basedOn w:val="884"/>
    <w:link w:val="888"/>
    <w:rPr>
      <w:rFonts w:eastAsia="Times New Roman" w:cs="Times New Roman"/>
      <w:b/>
      <w:bCs/>
      <w:sz w:val="26"/>
      <w:szCs w:val="26"/>
      <w:lang w:eastAsia="ru-RU"/>
    </w:rPr>
  </w:style>
  <w:style w:type="paragraph" w:styleId="890" w:customStyle="1">
    <w:name w:val="ConsPlusNormal"/>
    <w:pPr>
      <w:ind w:firstLine="720"/>
      <w:spacing w:after="0" w:line="240" w:lineRule="auto"/>
    </w:pPr>
    <w:rPr>
      <w:rFonts w:ascii="Arial" w:hAnsi="Arial" w:cs="Arial" w:eastAsiaTheme="minorEastAsia"/>
      <w:sz w:val="20"/>
      <w:szCs w:val="20"/>
      <w:lang w:eastAsia="ru-RU"/>
    </w:rPr>
  </w:style>
  <w:style w:type="table" w:styleId="891">
    <w:name w:val="Table Grid"/>
    <w:basedOn w:val="885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92">
    <w:name w:val="Header"/>
    <w:basedOn w:val="883"/>
    <w:link w:val="89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93" w:customStyle="1">
    <w:name w:val="Верхний колонтитул Знак"/>
    <w:basedOn w:val="884"/>
    <w:link w:val="892"/>
    <w:uiPriority w:val="99"/>
    <w:rPr>
      <w:rFonts w:asciiTheme="minorHAnsi" w:hAnsiTheme="minorHAnsi" w:eastAsiaTheme="minorEastAsia"/>
      <w:sz w:val="22"/>
      <w:lang w:eastAsia="ru-RU"/>
    </w:rPr>
  </w:style>
  <w:style w:type="character" w:styleId="894">
    <w:name w:val="Hyperlink"/>
    <w:basedOn w:val="884"/>
    <w:uiPriority w:val="99"/>
    <w:unhideWhenUsed/>
    <w:rPr>
      <w:color w:val="0000ff" w:themeColor="hyperlink"/>
      <w:u w:val="single"/>
    </w:rPr>
  </w:style>
  <w:style w:type="paragraph" w:styleId="895">
    <w:name w:val="No Spacing"/>
    <w:uiPriority w:val="1"/>
    <w:qFormat/>
    <w:pPr>
      <w:spacing w:after="0" w:line="240" w:lineRule="auto"/>
    </w:pPr>
    <w:rPr>
      <w:rFonts w:asciiTheme="minorHAnsi" w:hAnsiTheme="minorHAnsi" w:eastAsiaTheme="minorEastAsia"/>
      <w:sz w:val="22"/>
      <w:lang w:eastAsia="ru-RU"/>
    </w:rPr>
  </w:style>
  <w:style w:type="paragraph" w:styleId="896">
    <w:name w:val="List Paragraph"/>
    <w:basedOn w:val="883"/>
    <w:uiPriority w:val="34"/>
    <w:qFormat/>
    <w:pPr>
      <w:contextualSpacing/>
      <w:ind w:left="720"/>
    </w:pPr>
  </w:style>
  <w:style w:type="paragraph" w:styleId="897">
    <w:name w:val="Body Text"/>
    <w:basedOn w:val="883"/>
    <w:link w:val="898"/>
    <w:pPr>
      <w:ind w:right="6377"/>
      <w:spacing w:after="0" w:line="240" w:lineRule="auto"/>
    </w:pPr>
    <w:rPr>
      <w:rFonts w:ascii="Times New Roman" w:hAnsi="Times New Roman" w:eastAsia="Times New Roman" w:cs="Times New Roman"/>
      <w:sz w:val="24"/>
      <w:szCs w:val="20"/>
    </w:rPr>
  </w:style>
  <w:style w:type="character" w:styleId="898" w:customStyle="1">
    <w:name w:val="Основной текст Знак"/>
    <w:basedOn w:val="884"/>
    <w:link w:val="897"/>
    <w:rPr>
      <w:rFonts w:eastAsia="Times New Roman" w:cs="Times New Roman"/>
      <w:szCs w:val="20"/>
      <w:lang w:eastAsia="ru-RU"/>
    </w:rPr>
  </w:style>
  <w:style w:type="character" w:styleId="899" w:customStyle="1">
    <w:name w:val="Основной текст_"/>
    <w:basedOn w:val="884"/>
    <w:link w:val="900"/>
    <w:rPr>
      <w:rFonts w:ascii="Lucida Sans Unicode" w:hAnsi="Lucida Sans Unicode" w:eastAsia="Lucida Sans Unicode" w:cs="Lucida Sans Unicode"/>
      <w:sz w:val="18"/>
      <w:szCs w:val="18"/>
      <w:shd w:val="clear" w:color="auto" w:fill="ffffff"/>
    </w:rPr>
  </w:style>
  <w:style w:type="paragraph" w:styleId="900" w:customStyle="1">
    <w:name w:val="Основной текст3"/>
    <w:basedOn w:val="883"/>
    <w:link w:val="899"/>
    <w:pPr>
      <w:jc w:val="center"/>
      <w:spacing w:after="2100" w:line="259" w:lineRule="exact"/>
      <w:shd w:val="clear" w:color="auto" w:fill="ffffff"/>
      <w:widowControl w:val="off"/>
    </w:pPr>
    <w:rPr>
      <w:rFonts w:ascii="Lucida Sans Unicode" w:hAnsi="Lucida Sans Unicode" w:eastAsia="Lucida Sans Unicode" w:cs="Lucida Sans Unicode"/>
      <w:sz w:val="18"/>
      <w:szCs w:val="18"/>
      <w:lang w:eastAsia="en-US"/>
    </w:rPr>
  </w:style>
  <w:style w:type="paragraph" w:styleId="901">
    <w:name w:val="Footer"/>
    <w:basedOn w:val="883"/>
    <w:link w:val="90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02" w:customStyle="1">
    <w:name w:val="Нижний колонтитул Знак"/>
    <w:basedOn w:val="884"/>
    <w:link w:val="901"/>
    <w:uiPriority w:val="99"/>
    <w:rPr>
      <w:rFonts w:asciiTheme="minorHAnsi" w:hAnsiTheme="minorHAnsi" w:eastAsiaTheme="minorEastAsia"/>
      <w:sz w:val="22"/>
      <w:lang w:eastAsia="ru-RU"/>
    </w:rPr>
  </w:style>
  <w:style w:type="paragraph" w:styleId="903" w:customStyle="1">
    <w:name w:val="Standard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Andale Sans UI" w:cs="Tahom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en-US" w:eastAsia="en-US" w:bidi="en-US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consultantplus://offline/ref=BC110E8052A78E84DA94AF9BCB4A6B9C79E1DAA15A1AC3184B781BB9D19B7B36B43E2C748D5977EB4E6A8749Q8W4L" TargetMode="External"/><Relationship Id="rId11" Type="http://schemas.openxmlformats.org/officeDocument/2006/relationships/hyperlink" Target="consultantplus://offline/ref=BC110E8052A78E84DA94AF9BCB4A6B9C7DE9DBAD541AC3184B781BB9D19B7B36B43E2C748D5977EB4E6A8749Q8W4L" TargetMode="External"/><Relationship Id="rId12" Type="http://schemas.openxmlformats.org/officeDocument/2006/relationships/hyperlink" Target="consultantplus://offline/ref=BC110E8052A78E84DA94AF9BCB4A6B9C79E1DAA15A1AC3184B781BB9D19B7B36B43E2C748D5977EB4E6A8749Q8W4L" TargetMode="External"/><Relationship Id="rId13" Type="http://schemas.openxmlformats.org/officeDocument/2006/relationships/hyperlink" Target="consultantplus://offline/ref=BC110E8052A78E84DA94AF9BCB4A6B9C79E1DAA15A1AC3184B781BB9D19B7B36B43E2C748D5977EB4E6A8749Q8W4L" TargetMode="External"/><Relationship Id="rId14" Type="http://schemas.openxmlformats.org/officeDocument/2006/relationships/hyperlink" Target="consultantplus://offline/ref=BC110E8052A78E84DA94B39BCC4A6B9C7EEDD4AD59149E12432117BBD6942433B32F2C758B4676E95263D31AC4313C435FF05741670E418EQ3W9L" TargetMode="External"/><Relationship Id="rId15" Type="http://schemas.openxmlformats.org/officeDocument/2006/relationships/hyperlink" Target="consultantplus://offline/ref=0BF27D08722344FF2B1CD748AF9EC02323B9600BAB2C398E46106B2AF66662A9F49BC72EF0AE5649A39F0391B2C160AA5FB447FA722BE726r8v5J" TargetMode="External"/><Relationship Id="rId16" Type="http://schemas.openxmlformats.org/officeDocument/2006/relationships/hyperlink" Target="consultantplus://offline/ref=728EF677774E84B639076035FA074EE84AE2375990BD93192442198873513672060670795BE7CE480EB8F0A1917508E12F457947BA598402c0D6K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u431</cp:lastModifiedBy>
  <cp:revision>112</cp:revision>
  <dcterms:created xsi:type="dcterms:W3CDTF">2024-02-13T04:54:00Z</dcterms:created>
  <dcterms:modified xsi:type="dcterms:W3CDTF">2026-08-03T12:42:58Z</dcterms:modified>
</cp:coreProperties>
</file>