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2353"/>
        <w:gridCol w:w="2352"/>
        <w:gridCol w:w="2835"/>
      </w:tblGrid>
      <w:tr w:rsidR="000C43B4" w:rsidRPr="000C43B4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4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51A" w:rsidRDefault="00547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 w:rsidRPr="0054751A">
              <w:rPr>
                <w:rFonts w:ascii="Times" w:hAnsi="Times" w:cs="Times"/>
                <w:b/>
                <w:bCs/>
                <w:color w:val="000000"/>
                <w:highlight w:val="yellow"/>
              </w:rPr>
              <w:t>ПРОЕКТ</w:t>
            </w:r>
          </w:p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"/>
                <w:b/>
                <w:bCs/>
                <w:color w:val="000000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</w:rPr>
              <w:t>ЛИЦЕНЗИОННЫЙ ДОГОВОР № </w:t>
            </w:r>
            <w:r w:rsidR="00D97A89">
              <w:rPr>
                <w:rFonts w:cs="Times"/>
                <w:b/>
                <w:bCs/>
                <w:color w:val="000000"/>
              </w:rPr>
              <w:t>124-26 ЕАТ</w:t>
            </w:r>
          </w:p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>на право использования программы для ЭВМ «</w:t>
            </w:r>
            <w:proofErr w:type="spellStart"/>
            <w:r w:rsidRPr="000C43B4"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>Контур</w:t>
            </w:r>
            <w:proofErr w:type="gramStart"/>
            <w:r w:rsidRPr="000C43B4"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>.Д</w:t>
            </w:r>
            <w:proofErr w:type="gramEnd"/>
            <w:r w:rsidRPr="000C43B4"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>иадок</w:t>
            </w:r>
            <w:proofErr w:type="spellEnd"/>
            <w:r w:rsidRPr="000C43B4"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>»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9"/>
                <w:szCs w:val="19"/>
              </w:rPr>
            </w:pPr>
          </w:p>
        </w:tc>
      </w:tr>
      <w:tr w:rsidR="000C43B4" w:rsidRPr="000C43B4"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1F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0C43B4">
              <w:rPr>
                <w:rFonts w:ascii="Times New Roman" w:hAnsi="Times New Roman"/>
                <w:color w:val="000000"/>
                <w:sz w:val="19"/>
                <w:szCs w:val="19"/>
              </w:rPr>
              <w:t>Г. Пенза</w:t>
            </w:r>
          </w:p>
        </w:tc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1F3B85" w:rsidP="00D97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0C43B4">
              <w:rPr>
                <w:rFonts w:ascii="Times New Roman" w:hAnsi="Times New Roman"/>
                <w:color w:val="000000"/>
                <w:sz w:val="19"/>
                <w:szCs w:val="19"/>
              </w:rPr>
              <w:t>__</w:t>
            </w:r>
            <w:r w:rsidR="00D97A89">
              <w:rPr>
                <w:rFonts w:ascii="Times New Roman" w:hAnsi="Times New Roman"/>
                <w:color w:val="000000"/>
                <w:sz w:val="19"/>
                <w:szCs w:val="19"/>
              </w:rPr>
              <w:t>.___</w:t>
            </w:r>
            <w:r w:rsidR="000C43B4" w:rsidRPr="000C43B4">
              <w:rPr>
                <w:rFonts w:ascii="Times New Roman" w:hAnsi="Times New Roman"/>
                <w:color w:val="000000"/>
                <w:sz w:val="19"/>
                <w:szCs w:val="19"/>
              </w:rPr>
              <w:t>.202</w:t>
            </w:r>
            <w:r w:rsidR="00D97A89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</w:p>
        </w:tc>
      </w:tr>
    </w:tbl>
    <w:p w:rsidR="000C43B4" w:rsidRDefault="001F3B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proofErr w:type="gramStart"/>
      <w:r>
        <w:rPr>
          <w:rFonts w:cs="Times"/>
          <w:color w:val="000000"/>
          <w:sz w:val="19"/>
          <w:szCs w:val="19"/>
        </w:rPr>
        <w:t>_________________________________</w:t>
      </w:r>
      <w:r w:rsidR="000C43B4">
        <w:rPr>
          <w:rFonts w:ascii="Times" w:hAnsi="Times" w:cs="Times"/>
          <w:color w:val="000000"/>
          <w:sz w:val="19"/>
          <w:szCs w:val="19"/>
        </w:rPr>
        <w:t xml:space="preserve">, именуемое в дальнейшем Лицензиар, в лице </w:t>
      </w:r>
      <w:r>
        <w:rPr>
          <w:rFonts w:cs="Times"/>
          <w:color w:val="000000"/>
          <w:sz w:val="19"/>
          <w:szCs w:val="19"/>
        </w:rPr>
        <w:t>______________________________</w:t>
      </w:r>
      <w:r w:rsidR="000C43B4">
        <w:rPr>
          <w:rFonts w:ascii="Times" w:hAnsi="Times" w:cs="Times"/>
          <w:color w:val="000000"/>
          <w:sz w:val="19"/>
          <w:szCs w:val="19"/>
        </w:rPr>
        <w:t>, действующе</w:t>
      </w:r>
      <w:r>
        <w:rPr>
          <w:rFonts w:cs="Times"/>
          <w:color w:val="000000"/>
          <w:sz w:val="19"/>
          <w:szCs w:val="19"/>
        </w:rPr>
        <w:t>го</w:t>
      </w:r>
      <w:r w:rsidR="000C43B4">
        <w:rPr>
          <w:rFonts w:ascii="Times" w:hAnsi="Times" w:cs="Times"/>
          <w:color w:val="000000"/>
          <w:sz w:val="19"/>
          <w:szCs w:val="19"/>
        </w:rPr>
        <w:t xml:space="preserve"> на основании </w:t>
      </w:r>
      <w:r>
        <w:rPr>
          <w:rFonts w:cs="Times"/>
          <w:color w:val="000000"/>
          <w:sz w:val="19"/>
          <w:szCs w:val="19"/>
        </w:rPr>
        <w:t>_________________________________</w:t>
      </w:r>
      <w:r w:rsidR="000C43B4">
        <w:rPr>
          <w:rFonts w:ascii="Times" w:hAnsi="Times" w:cs="Times"/>
          <w:color w:val="000000"/>
          <w:sz w:val="19"/>
          <w:szCs w:val="19"/>
        </w:rPr>
        <w:t xml:space="preserve">, с одной стороны, и ФГБУ “ФЦССХ” Минздрава России (г. Пенза), именуемое в дальнейшем Лицензиат, в лице Главного врача Базылева Владлена </w:t>
      </w:r>
      <w:proofErr w:type="spellStart"/>
      <w:r w:rsidR="000C43B4">
        <w:rPr>
          <w:rFonts w:ascii="Times" w:hAnsi="Times" w:cs="Times"/>
          <w:color w:val="000000"/>
          <w:sz w:val="19"/>
          <w:szCs w:val="19"/>
        </w:rPr>
        <w:t>Владленовича</w:t>
      </w:r>
      <w:proofErr w:type="spellEnd"/>
      <w:r w:rsidR="000C43B4">
        <w:rPr>
          <w:rFonts w:ascii="Times" w:hAnsi="Times" w:cs="Times"/>
          <w:color w:val="000000"/>
          <w:sz w:val="19"/>
          <w:szCs w:val="19"/>
        </w:rPr>
        <w:t>, действующего на основании Устава, с другой стороны, совместно именуемые в дальнейшем Стороны, руководствуясь п. 4 ч. 1 ст. 93 Федерального закона от 05.04.2013 № 44-ФЗ «О контрактной системе в сфере закупок</w:t>
      </w:r>
      <w:proofErr w:type="gramEnd"/>
      <w:r w:rsidR="000C43B4">
        <w:rPr>
          <w:rFonts w:ascii="Times" w:hAnsi="Times" w:cs="Times"/>
          <w:color w:val="000000"/>
          <w:sz w:val="19"/>
          <w:szCs w:val="19"/>
        </w:rPr>
        <w:t xml:space="preserve"> товаров, работ, услуг для обеспечения государственных и муниципальных нужд» заключили Лицензионный договор о нижеследующем.</w:t>
      </w:r>
    </w:p>
    <w:p w:rsidR="000C43B4" w:rsidRDefault="000C43B4">
      <w:pPr>
        <w:widowControl w:val="0"/>
        <w:autoSpaceDE w:val="0"/>
        <w:autoSpaceDN w:val="0"/>
        <w:adjustRightInd w:val="0"/>
        <w:spacing w:before="40" w:after="40" w:line="240" w:lineRule="auto"/>
        <w:jc w:val="both"/>
        <w:rPr>
          <w:rFonts w:ascii="Times" w:hAnsi="Times" w:cs="Times"/>
          <w:b/>
          <w:bCs/>
          <w:color w:val="000000"/>
          <w:sz w:val="19"/>
          <w:szCs w:val="19"/>
        </w:rPr>
      </w:pPr>
      <w:r>
        <w:rPr>
          <w:rFonts w:ascii="Times" w:hAnsi="Times" w:cs="Times"/>
          <w:b/>
          <w:bCs/>
          <w:color w:val="000000"/>
          <w:sz w:val="19"/>
          <w:szCs w:val="19"/>
        </w:rPr>
        <w:t>1. Термины и определения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1.1.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Контур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.Д</w:t>
      </w:r>
      <w:proofErr w:type="gramEnd"/>
      <w:r>
        <w:rPr>
          <w:rFonts w:ascii="Times" w:hAnsi="Times" w:cs="Times"/>
          <w:color w:val="000000"/>
          <w:sz w:val="19"/>
          <w:szCs w:val="19"/>
        </w:rPr>
        <w:t>иадок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− результат интеллектуальной деятельности − программа для ЭВМ «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Контур.Диадок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» (в том числе интеграционные и иные модули, сервисы, предусмотренные Прайс-листом и позволяющие Лицензиату использовать дополнительную функциональность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Контур.Диадока</w:t>
      </w:r>
      <w:proofErr w:type="spellEnd"/>
      <w:r>
        <w:rPr>
          <w:rFonts w:ascii="Times" w:hAnsi="Times" w:cs="Times"/>
          <w:color w:val="000000"/>
          <w:sz w:val="19"/>
          <w:szCs w:val="19"/>
        </w:rPr>
        <w:t>) (далее – Продукт), размещенная на сервере Лицензиара и предназначенная для обеспечения юридически значимого электронного документооборота, в том числе между субъектами трудовых правоотношений.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1.2. Спецификация (Приложение № 1 к Лицензионному договору) − документ, содержащий информацию о стоимости и комплекте предоставляемых Лицензиату неисключительных прав использования программ для ЭВМ и оказываемых услуг/выполняемых работ.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1.3. СКЗИ − программа для ЭВМ средство криптографической защиты информации (средство электронной подписи) «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КриптоПро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CSP», включая носители и документацию или иные программы для ЭВМ, исключительные права на которые принадлежат ООО «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Крипто-Про</w:t>
      </w:r>
      <w:proofErr w:type="spellEnd"/>
      <w:r>
        <w:rPr>
          <w:rFonts w:ascii="Times" w:hAnsi="Times" w:cs="Times"/>
          <w:color w:val="000000"/>
          <w:sz w:val="19"/>
          <w:szCs w:val="19"/>
        </w:rPr>
        <w:t>».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1.4.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Сублицензионный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договор на использование программы для ЭВМ СКЗИ «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КриптоПро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CSP» (Приложение № 3 к Лицензионному договору) – договор, устанавливающий порядок передачи и использования СКЗИ. Является офертой, не требующей подписания Сторонами, полный и безоговорочный акцепт которой Лицензиатом является существенным условием Лицензионного договора, если приобретаются лицензии на право использования СКЗИ.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1.5. Конечный пользователь – юридическое лицо или индивидуальный предприниматель −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аффилированное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лицо Лицензиата, в интересах которого действует Лицензиат в рамках Лицензионного договора. Ответственность за ознакомление Конечного пользователя с текстом Лицензионного договора лежит на Лицензиате. Конечный пользователь идентифицируется уникальным ИНН, если в Прайс-листе не установлено иное. Все условия Лицензионного договора, за исключением условий, установленных п. 4.2.1, а также разделами 5-6, 11, распространяются в равной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степени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как на Лицензиата, так и на Конечных пользователей. Конечные пользователи обладают теми же правами и несут те же обязанности по Лицензионному договору, что и Лицензиат. Везде в Лицензионном договоре, за исключением п. 4.2.1, а также разделов 5-6, 11, при упоминании Лицензиата подразумевается также Конечный пользователь.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1.6. Список Конечных пользователей (Приложение № 2 к Лицензионному договору) – документ, содержащий информацию о Конечных пользователях, являющийся неотъемлемой частью Лицензионного договора в том случае, если Лицензиат в рамках Лицензионного договора действует не только в своих интересах, но и в интересах Конечных пользователей. В случае необходимости приобретения Лицензиатом или Конечными пользователями лицензий на использование Продукта (за исключением лицензий на пакетные Тарифные планы) и/или лицензий на иное программное обеспечение, а также оказания услуг или выполнения работ, предусмотренных Прайс-листом, такие лицензии, услуги и работы приобретаются отдельно в отношении Лицензиата и/или каждого Конечного пользователя, если Прайс-листом не установлено иное. В случае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необходимости изменения Списка Конечных пользователей Стороны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оформляют и подписывают Список Конечных пользователей в новой редакции (также являющийся Приложением № 2 к Лицензионному договору). Каждая новая редакция Списка Конечных пользователей заменяет собой предыдущую, и с момента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подписания последней редакции Списка Конечных пользователей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предыдущая редакция утрачивает свою силу, если иное не указано в Списке конечных пользователей.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1.7. Тарифный план – совокупность предоставляемых Лицензиаром неисключительных прав использования Продукта. Состав Тарифного плана определяется Прайс-листом.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1.8. Прайс-лист – документ (неотъемлемая часть Лицензионного договора), отражающий ценовую политику Лицензиара и состав Тарифных планов. Действующая редакция основного Прайс-листа публикуется на сайте </w:t>
      </w:r>
      <w:hyperlink r:id="rId4" w:history="1">
        <w:r w:rsidR="00D97A89">
          <w:rPr>
            <w:rFonts w:ascii="Times" w:hAnsi="Times" w:cs="Times"/>
            <w:color w:val="0000CD"/>
            <w:sz w:val="19"/>
            <w:szCs w:val="19"/>
          </w:rPr>
          <w:t>________________</w:t>
        </w:r>
      </w:hyperlink>
      <w:r>
        <w:rPr>
          <w:rFonts w:ascii="Times" w:hAnsi="Times" w:cs="Times"/>
          <w:color w:val="000000"/>
          <w:sz w:val="19"/>
          <w:szCs w:val="19"/>
        </w:rPr>
        <w:t>. Дополнительные Прайс-листы представляются по требованию Лицензиата. Лицензиар имеет право в одностороннем порядке вносить изменения и/или дополнения в Прайс-лист путем публикации на сайте.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1.9. Порядок выдачи сертификатов ключей проверки ЭП в сервисе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Контур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.Д</w:t>
      </w:r>
      <w:proofErr w:type="gramEnd"/>
      <w:r>
        <w:rPr>
          <w:rFonts w:ascii="Times" w:hAnsi="Times" w:cs="Times"/>
          <w:color w:val="000000"/>
          <w:sz w:val="19"/>
          <w:szCs w:val="19"/>
        </w:rPr>
        <w:t>иадока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«Кадровый ЭДО» (далее – Порядок выдачи сертификатов НЭП) – неотъемлемая часть Лицензионного договора, документ, определяющий условия взаимодействия Лицензиата с Удостоверяющим центром в процессе создания/выдачи/вручения/прекращения действия неквалифицированных сертификатов ключей проверки электронных подписей Удостоверяющим центром при использовании Лицензиатом сервиса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Контур.Диадока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«Кадровый ЭДО».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 xml:space="preserve">Актуальная редакция Порядка выдачи сертификатов НЭП публикуется Лицензиаром по адресу </w:t>
      </w:r>
      <w:hyperlink r:id="rId5" w:history="1">
        <w:r w:rsidR="00D97A89">
          <w:rPr>
            <w:rFonts w:ascii="Times" w:hAnsi="Times" w:cs="Times"/>
            <w:color w:val="0000CD"/>
            <w:sz w:val="19"/>
            <w:szCs w:val="19"/>
          </w:rPr>
          <w:t>_____________</w:t>
        </w:r>
      </w:hyperlink>
      <w:r>
        <w:rPr>
          <w:rFonts w:ascii="Times" w:hAnsi="Times" w:cs="Times"/>
          <w:color w:val="000000"/>
          <w:sz w:val="19"/>
          <w:szCs w:val="19"/>
        </w:rPr>
        <w:t>. Лицензиат присоединяется к Порядку выдачи сертификатов НЭП в силу ст.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Лицензиара, либо путем оплаты Тарифных планов сервиса «Кадровый ЭДО» или с момента начала использования сервиса «Кадровый ЭДО».</w:t>
      </w:r>
      <w:proofErr w:type="gramEnd"/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1.10. Правила по обеспечению информационной безопасности на рабочем месте − документ,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Лицензиата, работающими с использованием СКЗИ. Актуальная редакция Правил публикуется на сайте </w:t>
      </w:r>
      <w:hyperlink r:id="rId6" w:history="1">
        <w:r w:rsidR="00D97A89">
          <w:rPr>
            <w:rFonts w:ascii="Times" w:hAnsi="Times" w:cs="Times"/>
            <w:color w:val="0000CD"/>
            <w:sz w:val="19"/>
            <w:szCs w:val="19"/>
          </w:rPr>
          <w:t>________________________</w:t>
        </w:r>
      </w:hyperlink>
      <w:r>
        <w:rPr>
          <w:rFonts w:ascii="Times" w:hAnsi="Times" w:cs="Times"/>
          <w:color w:val="000000"/>
          <w:sz w:val="19"/>
          <w:szCs w:val="19"/>
        </w:rPr>
        <w:t xml:space="preserve">. Заключением Лицензионного договора Лицензиат подтверждает выполнение Лицензиаром обязанности, установленной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ч</w:t>
      </w:r>
      <w:proofErr w:type="gramEnd"/>
      <w:r>
        <w:rPr>
          <w:rFonts w:ascii="Times" w:hAnsi="Times" w:cs="Times"/>
          <w:color w:val="000000"/>
          <w:sz w:val="19"/>
          <w:szCs w:val="19"/>
        </w:rPr>
        <w:t>. 4 ст. 18 Федерального закона Российской Федерации от 06.04.2011 № 63-ФЗ «Об электронной подписи» (далее – Закон об электронной подписи). Лицензиар имеет право в одностороннем порядке вносить изменения и/или дополнения в Правила путем публикации на сайте.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1.11. Квалифицированный сертификат ключа проверки электронной подписи (далее − Сертификат) – документ, выданный в </w:t>
      </w:r>
      <w:r>
        <w:rPr>
          <w:rFonts w:ascii="Times" w:hAnsi="Times" w:cs="Times"/>
          <w:color w:val="000000"/>
          <w:sz w:val="19"/>
          <w:szCs w:val="19"/>
        </w:rPr>
        <w:lastRenderedPageBreak/>
        <w:t>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1.12. Электронная подпись (далее – ЭП)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информацию. Для подписания документов в Продукте Лицензиат может использовать: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– усиленную квалифицированную ЭП, сертификат ключа проверки которой может быть выдан любым аккредитованным удостоверяющим центром;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– усиленную неквалифицированную ЭП (далее – НЭП), сертификат ключа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проверки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которой может быть выдан любым удостоверяющим центром, входящим в Группу компаний СКБ Контур, в соответствии с требованиями Регламента (порядка) оказания услуг Удостоверяющего центра (далее – Регламент УЦ), действующая редакция Регламента УЦ публикуется на сайте </w:t>
      </w:r>
      <w:hyperlink r:id="rId7" w:history="1">
        <w:r w:rsidR="00D97A89">
          <w:rPr>
            <w:rFonts w:ascii="Times" w:hAnsi="Times" w:cs="Times"/>
            <w:color w:val="0000CD"/>
            <w:sz w:val="19"/>
            <w:szCs w:val="19"/>
          </w:rPr>
          <w:t>_______________</w:t>
        </w:r>
      </w:hyperlink>
      <w:r>
        <w:rPr>
          <w:rFonts w:ascii="Times" w:hAnsi="Times" w:cs="Times"/>
          <w:color w:val="000000"/>
          <w:sz w:val="19"/>
          <w:szCs w:val="19"/>
        </w:rPr>
        <w:t>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proofErr w:type="gramStart"/>
      <w:r>
        <w:rPr>
          <w:rFonts w:ascii="Times" w:hAnsi="Times" w:cs="Times"/>
          <w:color w:val="000000"/>
          <w:sz w:val="19"/>
          <w:szCs w:val="19"/>
        </w:rPr>
        <w:t>– простую ЭП (далее – ПЭП).</w:t>
      </w:r>
      <w:proofErr w:type="gramEnd"/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Возможность использования НЭП и ПЭП в сервисах Продукта установлена Прайс-листами Лицензиара. Если иное не предусмотрено Прайс-листом, условия признания НЭП и ПЭП определяются Соглашением, к которому пользователи Продукта должны присоединиться перед началом использования. Условия признания ЭП в модуле Продукта «Международный документооборот» определяются Соглашением о признании электронных подписей (далее – Соглашение о признании ЭП), неотъемлемой частью Лицензионного договора. Соглашение о признании ЭП публикуется по адресу </w:t>
      </w:r>
      <w:hyperlink r:id="rId8" w:history="1">
        <w:r w:rsidR="00D97A89">
          <w:rPr>
            <w:rFonts w:ascii="Times" w:hAnsi="Times" w:cs="Times"/>
            <w:color w:val="0000CD"/>
            <w:sz w:val="19"/>
            <w:szCs w:val="19"/>
          </w:rPr>
          <w:t>__________________</w:t>
        </w:r>
      </w:hyperlink>
      <w:r>
        <w:rPr>
          <w:rFonts w:ascii="Times" w:hAnsi="Times" w:cs="Times"/>
          <w:color w:val="000000"/>
          <w:sz w:val="19"/>
          <w:szCs w:val="19"/>
        </w:rPr>
        <w:t>. Начало обмена документами в Продукте с юридическим лицом, либо организацией, не имеющей статуса юридического лица, созданными в соответствии с законодательством иностранного государства, означает ознакомление Лицензиата с Соглашением о признании ЭП и присоединение к нему.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1.13. Оператор электронного документооборота – обязательства Лицензиара в рамках исполнения организациями и (или) индивидуальными предпринимателями обязанности по получению счетов-фактур, в том числе корректировочных счетов-фактур, при приобретении товаров, подлежащих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прослеживаемости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в соответствии с п. 1.2 ст. 169 Налогового кодекса Российской Федерации.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1.14.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Оператор информационной системы –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сведениями, содержащимися в них, между собой, направления таких документов и сведений в государственную информационную систему электронных перевозочных документов, а также представления иной информации, связанной с обработкой таких документов и сведений, из информационной системы электронных перевозочных документов в государственную информационную систему электронных перевозочных документов по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запросу оператора государственной информационной системы электронных перевозочных документов.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1.15. Программный интерфейс API (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Application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Programming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Interface</w:t>
      </w:r>
      <w:proofErr w:type="spellEnd"/>
      <w:r>
        <w:rPr>
          <w:rFonts w:ascii="Times" w:hAnsi="Times" w:cs="Times"/>
          <w:color w:val="000000"/>
          <w:sz w:val="19"/>
          <w:szCs w:val="19"/>
        </w:rPr>
        <w:t>) – интерфейс прикладного программирования Продукта, позволяющий провести интеграцию Продукта с любой учетной системой Лицензиата.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1.16.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А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PI</w:t>
      </w:r>
      <w:proofErr w:type="gramEnd"/>
      <w:r>
        <w:rPr>
          <w:rFonts w:ascii="Times" w:hAnsi="Times" w:cs="Times"/>
          <w:color w:val="000000"/>
          <w:sz w:val="19"/>
          <w:szCs w:val="19"/>
        </w:rPr>
        <w:t>-лицензия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– передаваемые права использования Продукта на условиях простой (неисключительной) лицензии в формате API, предназначенные для осуществления интеграции Продукта с любой учетной системой Лицензиата. Состав API-лицензии определяется Прайс-листом.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1.17. Ключ разработчика – последовательность символов, буквенно-цифровой код, позволяющий получить доступ к функциональным возможностям Продукта, используя программные методы API.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1.18. Сервисный центр – юридическое лицо или индивидуальный предприниматель, уполномоченные Лицензиаром на основании агентского договора представлять интересы Лицензиара во взаимоотношениях с Лицензиатом.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 xml:space="preserve">Список Сервисных центров публикуется на сайте </w:t>
      </w:r>
      <w:hyperlink r:id="rId9" w:history="1">
        <w:r w:rsidR="00D97A89">
          <w:rPr>
            <w:rFonts w:ascii="Times" w:hAnsi="Times" w:cs="Times"/>
            <w:color w:val="0000CD"/>
            <w:sz w:val="19"/>
            <w:szCs w:val="19"/>
          </w:rPr>
          <w:t>_______________</w:t>
        </w:r>
      </w:hyperlink>
      <w:r>
        <w:rPr>
          <w:rFonts w:ascii="Times" w:hAnsi="Times" w:cs="Times"/>
          <w:color w:val="000000"/>
          <w:sz w:val="19"/>
          <w:szCs w:val="19"/>
        </w:rPr>
        <w:t>. Принимая условия Лицензионного договора, Лицензиат гарантирует наличие согласия субъектов персональных данных – уполномоченных лиц Лицензиата, контактные данные (ФИО, номер телефона, адрес электронной почты) которых передаются Лицензиатом Лицензиару в целях исполнения Лицензионного договора, на обработку принадлежащих им персональных данных, в том числе на передачу персональных данных Лицензиару и Сервисным центрам.</w:t>
      </w:r>
      <w:proofErr w:type="gramEnd"/>
    </w:p>
    <w:p w:rsidR="000C43B4" w:rsidRDefault="000C43B4">
      <w:pPr>
        <w:widowControl w:val="0"/>
        <w:autoSpaceDE w:val="0"/>
        <w:autoSpaceDN w:val="0"/>
        <w:adjustRightInd w:val="0"/>
        <w:spacing w:before="40" w:after="40" w:line="240" w:lineRule="auto"/>
        <w:jc w:val="both"/>
        <w:rPr>
          <w:rFonts w:ascii="Times" w:hAnsi="Times" w:cs="Times"/>
          <w:b/>
          <w:bCs/>
          <w:color w:val="000000"/>
          <w:sz w:val="19"/>
          <w:szCs w:val="19"/>
        </w:rPr>
      </w:pPr>
      <w:r>
        <w:rPr>
          <w:rFonts w:ascii="Times" w:hAnsi="Times" w:cs="Times"/>
          <w:b/>
          <w:bCs/>
          <w:color w:val="000000"/>
          <w:sz w:val="19"/>
          <w:szCs w:val="19"/>
        </w:rPr>
        <w:t>2. Предмет Лицензионного договора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2.1. Лицензиар обязуется предоставить Лицензиату простую (неисключительную) лицензию на право использования Продукта в пределах, предусмотренных Лицензионным договором. Лицензиат обязуется принять и оплатить предоставленные неисключительные имущественные права в порядке, установленном Лицензионным договором.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2.2. Если Лицензиату требуется СКЗИ, то Лицензиар обязуется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возмездно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передать простые (неисключительные) лицензии на право использования СКЗИ на условиях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Сублицензионного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договора.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2.3. При необходимости Лицензиату могут быть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возмездно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предоставлены лицензии на иное программное обеспечение, оказаны услуги, выполнены работы, предусмотренные Прайс-листом Лицензиара.</w:t>
      </w:r>
    </w:p>
    <w:p w:rsidR="000C43B4" w:rsidRPr="00E3796C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2.4.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 xml:space="preserve">В случае если Лицензиат является участником оборота товаров, подлежащих обязательной маркировке средствами идентификации в соответствии с Федеральным законом Российской Федерации от 28.12.2009 № 381-ФЗ «Об основах государственного регулирования торговой деятельности в Российской Федерации», заключение Лицензионного договора рассматривается Сторонами как поручение Лицензиата Лицензиару, осуществлять от имени Лицензиата передачу и получение электронных документов, содержащих информацию о товарах, подлежащих обязательной маркировке средствами </w:t>
      </w:r>
      <w:r w:rsidRPr="00E3796C">
        <w:rPr>
          <w:rFonts w:ascii="Times" w:hAnsi="Times" w:cs="Times"/>
          <w:color w:val="000000"/>
          <w:sz w:val="19"/>
          <w:szCs w:val="19"/>
        </w:rPr>
        <w:t>идентификации, оператору</w:t>
      </w:r>
      <w:proofErr w:type="gramEnd"/>
      <w:r w:rsidRPr="00E3796C">
        <w:rPr>
          <w:rFonts w:ascii="Times" w:hAnsi="Times" w:cs="Times"/>
          <w:color w:val="000000"/>
          <w:sz w:val="19"/>
          <w:szCs w:val="19"/>
        </w:rPr>
        <w:t xml:space="preserve"> информационных систем мониторинга.</w:t>
      </w:r>
    </w:p>
    <w:p w:rsidR="000C43B4" w:rsidRPr="00E3796C" w:rsidRDefault="000C43B4">
      <w:pPr>
        <w:widowControl w:val="0"/>
        <w:autoSpaceDE w:val="0"/>
        <w:autoSpaceDN w:val="0"/>
        <w:adjustRightInd w:val="0"/>
        <w:spacing w:before="40" w:after="40" w:line="240" w:lineRule="auto"/>
        <w:jc w:val="both"/>
        <w:rPr>
          <w:rFonts w:ascii="Times" w:hAnsi="Times" w:cs="Times"/>
          <w:b/>
          <w:bCs/>
          <w:color w:val="000000"/>
          <w:sz w:val="19"/>
          <w:szCs w:val="19"/>
        </w:rPr>
      </w:pPr>
      <w:r w:rsidRPr="00E3796C">
        <w:rPr>
          <w:rFonts w:ascii="Times" w:hAnsi="Times" w:cs="Times"/>
          <w:b/>
          <w:bCs/>
          <w:color w:val="000000"/>
          <w:sz w:val="19"/>
          <w:szCs w:val="19"/>
        </w:rPr>
        <w:t>3. Порядок исполнения обязательств Лицензиаром. Объем предоставляемых прав, способы и условия использования</w:t>
      </w:r>
    </w:p>
    <w:p w:rsidR="000C43B4" w:rsidRPr="00E3796C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 w:rsidRPr="00E3796C">
        <w:rPr>
          <w:rFonts w:ascii="Times" w:hAnsi="Times" w:cs="Times"/>
          <w:color w:val="000000"/>
          <w:sz w:val="19"/>
          <w:szCs w:val="19"/>
        </w:rPr>
        <w:t>3.1. После поступления на расчетный счет Лицензиара оплаты 30% стоимости лицензионного вознаграждения Лицензиар предоставляет Лицензиату право использования Продукта путем:</w:t>
      </w:r>
    </w:p>
    <w:p w:rsidR="000C43B4" w:rsidRPr="00E3796C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 w:rsidRPr="00E3796C">
        <w:rPr>
          <w:rFonts w:ascii="Times" w:hAnsi="Times" w:cs="Times"/>
          <w:color w:val="000000"/>
          <w:sz w:val="19"/>
          <w:szCs w:val="19"/>
        </w:rPr>
        <w:t xml:space="preserve">3.1.1. открытия доступа к </w:t>
      </w:r>
      <w:proofErr w:type="spellStart"/>
      <w:r w:rsidRPr="00E3796C">
        <w:rPr>
          <w:rFonts w:ascii="Times" w:hAnsi="Times" w:cs="Times"/>
          <w:color w:val="000000"/>
          <w:sz w:val="19"/>
          <w:szCs w:val="19"/>
        </w:rPr>
        <w:t>веб-версии</w:t>
      </w:r>
      <w:proofErr w:type="spellEnd"/>
      <w:r w:rsidRPr="00E3796C">
        <w:rPr>
          <w:rFonts w:ascii="Times" w:hAnsi="Times" w:cs="Times"/>
          <w:color w:val="000000"/>
          <w:sz w:val="19"/>
          <w:szCs w:val="19"/>
        </w:rPr>
        <w:t xml:space="preserve"> Продукта. При этом Лицензиар </w:t>
      </w:r>
      <w:r w:rsidR="00824673" w:rsidRPr="00E3796C">
        <w:rPr>
          <w:rFonts w:ascii="Times" w:hAnsi="Times" w:cs="Times"/>
          <w:color w:val="000000"/>
          <w:sz w:val="19"/>
          <w:szCs w:val="19"/>
        </w:rPr>
        <w:t>до 1</w:t>
      </w:r>
      <w:r w:rsidR="006A6ECC" w:rsidRPr="00E3796C">
        <w:rPr>
          <w:rFonts w:ascii="Times" w:hAnsi="Times" w:cs="Times"/>
          <w:color w:val="000000"/>
          <w:sz w:val="19"/>
          <w:szCs w:val="19"/>
        </w:rPr>
        <w:t>5</w:t>
      </w:r>
      <w:r w:rsidR="00824673" w:rsidRPr="00E3796C">
        <w:rPr>
          <w:rFonts w:ascii="Times" w:hAnsi="Times" w:cs="Times"/>
          <w:color w:val="000000"/>
          <w:sz w:val="19"/>
          <w:szCs w:val="19"/>
        </w:rPr>
        <w:t xml:space="preserve"> апреля 2026 года</w:t>
      </w:r>
      <w:r w:rsidRPr="00E3796C">
        <w:rPr>
          <w:rFonts w:ascii="Times" w:hAnsi="Times" w:cs="Times"/>
          <w:color w:val="000000"/>
          <w:sz w:val="19"/>
          <w:szCs w:val="19"/>
        </w:rPr>
        <w:t xml:space="preserve"> с момента получения предоплаты регистрирует учетную запись Лицензиата на сервере Продукта. Доступ считается предоставленным Лицензиаром после регистрации учетной записи Лицензиата на сервере Продукта;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 w:rsidRPr="00E3796C">
        <w:rPr>
          <w:rFonts w:ascii="Times" w:hAnsi="Times" w:cs="Times"/>
          <w:color w:val="000000"/>
          <w:sz w:val="19"/>
          <w:szCs w:val="19"/>
        </w:rPr>
        <w:t>3.1.2. предоставления возможности Лицензиату скачать программные компоненты интеграционных модулей для интеграции Продукта с информационными системами. Актуальные</w:t>
      </w:r>
      <w:r>
        <w:rPr>
          <w:rFonts w:ascii="Times" w:hAnsi="Times" w:cs="Times"/>
          <w:color w:val="000000"/>
          <w:sz w:val="19"/>
          <w:szCs w:val="19"/>
        </w:rPr>
        <w:t xml:space="preserve"> версии интеграционных модулей расположены по адресу </w:t>
      </w:r>
      <w:hyperlink r:id="rId10" w:history="1">
        <w:r w:rsidR="00D97A89">
          <w:rPr>
            <w:rFonts w:ascii="Times" w:hAnsi="Times" w:cs="Times"/>
            <w:color w:val="0000CD"/>
            <w:sz w:val="19"/>
            <w:szCs w:val="19"/>
          </w:rPr>
          <w:t>________________</w:t>
        </w:r>
      </w:hyperlink>
      <w:r>
        <w:rPr>
          <w:rFonts w:ascii="Times" w:hAnsi="Times" w:cs="Times"/>
          <w:color w:val="000000"/>
          <w:sz w:val="19"/>
          <w:szCs w:val="19"/>
        </w:rPr>
        <w:t>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3.1.3. предоставления Лицензиату Ключа разработчика по адресу электронной почты, указанному Лицензиатом, для </w:t>
      </w:r>
      <w:r>
        <w:rPr>
          <w:rFonts w:ascii="Times" w:hAnsi="Times" w:cs="Times"/>
          <w:color w:val="000000"/>
          <w:sz w:val="19"/>
          <w:szCs w:val="19"/>
        </w:rPr>
        <w:lastRenderedPageBreak/>
        <w:t>интеграции Продукта с информационными системами при помощи API;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3.1.4. предоставления Лицензиату программных компонентов модулей по адресу электронной почты, указанному Лицензиатом, для использования дополнительной функциональности Продукта.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3.2. Лицензиату предоставляется право использования Продукта на всей территории Российской Федерации.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3.3. Лицензиар предоставляет Лицензиату право использовать Продукт по его функциональному назначению следующими способами: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3.3.1. воспроизведение графической части (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веб-интерфейса</w:t>
      </w:r>
      <w:proofErr w:type="spellEnd"/>
      <w:r>
        <w:rPr>
          <w:rFonts w:ascii="Times" w:hAnsi="Times" w:cs="Times"/>
          <w:color w:val="000000"/>
          <w:sz w:val="19"/>
          <w:szCs w:val="19"/>
        </w:rPr>
        <w:t>) Продукта на экране персонального компьютера и/или мобильного устройства;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3.3.2. интеграция Продукта с информационной системой Лицензиата в случае использования API или интеграционных модулей Продукта;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3.3.3. самостоятельная модификация, адаптация и доработка модулей Продукта.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3.4. Необходимым условием использования Продукта является наличие у Лицензиата: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3.4.1. подключения к сети Интернет;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3.4.2. учетной записи на сервере Лицензиара.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proofErr w:type="gramStart"/>
      <w:r>
        <w:rPr>
          <w:rFonts w:ascii="Times" w:hAnsi="Times" w:cs="Times"/>
          <w:color w:val="000000"/>
          <w:sz w:val="19"/>
          <w:szCs w:val="19"/>
        </w:rPr>
        <w:t>Для подписания электронных документов могут быть использованы КЭП, НЭП или ПЭП в соответствии с условиями, установленными п. 1.12 Лицензионного договора.</w:t>
      </w:r>
      <w:proofErr w:type="gramEnd"/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3.5. Лицензиату запрещается: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3.5.1. допускать использование Продукта лицами, не имеющими прав на такое использование;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3.5.2. дизассемблировать,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декомпилировать</w:t>
      </w:r>
      <w:proofErr w:type="spellEnd"/>
      <w:r>
        <w:rPr>
          <w:rFonts w:ascii="Times" w:hAnsi="Times" w:cs="Times"/>
          <w:color w:val="000000"/>
          <w:sz w:val="19"/>
          <w:szCs w:val="19"/>
        </w:rPr>
        <w:t>, адаптировать и модифицировать Продукт (за исключением, установленным п. 3.3.3 Лицензионного договора);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3.5.3. предоставлять Проду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кт в пр</w:t>
      </w:r>
      <w:proofErr w:type="gramEnd"/>
      <w:r>
        <w:rPr>
          <w:rFonts w:ascii="Times" w:hAnsi="Times" w:cs="Times"/>
          <w:color w:val="000000"/>
          <w:sz w:val="19"/>
          <w:szCs w:val="19"/>
        </w:rPr>
        <w:t>окат, в аренду или во временное пользование третьим лицам с целью извлечения прибыли, а также совершать относительно Продукта другие действия, нарушающие российские и международные нормы по авторскому праву и использованию программных средств;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3.5.4. организовывать с помощью Продукта спам-рассылку корреспонденции рекламного характера пользователям Продукта, не выражавшим желания её получать.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3.6. Объем предоставляемого права использования Продукта зависит от оплаченного Лицензиатом Тарифного плана.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3.7.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 xml:space="preserve">Техническая поддержка осуществляется в виде абонентского обслуживания в круглосуточном ежедневном режиме путем телефонных консультаций в федеральном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контакт-центре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Лицензиара без ограничения по времени и количеству обращений.</w:t>
      </w:r>
      <w:proofErr w:type="gramEnd"/>
    </w:p>
    <w:p w:rsidR="000C43B4" w:rsidRDefault="000C43B4">
      <w:pPr>
        <w:widowControl w:val="0"/>
        <w:autoSpaceDE w:val="0"/>
        <w:autoSpaceDN w:val="0"/>
        <w:adjustRightInd w:val="0"/>
        <w:spacing w:before="40" w:after="40" w:line="240" w:lineRule="auto"/>
        <w:jc w:val="both"/>
        <w:rPr>
          <w:rFonts w:ascii="Times" w:hAnsi="Times" w:cs="Times"/>
          <w:b/>
          <w:bCs/>
          <w:color w:val="000000"/>
          <w:sz w:val="19"/>
          <w:szCs w:val="19"/>
        </w:rPr>
      </w:pPr>
      <w:r>
        <w:rPr>
          <w:rFonts w:ascii="Times" w:hAnsi="Times" w:cs="Times"/>
          <w:b/>
          <w:bCs/>
          <w:color w:val="000000"/>
          <w:sz w:val="19"/>
          <w:szCs w:val="19"/>
        </w:rPr>
        <w:t>4. Права и обязанности Сторон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4.1. Обязанности Лицензиара: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4.1.1. соответствие Продукта функциональности, описанной в пользовательской документации, размещенной на сайте </w:t>
      </w:r>
      <w:hyperlink r:id="rId11" w:history="1">
        <w:r w:rsidR="00D97A89">
          <w:rPr>
            <w:rFonts w:ascii="Times" w:hAnsi="Times" w:cs="Times"/>
            <w:color w:val="0000CD"/>
            <w:sz w:val="19"/>
            <w:szCs w:val="19"/>
          </w:rPr>
          <w:t>_________________</w:t>
        </w:r>
      </w:hyperlink>
      <w:r>
        <w:rPr>
          <w:rFonts w:ascii="Times" w:hAnsi="Times" w:cs="Times"/>
          <w:color w:val="000000"/>
          <w:sz w:val="19"/>
          <w:szCs w:val="19"/>
        </w:rPr>
        <w:t>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proofErr w:type="gramStart"/>
      <w:r>
        <w:rPr>
          <w:rFonts w:ascii="Times" w:hAnsi="Times" w:cs="Times"/>
          <w:color w:val="000000"/>
          <w:sz w:val="19"/>
          <w:szCs w:val="19"/>
        </w:rPr>
        <w:t>4.1.2. обеспечение круглосуточной работоспособности и доступности Продукта, за исключением времени проведения профилактических работ, проводимых преимущественно в ночное время, с извещением Лицензиата о профилактических работах путем размещения информации на сервере Продукта;</w:t>
      </w:r>
      <w:proofErr w:type="gramEnd"/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4.1.3. воздержание от каких-либо действий, способных воспрепятствовать нормальному использованию Лицензиатом Продукта;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4.1.4. своевременное обновление программного обеспечения на сервере;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4.1.5. защита информации, обрабатываемой на сервере Лицензиара, от несанкционированного доступа;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4.1.6. наличие всех необходимых лицензий для исполнения обязательств по Лицензионному договору. Место публикации лицензий Лицензиара </w:t>
      </w:r>
      <w:hyperlink r:id="rId12" w:history="1">
        <w:r w:rsidR="00D97A89">
          <w:rPr>
            <w:rFonts w:ascii="Times" w:hAnsi="Times" w:cs="Times"/>
            <w:color w:val="0000CD"/>
            <w:sz w:val="19"/>
            <w:szCs w:val="19"/>
          </w:rPr>
          <w:t>___________________</w:t>
        </w:r>
      </w:hyperlink>
      <w:r>
        <w:rPr>
          <w:rFonts w:ascii="Times" w:hAnsi="Times" w:cs="Times"/>
          <w:color w:val="000000"/>
          <w:sz w:val="19"/>
          <w:szCs w:val="19"/>
        </w:rPr>
        <w:t>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4.1.7. обеспечение сохранности документов Лицензиата в течение всего срока действия Лицензионного договора и не менее 5 (пяти) лет после прекращения его действия при условии, что от их владельцев не поступило заявлений на удаление документов, владельцами каждого документа при этом считаются Лицензиаты, подписавшие такой документ;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4.1.8. осуществление обязанностей Оператора электронного документооборота и Оператора информационной системы;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4.1.9. публикация актуальных версий интеграционных модулей по адресу </w:t>
      </w:r>
      <w:hyperlink r:id="rId13" w:history="1">
        <w:r w:rsidR="00D97A89">
          <w:rPr>
            <w:rFonts w:ascii="Times" w:hAnsi="Times" w:cs="Times"/>
            <w:color w:val="0000CD"/>
            <w:sz w:val="19"/>
            <w:szCs w:val="19"/>
          </w:rPr>
          <w:t>__________________</w:t>
        </w:r>
      </w:hyperlink>
      <w:r>
        <w:rPr>
          <w:rFonts w:ascii="Times" w:hAnsi="Times" w:cs="Times"/>
          <w:color w:val="000000"/>
          <w:sz w:val="19"/>
          <w:szCs w:val="19"/>
        </w:rPr>
        <w:t>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4.2. Обязанности Лицензиата: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4.2.1. своевременная оплата предоставленных прав использования, услуг, работ Лицензиара в порядке и сроки, установленные Лицензионным договором;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4.2.2. соблюдение требований пользовательской документации при использовании Продукта и СКЗИ;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4.2.3. соблюдение требований по защите информации на рабочем месте в соответствии с приказом ФСБ России от 09.02.2005 № 66 «Об утверждении Положения о разработке, производстве, реализации и эксплуатации шифровальных (криптографических) средств защиты информации» (Положение ПКЗ-2005) и Правилами по обеспечению информационной безопасности на рабочем месте;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4.2.4. представление Лицензиару всех сведений и документов, необходимых для исполнения Лицензиаром обязательств по Лицензионному договору;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4.2.5. самостоятельная комплектация рабочего места в соответствии с требованиями, размещенными на сайте </w:t>
      </w:r>
      <w:hyperlink r:id="rId14" w:history="1">
        <w:r w:rsidR="00D97A89">
          <w:rPr>
            <w:rFonts w:ascii="Times" w:hAnsi="Times" w:cs="Times"/>
            <w:color w:val="0000CD"/>
            <w:sz w:val="19"/>
            <w:szCs w:val="19"/>
          </w:rPr>
          <w:t>____________________</w:t>
        </w:r>
      </w:hyperlink>
      <w:r>
        <w:rPr>
          <w:rFonts w:ascii="Times" w:hAnsi="Times" w:cs="Times"/>
          <w:color w:val="000000"/>
          <w:sz w:val="19"/>
          <w:szCs w:val="19"/>
        </w:rPr>
        <w:t>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4.2.6. своевременное информирование Конечных пользователей об условиях заключения, а также расторжения Лицензионного договора. А в случае необходимости изменения Списка конечных пользователей – подписание его в новой редакции в порядке, установленном п. 1.6 Лицензионного договора.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4.2.7. своевременное обновление интеграционных модулей.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4.3. Права Лицензиара: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proofErr w:type="gramStart"/>
      <w:r>
        <w:rPr>
          <w:rFonts w:ascii="Times" w:hAnsi="Times" w:cs="Times"/>
          <w:color w:val="000000"/>
          <w:sz w:val="19"/>
          <w:szCs w:val="19"/>
        </w:rPr>
        <w:t>4.3.1. модификация или выпуск новой версии Продукта в любое время и по любой причине, в том числе в целях удовлетворения потребностей Лицензиата или требований конкурентоспособности, в целях соблюдения законодательства Российской Федерации.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4.3.2. заключение с третьими лицами любых договоров о предоставлении права использования Продукта, в том числе на условиях, аналогичных условиям Лицензионного договора;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4.3.3. отказ в заключени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и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Лицензионного договора с Лицензиатом в интересах Конечных пользователей без объяснения </w:t>
      </w:r>
      <w:r>
        <w:rPr>
          <w:rFonts w:ascii="Times" w:hAnsi="Times" w:cs="Times"/>
          <w:color w:val="000000"/>
          <w:sz w:val="19"/>
          <w:szCs w:val="19"/>
        </w:rPr>
        <w:lastRenderedPageBreak/>
        <w:t>причин.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4.4. Права Лицензиата: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4.4.1. получение круглосуточного доступа к серверу с целью использования всех функциональных возможностей Продукта, описанных в пользовательской документации, за исключением времени проведения профилактических работ;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4.4.2. внесение предложений по изменению функциональных возможностей Продукта;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4.4.3. непредставление отчетов об использовании Продукта Лицензиару;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4.4.4. обращение к Лицензиару для удаления документа в Продукте совместно с другим владельцем документа (по смыслу п. 4.1.7 Лицензионного договора).</w:t>
      </w:r>
    </w:p>
    <w:p w:rsidR="000C43B4" w:rsidRDefault="000C43B4">
      <w:pPr>
        <w:widowControl w:val="0"/>
        <w:autoSpaceDE w:val="0"/>
        <w:autoSpaceDN w:val="0"/>
        <w:adjustRightInd w:val="0"/>
        <w:spacing w:before="40" w:after="40" w:line="240" w:lineRule="auto"/>
        <w:jc w:val="both"/>
        <w:rPr>
          <w:rFonts w:ascii="Times" w:hAnsi="Times" w:cs="Times"/>
          <w:b/>
          <w:bCs/>
          <w:color w:val="000000"/>
          <w:sz w:val="19"/>
          <w:szCs w:val="19"/>
        </w:rPr>
      </w:pPr>
      <w:r>
        <w:rPr>
          <w:rFonts w:ascii="Times" w:hAnsi="Times" w:cs="Times"/>
          <w:b/>
          <w:bCs/>
          <w:color w:val="000000"/>
          <w:sz w:val="19"/>
          <w:szCs w:val="19"/>
        </w:rPr>
        <w:t>5. Финансовые условия и порядок сдачи-приемки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5.1. Стоимость права использования программы для ЭВМ, внесенной в единый реестр российских программ для электронных вычислительных машин и баз данных, НДС не облагается на основании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подп</w:t>
      </w:r>
      <w:proofErr w:type="spellEnd"/>
      <w:r>
        <w:rPr>
          <w:rFonts w:ascii="Times" w:hAnsi="Times" w:cs="Times"/>
          <w:color w:val="000000"/>
          <w:sz w:val="19"/>
          <w:szCs w:val="19"/>
        </w:rPr>
        <w:t>. 26 п. 2 ст. 149 Налогового кодекса Российской Федерации.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5.2. Стоимость услуг/работ определяется Прайс-листом Лицензиара и устанавливается в Спецификации, включает НДС, исчисленный по ставке, установленной п. 3 ст. 164 Налогового кодекса Российской Федерации.</w:t>
      </w:r>
    </w:p>
    <w:p w:rsidR="000C43B4" w:rsidRPr="001F3B85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5.3. Лицензиат </w:t>
      </w:r>
      <w:r w:rsidRPr="001F3B85">
        <w:rPr>
          <w:rFonts w:ascii="Times New Roman" w:hAnsi="Times New Roman"/>
          <w:color w:val="000000"/>
          <w:sz w:val="19"/>
          <w:szCs w:val="19"/>
        </w:rPr>
        <w:t xml:space="preserve">оплачивает выставленный Лицензиаром счет в течение </w:t>
      </w:r>
      <w:r w:rsidR="001F3B85" w:rsidRPr="001F3B85">
        <w:rPr>
          <w:rFonts w:ascii="Times New Roman" w:hAnsi="Times New Roman"/>
          <w:color w:val="000000"/>
          <w:sz w:val="19"/>
          <w:szCs w:val="19"/>
        </w:rPr>
        <w:t>7</w:t>
      </w:r>
      <w:r w:rsidRPr="001F3B85">
        <w:rPr>
          <w:rFonts w:ascii="Times New Roman" w:hAnsi="Times New Roman"/>
          <w:color w:val="000000"/>
          <w:sz w:val="19"/>
          <w:szCs w:val="19"/>
        </w:rPr>
        <w:t xml:space="preserve"> (</w:t>
      </w:r>
      <w:r w:rsidR="001F3B85" w:rsidRPr="001F3B85">
        <w:rPr>
          <w:rFonts w:ascii="Times New Roman" w:hAnsi="Times New Roman"/>
          <w:color w:val="000000"/>
          <w:sz w:val="19"/>
          <w:szCs w:val="19"/>
        </w:rPr>
        <w:t>семи</w:t>
      </w:r>
      <w:r w:rsidRPr="001F3B85">
        <w:rPr>
          <w:rFonts w:ascii="Times New Roman" w:hAnsi="Times New Roman"/>
          <w:color w:val="000000"/>
          <w:sz w:val="19"/>
          <w:szCs w:val="19"/>
        </w:rPr>
        <w:t xml:space="preserve">) рабочих дней с момента его получения путем перечисления 30% суммы, указанной в счете, на расчетный счет Лицензиара. Оставшиеся 70% суммы счета оплачиваются Лицензиатом в течение </w:t>
      </w:r>
      <w:r w:rsidR="001F3B85" w:rsidRPr="001F3B85">
        <w:rPr>
          <w:rFonts w:ascii="Times New Roman" w:hAnsi="Times New Roman"/>
          <w:color w:val="000000"/>
          <w:sz w:val="19"/>
          <w:szCs w:val="19"/>
        </w:rPr>
        <w:t>7</w:t>
      </w:r>
      <w:r w:rsidRPr="001F3B85">
        <w:rPr>
          <w:rFonts w:ascii="Times New Roman" w:hAnsi="Times New Roman"/>
          <w:color w:val="000000"/>
          <w:sz w:val="19"/>
          <w:szCs w:val="19"/>
        </w:rPr>
        <w:t xml:space="preserve"> (</w:t>
      </w:r>
      <w:r w:rsidR="001F3B85" w:rsidRPr="001F3B85">
        <w:rPr>
          <w:rFonts w:ascii="Times New Roman" w:hAnsi="Times New Roman"/>
          <w:color w:val="000000"/>
          <w:sz w:val="19"/>
          <w:szCs w:val="19"/>
        </w:rPr>
        <w:t>семи</w:t>
      </w:r>
      <w:r w:rsidRPr="001F3B85">
        <w:rPr>
          <w:rFonts w:ascii="Times New Roman" w:hAnsi="Times New Roman"/>
          <w:color w:val="000000"/>
          <w:sz w:val="19"/>
          <w:szCs w:val="19"/>
        </w:rPr>
        <w:t>) рабочих дней с момента подписания Сторонами акта сдачи-приемки или УПД.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 w:rsidRPr="001F3B85">
        <w:rPr>
          <w:rFonts w:ascii="Times New Roman" w:hAnsi="Times New Roman"/>
          <w:color w:val="000000"/>
          <w:sz w:val="19"/>
          <w:szCs w:val="19"/>
        </w:rPr>
        <w:t>5.4. Все расчеты по Лицензионному</w:t>
      </w:r>
      <w:r>
        <w:rPr>
          <w:rFonts w:ascii="Times" w:hAnsi="Times" w:cs="Times"/>
          <w:color w:val="000000"/>
          <w:sz w:val="19"/>
          <w:szCs w:val="19"/>
        </w:rPr>
        <w:t xml:space="preserve"> договору осуществляются в российских рублях путем безналичного перечисления денежных средств на расчетный счет Лицензиара.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5.5. Обязательство Лицензиата по оплате счета считается исполненным с момента поступления денежных средств на расчетный счет Лицензиара.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5.6. Счет может быть отправлен Лицензиату электронной почтой, заказным почтовым отправлением, курьерской службой или в электронном виде, подписанный ЭП.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5.7</w:t>
      </w:r>
      <w:r w:rsidRPr="001F3B85">
        <w:rPr>
          <w:rFonts w:ascii="Times New Roman" w:hAnsi="Times New Roman"/>
          <w:color w:val="000000"/>
          <w:sz w:val="19"/>
          <w:szCs w:val="19"/>
        </w:rPr>
        <w:t xml:space="preserve">. Общая цена Лицензионного договора </w:t>
      </w:r>
      <w:r w:rsidR="001F3B85" w:rsidRPr="001F3B85">
        <w:rPr>
          <w:rFonts w:ascii="Times New Roman" w:hAnsi="Times New Roman"/>
          <w:color w:val="000000"/>
          <w:sz w:val="19"/>
          <w:szCs w:val="19"/>
        </w:rPr>
        <w:t>составляет</w:t>
      </w:r>
      <w:proofErr w:type="gramStart"/>
      <w:r w:rsidR="001F3B85" w:rsidRPr="001F3B85">
        <w:rPr>
          <w:rFonts w:ascii="Times New Roman" w:hAnsi="Times New Roman"/>
          <w:color w:val="000000"/>
          <w:sz w:val="19"/>
          <w:szCs w:val="19"/>
        </w:rPr>
        <w:t xml:space="preserve"> </w:t>
      </w:r>
      <w:r w:rsidR="00D97A89">
        <w:rPr>
          <w:rFonts w:ascii="Times New Roman" w:hAnsi="Times New Roman"/>
          <w:color w:val="000000"/>
          <w:sz w:val="19"/>
          <w:szCs w:val="19"/>
        </w:rPr>
        <w:t>_____________</w:t>
      </w:r>
      <w:r w:rsidR="001F3B85" w:rsidRPr="001F3B85">
        <w:rPr>
          <w:rFonts w:ascii="Times New Roman" w:hAnsi="Times New Roman"/>
          <w:color w:val="000000"/>
          <w:sz w:val="19"/>
          <w:szCs w:val="19"/>
        </w:rPr>
        <w:t xml:space="preserve"> (</w:t>
      </w:r>
      <w:r w:rsidR="00D97A89">
        <w:rPr>
          <w:rFonts w:ascii="Times New Roman" w:hAnsi="Times New Roman"/>
          <w:color w:val="000000"/>
          <w:sz w:val="19"/>
          <w:szCs w:val="19"/>
        </w:rPr>
        <w:t>____________</w:t>
      </w:r>
      <w:r w:rsidR="001F3B85" w:rsidRPr="001F3B85">
        <w:rPr>
          <w:rFonts w:ascii="Times New Roman" w:hAnsi="Times New Roman"/>
          <w:color w:val="000000"/>
          <w:sz w:val="19"/>
          <w:szCs w:val="19"/>
        </w:rPr>
        <w:t xml:space="preserve">) </w:t>
      </w:r>
      <w:proofErr w:type="gramEnd"/>
      <w:r w:rsidR="001F3B85" w:rsidRPr="001F3B85">
        <w:rPr>
          <w:rFonts w:ascii="Times New Roman" w:hAnsi="Times New Roman"/>
          <w:color w:val="000000"/>
          <w:sz w:val="19"/>
          <w:szCs w:val="19"/>
        </w:rPr>
        <w:t xml:space="preserve">рублей </w:t>
      </w:r>
      <w:r w:rsidR="00D97A89">
        <w:rPr>
          <w:rFonts w:ascii="Times New Roman" w:hAnsi="Times New Roman"/>
          <w:color w:val="000000"/>
          <w:sz w:val="19"/>
          <w:szCs w:val="19"/>
        </w:rPr>
        <w:t>___</w:t>
      </w:r>
      <w:r w:rsidR="001F3B85" w:rsidRPr="001F3B85">
        <w:rPr>
          <w:rFonts w:ascii="Times New Roman" w:hAnsi="Times New Roman"/>
          <w:color w:val="000000"/>
          <w:sz w:val="19"/>
          <w:szCs w:val="19"/>
        </w:rPr>
        <w:t xml:space="preserve"> копеек</w:t>
      </w:r>
      <w:r w:rsidRPr="001F3B85">
        <w:rPr>
          <w:rFonts w:ascii="Times New Roman" w:hAnsi="Times New Roman"/>
          <w:color w:val="000000"/>
          <w:sz w:val="19"/>
          <w:szCs w:val="19"/>
        </w:rPr>
        <w:t>, является</w:t>
      </w:r>
      <w:r>
        <w:rPr>
          <w:rFonts w:ascii="Times" w:hAnsi="Times" w:cs="Times"/>
          <w:color w:val="000000"/>
          <w:sz w:val="19"/>
          <w:szCs w:val="19"/>
        </w:rPr>
        <w:t xml:space="preserve"> фиксированной и не может изменяться в ходе его исполнения, за исключением случаев, установленных законодательством Российской Федерации.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5.8. Стороны подтверждают исполнение обязательств по Лицензионному договору путем подписания актов сдачи-приемки или УПД. Лицензиат обязан вернуть Лицензиару подписанный экземпляр акта сдачи-приемки или УПД до момента окончания срока, установленного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пп</w:t>
      </w:r>
      <w:proofErr w:type="spellEnd"/>
      <w:r>
        <w:rPr>
          <w:rFonts w:ascii="Times" w:hAnsi="Times" w:cs="Times"/>
          <w:color w:val="000000"/>
          <w:sz w:val="19"/>
          <w:szCs w:val="19"/>
        </w:rPr>
        <w:t>. 5.9-5.10 Лицензионного договора.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5.9.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В случае отсутствия в течение 10 (десяти) рабочих дней с момента получения Лицензиаром оплаты или начала использования Лицензиатом Продукта (в зависимости от того, какое событие наступило ранее) мотивированного отказа в письменном виде от приемки предоставленных прав использования Продукта и СКЗИ (за исключением Лицензии в составе Сертификата ключа/ключевого контейнера), а также права на получение услуг по сопровождению (технической поддержке) и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иных услуг в виде абонентского обслуживания, Модулей,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ссылки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на скачивание которых указаны в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пп</w:t>
      </w:r>
      <w:proofErr w:type="spellEnd"/>
      <w:r>
        <w:rPr>
          <w:rFonts w:ascii="Times" w:hAnsi="Times" w:cs="Times"/>
          <w:color w:val="000000"/>
          <w:sz w:val="19"/>
          <w:szCs w:val="19"/>
        </w:rPr>
        <w:t>. 3.1.2 и 4.1.9 Лицензионного договора, переданные права признаются принятыми Лицензиатом в полном объеме без замечаний.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5.10. В случае отсутствия в течение 10 (десяти) рабочих дней с момента получения Лицензиатом акта сдачи-приемки или УПД мотивированного отказа в письменном виде от приемки разовых услуг и/или выполненных работ, приемки предоставленных прав использования Модулей (за исключением Модулей,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ссылки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на скачивание которых указаны в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пп</w:t>
      </w:r>
      <w:proofErr w:type="spellEnd"/>
      <w:r>
        <w:rPr>
          <w:rFonts w:ascii="Times" w:hAnsi="Times" w:cs="Times"/>
          <w:color w:val="000000"/>
          <w:sz w:val="19"/>
          <w:szCs w:val="19"/>
        </w:rPr>
        <w:t>. 3.1.2 и 4.1.9 Лицензионного договора), API-лицензий Продукта, Лицензии СКЗИ в составе Сертификата ключа/ключевого контейнера оказанные Лицензиаром услуги/выполненные работы, переданные права признаются принятыми Лицензиатом в полном объеме без замечаний. При этом разовыми являются услуги, оказываемые не в виде абонентского обслуживания.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5.11. Мотивированный отказ от приемки прав, услуг, работ может быть отправлен Лицензиару электронной почтой с последующим отправлением оригинала по почте, либо в электронном виде, подписанный ЭП. После истечения срока, установленного для мотивированного отказа, лицензионное вознаграждение, оплаченное Лицензиатом, возврату не подлежит.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5.12. В соответствии с законодательством Российской Федерации для проверки предоставленных Лицензиаром прав и оказанных услуг, выполненных работ, предусмотренных Лицензионным договором, в части их соответствия его условиям Лицензиат по собственной инициативе и за свой счет может провести экспертизу.</w:t>
      </w:r>
    </w:p>
    <w:p w:rsidR="001F3B85" w:rsidRPr="001F3B85" w:rsidRDefault="001F3B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  <w:r w:rsidRPr="001F3B85">
        <w:rPr>
          <w:rFonts w:ascii="Times New Roman" w:hAnsi="Times New Roman"/>
          <w:color w:val="000000"/>
          <w:sz w:val="19"/>
          <w:szCs w:val="19"/>
        </w:rPr>
        <w:t>5.13. По итогам приемки  Лицензиат оформляет Акт приемки (ф.0510452). Акт формируется на основании данных документов, предоставленных Лицензиаром и подтверждающих передачу простой (неисключительной) лицензии на право использования Продуктом.</w:t>
      </w:r>
    </w:p>
    <w:p w:rsidR="000C43B4" w:rsidRPr="00E3796C" w:rsidRDefault="000C43B4">
      <w:pPr>
        <w:widowControl w:val="0"/>
        <w:autoSpaceDE w:val="0"/>
        <w:autoSpaceDN w:val="0"/>
        <w:adjustRightInd w:val="0"/>
        <w:spacing w:before="40" w:after="40" w:line="240" w:lineRule="auto"/>
        <w:jc w:val="both"/>
        <w:rPr>
          <w:rFonts w:ascii="Times" w:hAnsi="Times" w:cs="Times"/>
          <w:b/>
          <w:bCs/>
          <w:color w:val="000000"/>
          <w:sz w:val="19"/>
          <w:szCs w:val="19"/>
        </w:rPr>
      </w:pPr>
      <w:r>
        <w:rPr>
          <w:rFonts w:ascii="Times" w:hAnsi="Times" w:cs="Times"/>
          <w:b/>
          <w:bCs/>
          <w:color w:val="000000"/>
          <w:sz w:val="19"/>
          <w:szCs w:val="19"/>
        </w:rPr>
        <w:t xml:space="preserve">6. Срок </w:t>
      </w:r>
      <w:r w:rsidRPr="00E3796C">
        <w:rPr>
          <w:rFonts w:ascii="Times" w:hAnsi="Times" w:cs="Times"/>
          <w:b/>
          <w:bCs/>
          <w:color w:val="000000"/>
          <w:sz w:val="19"/>
          <w:szCs w:val="19"/>
        </w:rPr>
        <w:t>действия Лицензионного договора. Порядок изменения, дополнения и расторжения. Порядок разрешения споров</w:t>
      </w:r>
    </w:p>
    <w:p w:rsidR="000C43B4" w:rsidRPr="00E3796C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  <w:r w:rsidRPr="00E3796C">
        <w:rPr>
          <w:rFonts w:ascii="Times" w:hAnsi="Times" w:cs="Times"/>
          <w:color w:val="000000"/>
          <w:sz w:val="19"/>
          <w:szCs w:val="19"/>
        </w:rPr>
        <w:t xml:space="preserve">6.1. </w:t>
      </w:r>
      <w:r w:rsidR="001F3B85" w:rsidRPr="00E3796C">
        <w:rPr>
          <w:rFonts w:ascii="Times New Roman" w:hAnsi="Times New Roman"/>
          <w:color w:val="000000"/>
          <w:sz w:val="19"/>
          <w:szCs w:val="19"/>
        </w:rPr>
        <w:t xml:space="preserve">Лицензионный договор вступает в силу </w:t>
      </w:r>
      <w:r w:rsidR="006A6ECC" w:rsidRPr="00E3796C">
        <w:rPr>
          <w:rFonts w:ascii="Times New Roman" w:hAnsi="Times New Roman"/>
          <w:sz w:val="19"/>
          <w:szCs w:val="19"/>
        </w:rPr>
        <w:t>со дня его заключения и действует до 30 апреля 2027 года. Окончание срока действия Контракта влечет прекращение взаимных обязатель</w:t>
      </w:r>
      <w:proofErr w:type="gramStart"/>
      <w:r w:rsidR="006A6ECC" w:rsidRPr="00E3796C">
        <w:rPr>
          <w:rFonts w:ascii="Times New Roman" w:hAnsi="Times New Roman"/>
          <w:sz w:val="19"/>
          <w:szCs w:val="19"/>
        </w:rPr>
        <w:t>ств Ст</w:t>
      </w:r>
      <w:proofErr w:type="gramEnd"/>
      <w:r w:rsidR="006A6ECC" w:rsidRPr="00E3796C">
        <w:rPr>
          <w:rFonts w:ascii="Times New Roman" w:hAnsi="Times New Roman"/>
          <w:sz w:val="19"/>
          <w:szCs w:val="19"/>
        </w:rPr>
        <w:t>орон по Контракту, за исключением гарантийных обязательств.</w:t>
      </w:r>
      <w:r w:rsidR="006A6ECC" w:rsidRPr="00E3796C">
        <w:rPr>
          <w:rFonts w:ascii="Times New Roman" w:hAnsi="Times New Roman"/>
          <w:color w:val="000000"/>
          <w:sz w:val="19"/>
          <w:szCs w:val="19"/>
        </w:rPr>
        <w:t xml:space="preserve"> </w:t>
      </w:r>
      <w:proofErr w:type="gramStart"/>
      <w:r w:rsidR="006A6ECC" w:rsidRPr="00E3796C">
        <w:rPr>
          <w:rFonts w:ascii="Times New Roman" w:hAnsi="Times New Roman"/>
          <w:color w:val="000000"/>
          <w:sz w:val="19"/>
          <w:szCs w:val="19"/>
        </w:rPr>
        <w:t xml:space="preserve">Контракт считается заключенным с даты его подписания  на едином </w:t>
      </w:r>
      <w:proofErr w:type="spellStart"/>
      <w:r w:rsidR="006A6ECC" w:rsidRPr="00E3796C">
        <w:rPr>
          <w:rFonts w:ascii="Times New Roman" w:hAnsi="Times New Roman"/>
          <w:color w:val="000000"/>
          <w:sz w:val="19"/>
          <w:szCs w:val="19"/>
        </w:rPr>
        <w:t>агрегаторе</w:t>
      </w:r>
      <w:proofErr w:type="spellEnd"/>
      <w:r w:rsidR="006A6ECC" w:rsidRPr="00E3796C">
        <w:rPr>
          <w:rFonts w:ascii="Times New Roman" w:hAnsi="Times New Roman"/>
          <w:sz w:val="19"/>
          <w:szCs w:val="19"/>
        </w:rPr>
        <w:t xml:space="preserve"> торговли (ЕАТ</w:t>
      </w:r>
      <w:r w:rsidR="006A6ECC" w:rsidRPr="00E3796C">
        <w:rPr>
          <w:rFonts w:ascii="Times New Roman" w:hAnsi="Times New Roman"/>
          <w:color w:val="000000"/>
          <w:sz w:val="19"/>
          <w:szCs w:val="19"/>
        </w:rPr>
        <w:t xml:space="preserve">), подписанного </w:t>
      </w:r>
      <w:r w:rsidR="006A6ECC" w:rsidRPr="00E3796C">
        <w:rPr>
          <w:rFonts w:ascii="Times New Roman" w:hAnsi="Times New Roman"/>
          <w:color w:val="000000"/>
          <w:sz w:val="19"/>
          <w:szCs w:val="19"/>
          <w:shd w:val="clear" w:color="auto" w:fill="FFFFFF"/>
        </w:rPr>
        <w:t>квалифицированной электронной подписью</w:t>
      </w:r>
      <w:r w:rsidR="006A6ECC" w:rsidRPr="00E3796C">
        <w:rPr>
          <w:rFonts w:ascii="Times New Roman" w:hAnsi="Times New Roman"/>
          <w:color w:val="000000"/>
          <w:sz w:val="19"/>
          <w:szCs w:val="19"/>
        </w:rPr>
        <w:t xml:space="preserve"> лица, имеющего право действовать от имени Заказчика.</w:t>
      </w:r>
      <w:proofErr w:type="gramEnd"/>
    </w:p>
    <w:p w:rsidR="000C43B4" w:rsidRPr="00E3796C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 w:rsidRPr="00E3796C">
        <w:rPr>
          <w:rFonts w:ascii="Times" w:hAnsi="Times" w:cs="Times"/>
          <w:color w:val="000000"/>
          <w:sz w:val="19"/>
          <w:szCs w:val="19"/>
        </w:rPr>
        <w:t>6.2. Любые изменения и/или дополнения к Лицензионному договору, за исключением случаев, указанных в п. 1.6 Лицензионного договора, оформляются дополнительным соглашением, которое подписывается обеими Сторонами в том же порядке, что и Лицензионный договор.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 w:rsidRPr="00E3796C">
        <w:rPr>
          <w:rFonts w:ascii="Times" w:hAnsi="Times" w:cs="Times"/>
          <w:color w:val="000000"/>
          <w:sz w:val="19"/>
          <w:szCs w:val="19"/>
        </w:rPr>
        <w:t xml:space="preserve">6.3. Лицензиар имеет право в одностороннем порядке вносить изменения и/или дополнения в Порядок выдачи сертификатов НЭП путем публикации на странице </w:t>
      </w:r>
      <w:hyperlink r:id="rId15" w:history="1">
        <w:r w:rsidR="00D97A89" w:rsidRPr="00E3796C">
          <w:rPr>
            <w:rFonts w:ascii="Times" w:hAnsi="Times" w:cs="Times"/>
            <w:color w:val="0000CD"/>
            <w:sz w:val="19"/>
            <w:szCs w:val="19"/>
          </w:rPr>
          <w:t>____________________</w:t>
        </w:r>
      </w:hyperlink>
      <w:r w:rsidRPr="00E3796C">
        <w:rPr>
          <w:rFonts w:ascii="Times" w:hAnsi="Times" w:cs="Times"/>
          <w:color w:val="000000"/>
          <w:sz w:val="19"/>
          <w:szCs w:val="19"/>
        </w:rPr>
        <w:t>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6.4.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Лицензиата, а также досрочно расторгнуть Лицензионный договор.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6.5. В случае заключения Лицензионного договора в интересах Конечных пользователей Стороны вправе изменять и (или) расторгать Лицензионный договор без согласия Конечных пользователей.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6.6. Лицензионный договор расторгается в случаях, предусмотренных законодательством Российской Федерации и Лицензионным договором.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6.7. Все споры и разногласия, возникающие в связи с исполнением и (или) толкованием Лицензионного договора, разрешаются Сторонами путем переговоров.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 xml:space="preserve">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</w:t>
      </w:r>
      <w:r>
        <w:rPr>
          <w:rFonts w:ascii="Times" w:hAnsi="Times" w:cs="Times"/>
          <w:color w:val="000000"/>
          <w:sz w:val="19"/>
          <w:szCs w:val="19"/>
        </w:rPr>
        <w:lastRenderedPageBreak/>
        <w:t>подсудности с обязательным соблюдением претензионного порядка урегулирования споров и разногласий.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Срок ответа на претензию составляет 30 (тридцать) календарных дней с момента ее поступления в письменной форме или в электронном виде, подписанной ЭП.</w:t>
      </w:r>
    </w:p>
    <w:p w:rsidR="001F3B85" w:rsidRPr="00A260BA" w:rsidRDefault="001F3B85" w:rsidP="001F3B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9"/>
          <w:szCs w:val="19"/>
        </w:rPr>
        <w:t xml:space="preserve">6.8. </w:t>
      </w:r>
      <w:r>
        <w:rPr>
          <w:rFonts w:ascii="Times New Roman" w:hAnsi="Times New Roman"/>
          <w:color w:val="000000"/>
          <w:sz w:val="18"/>
          <w:szCs w:val="18"/>
        </w:rPr>
        <w:t>Лицензионный д</w:t>
      </w:r>
      <w:r w:rsidRPr="00A260BA">
        <w:rPr>
          <w:rFonts w:ascii="Times New Roman" w:hAnsi="Times New Roman"/>
          <w:sz w:val="18"/>
          <w:szCs w:val="18"/>
        </w:rPr>
        <w:t>оговор составлен в форме электронного документа, подписанного усиленными электронными подписями Сторон.</w:t>
      </w:r>
    </w:p>
    <w:p w:rsidR="000C43B4" w:rsidRDefault="000C43B4">
      <w:pPr>
        <w:widowControl w:val="0"/>
        <w:autoSpaceDE w:val="0"/>
        <w:autoSpaceDN w:val="0"/>
        <w:adjustRightInd w:val="0"/>
        <w:spacing w:before="40" w:after="40" w:line="240" w:lineRule="auto"/>
        <w:jc w:val="both"/>
        <w:rPr>
          <w:rFonts w:ascii="Times" w:hAnsi="Times" w:cs="Times"/>
          <w:b/>
          <w:bCs/>
          <w:color w:val="000000"/>
          <w:sz w:val="19"/>
          <w:szCs w:val="19"/>
        </w:rPr>
      </w:pPr>
      <w:r>
        <w:rPr>
          <w:rFonts w:ascii="Times" w:hAnsi="Times" w:cs="Times"/>
          <w:b/>
          <w:bCs/>
          <w:color w:val="000000"/>
          <w:sz w:val="19"/>
          <w:szCs w:val="19"/>
        </w:rPr>
        <w:t>7. Ответственность Сторон. Конфиденциальность информации. Форс-мажор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7.1.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7.2. Лицензиар не будет нести ответственность за невозможность использования Продукта по причинам, не зависящим от Лицензиара.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7.3.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 xml:space="preserve">Лицензиар не будет нести ответственность за несоблюдение Лицензиатом пользовательской документации, отсутствие у Лицензиата подключения к сети Интернет, за функционирование Продукта и СКЗИ на неисправном компьютере и/или мобильном устройстве, либо компьютере и/или мобильном устройстве, зараженном каким-либо компьютерным вирусом, использование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несертифицированного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СКЗИ, а также при использовании Лицензиатом нелицензионного программного обеспечения.</w:t>
      </w:r>
      <w:proofErr w:type="gramEnd"/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7.4. Лицензиар не будет нести ответственность за ущерб, понесенный Лицензиатом в результате несоблюдения им Положения ПКЗ-2005 и Правил по обеспечению информационной безопасности на рабочем месте.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7.5. Лицензиар не будет нести ответственность за содержание и достоверность информации, циркулирующей в Продукте.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7.6. Лицензиар не будет нести ответственность за прямые или косвенные убытки, включая упущенную выгоду, возникшие в результате применения Продукта, за исключением случаев, прямо установленных Лицензионным договором.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7.7. Лицензиар будет нести ответственность за неисполнение обязанностей Оператора электронного документооборота и Оператора информационной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системы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в размере реально причиненного ущерба при наличии вины Лицензиара.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7.8. Лицензиар не будет нести ответственность за некорректную работу модулей Продукта при их самостоятельной модификации, адаптации или доработке его Лицензиатом.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7.9. В случае возникновения у Лицензиата технических проблем, препятствующих нормальному использованию Продукта, Лицензиат обязуется незамедлительно обратиться в техническую поддержку Лицензиара. Лицензиар не будет нести ответственность за возникшие у Лицензиата убытки, вызванные техническими проблемами, в случае если Лицензиат нарушает обязательство, установленное настоящим пунктом.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7.10. Лицензиар не будет нести ответственность за возникшие у Лицензиата убытки, вызванные техническими проблемами, в случае если Лицензиат нарушит обязательство, установленное п. 4.2.7 Лицензионного договора.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7.11.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НЭП.</w:t>
      </w:r>
      <w:proofErr w:type="gramEnd"/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7.12.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Совокупный размер ответственности Лицензиара, включая любые убытки (в случае если Лицензиат в конкретном случае имеет право на их возмещение), не может превышать стоимости прав, услуг и работ, которые были реализованы Лицензиаром Лицензиату по Лицензионному договору в течение одного года, предшествующего моменту возникновения убытков.</w:t>
      </w:r>
      <w:proofErr w:type="gramEnd"/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7.13.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Все возможные убытки, которые будет нести Конечный пользователь при невозможности использования Продукта по причинам, не зависящим от Лицензиара,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вознаграждения, возлагаются на Лицензиата.</w:t>
      </w:r>
      <w:proofErr w:type="gramEnd"/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7.14. Лицензиар обязуется соблюдать конфиденциальность персональных данных, ставших ему известными при регистрации Лицензиата, в ходе оказания услуг, при проведении профилактических работ на сервере Продукта или иным образом.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7.15. Стороны обязуются соблюдать конфиденциальность информации,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7.16. Факт заключения Лицензионного договора не является конфиденциальной информацией.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7.17.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(форс-мажор), определяемых в соответствии с законодательством Российской Федерации, если они предъявят доказательства того, что эти обстоятельства воспрепятствовали исполнению обязательств по Лицензионному договору, такими доказательствами являются документы компетентных органов Российской Федерации.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С момента устранения обстоятельств непреодолимой силы Лицензионный договор действует в обычном порядке.</w:t>
      </w:r>
    </w:p>
    <w:p w:rsidR="000C43B4" w:rsidRDefault="000C43B4">
      <w:pPr>
        <w:widowControl w:val="0"/>
        <w:autoSpaceDE w:val="0"/>
        <w:autoSpaceDN w:val="0"/>
        <w:adjustRightInd w:val="0"/>
        <w:spacing w:before="40" w:after="40" w:line="240" w:lineRule="auto"/>
        <w:jc w:val="both"/>
        <w:rPr>
          <w:rFonts w:ascii="Times" w:hAnsi="Times" w:cs="Times"/>
          <w:b/>
          <w:bCs/>
          <w:color w:val="000000"/>
          <w:sz w:val="19"/>
          <w:szCs w:val="19"/>
        </w:rPr>
      </w:pPr>
      <w:r>
        <w:rPr>
          <w:rFonts w:ascii="Times" w:hAnsi="Times" w:cs="Times"/>
          <w:b/>
          <w:bCs/>
          <w:color w:val="000000"/>
          <w:sz w:val="19"/>
          <w:szCs w:val="19"/>
        </w:rPr>
        <w:t>8. Заверения об обстоятельствах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8.1. Каждая из Сторон заявляет и подтверждает другой Стороне, что на момент заключения Лицензионного договора: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– является надлежащим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образом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зарегистрированным юридическим лицом, состоит на налоговом учете и правомерно осуществляет свою деятельность в соответствии с законодательством Российской Федерации;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– фактически находится по адресу, указанному в ЕГРЮЛ;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– располагает полномочиями, денежными, материальными и трудовыми ресурсами, а также прочими условиями, необходимыми для заключения Лицензионного договора и исполнения обязательств по нему;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– все полномочия, необходимые для заключения Лицензионного договора и/или осуществления в связи с ним действий, получены должным образом, в том числе получены все необходимые согласия, разрешения, одобрения в соответствии с законодательством.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8.2. Стороны подтверждают, что: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– Лицензионный договор заключается добровольно, Стороны не введены в заблуждение относительно правовой природы сделки и/или правовых последствий, которые возникают или могут возникнуть в связи с заключением Лицензионного договора;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– Лицензионный договор не нарушает какие-либо права на объекты интеллектуальной собственности или иные имущественные права какого-либо третьего лица;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– Лицензионный договор заключается в соответствии с законодательством Российской Федерации и не является сделкой, в совершении которой имеется заинтересованность;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– исполнение Лицензионного договора не влечет за собой нарушение или неисполнение положений каких-либо иных </w:t>
      </w:r>
      <w:r>
        <w:rPr>
          <w:rFonts w:ascii="Times" w:hAnsi="Times" w:cs="Times"/>
          <w:color w:val="000000"/>
          <w:sz w:val="19"/>
          <w:szCs w:val="19"/>
        </w:rPr>
        <w:lastRenderedPageBreak/>
        <w:t>договоров, соглашений, судебных и иных запретов или постановлений.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8.3. Сторона, полагавшаяся на недостоверные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заверения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другой Стороны, вправе досрочно расторгнуть Лицензионный договор независимо от наличия или отсутствия у нее убытков, а также потребовать возмещения убытков, причиненных недостоверностью таких заверений.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8.4.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Стороны вправе использовать фирменные наименования друг друга, коммерческие обозначения, товарные знаки и другие идентифицирующие знаки Сторон, а также информацию о факте заключения Лицензионного договора для целей публикации на сайтах Сторон, публикации и цитирования в прессе, использования в маркетинговых материалах, а также в корпоративных изданиях: буклетах о компании, примерах, решениях и т.д.; ссылок друг на друга в интервью и презентациях.</w:t>
      </w:r>
      <w:proofErr w:type="gramEnd"/>
    </w:p>
    <w:p w:rsidR="000C43B4" w:rsidRDefault="000C43B4">
      <w:pPr>
        <w:widowControl w:val="0"/>
        <w:autoSpaceDE w:val="0"/>
        <w:autoSpaceDN w:val="0"/>
        <w:adjustRightInd w:val="0"/>
        <w:spacing w:before="40" w:after="40" w:line="240" w:lineRule="auto"/>
        <w:jc w:val="both"/>
        <w:rPr>
          <w:rFonts w:ascii="Times" w:hAnsi="Times" w:cs="Times"/>
          <w:b/>
          <w:bCs/>
          <w:color w:val="000000"/>
          <w:sz w:val="19"/>
          <w:szCs w:val="19"/>
        </w:rPr>
      </w:pPr>
      <w:r>
        <w:rPr>
          <w:rFonts w:ascii="Times" w:hAnsi="Times" w:cs="Times"/>
          <w:b/>
          <w:bCs/>
          <w:color w:val="000000"/>
          <w:sz w:val="19"/>
          <w:szCs w:val="19"/>
        </w:rPr>
        <w:t>9. Исключительные права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9.1. Исключительные права на Продукт принадлежат Лицензиару и охраняются как объект интеллектуальной собственности.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9.2. В Продукте не используются никакие элементы в нарушение прав третьих лиц. В случае если эти гарантии будут нарушены, Лицензиар обязуется принять меры, которые обеспечат Лицензиату беспрепятственное использование прав, передаваемых по Лицензионному договору.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9.3. Право использования Продукта предоставляется исключительно Лицензиату и Конечным пользователям Лицензиата без права передачи третьим лицам, исключительно в объеме, установленном Лицензионным договором, если нет письменного согласия Лицензиара на иное.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9.4. Свидетельство о государственной регистрации прав на Продукт официально публикуется на сайте Лицензиара </w:t>
      </w:r>
      <w:hyperlink r:id="rId16" w:history="1">
        <w:r w:rsidR="00D97A89">
          <w:rPr>
            <w:rFonts w:ascii="Times" w:hAnsi="Times" w:cs="Times"/>
            <w:color w:val="0000CD"/>
            <w:sz w:val="19"/>
            <w:szCs w:val="19"/>
          </w:rPr>
          <w:t>_________________________</w:t>
        </w:r>
      </w:hyperlink>
      <w:r>
        <w:rPr>
          <w:rFonts w:ascii="Times" w:hAnsi="Times" w:cs="Times"/>
          <w:color w:val="000000"/>
          <w:sz w:val="19"/>
          <w:szCs w:val="19"/>
        </w:rPr>
        <w:t>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9.5. Продукт внесен в единый реестр российских программ для электронных вычислительных машин и баз данных </w:t>
      </w:r>
      <w:r w:rsidR="00D97A89">
        <w:rPr>
          <w:rFonts w:ascii="Times" w:hAnsi="Times" w:cs="Times"/>
          <w:color w:val="000000"/>
          <w:sz w:val="19"/>
          <w:szCs w:val="19"/>
        </w:rPr>
        <w:t>______________</w:t>
      </w:r>
      <w:r>
        <w:rPr>
          <w:rFonts w:ascii="Times" w:hAnsi="Times" w:cs="Times"/>
          <w:color w:val="000000"/>
          <w:sz w:val="19"/>
          <w:szCs w:val="19"/>
        </w:rPr>
        <w:t xml:space="preserve">, регистрационный номер </w:t>
      </w:r>
      <w:r w:rsidR="00D97A89">
        <w:rPr>
          <w:rFonts w:ascii="Times" w:hAnsi="Times" w:cs="Times"/>
          <w:color w:val="000000"/>
          <w:sz w:val="19"/>
          <w:szCs w:val="19"/>
        </w:rPr>
        <w:t>________________</w:t>
      </w:r>
      <w:r>
        <w:rPr>
          <w:rFonts w:ascii="Times" w:hAnsi="Times" w:cs="Times"/>
          <w:color w:val="000000"/>
          <w:sz w:val="19"/>
          <w:szCs w:val="19"/>
        </w:rPr>
        <w:t>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9.6. Продукт предоставляется Лицензиату «как есть», и Лицензиар не гарантирует, что функциональные возможности Продукта будут полностью отвечать ожиданиям, потребностям и представлениям Лицензиата.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9.7. Лицензиар гарантирует, что Продукт не содержит вредоносных, шпионских элементов и программного кода, созданных для вывода из строя, нарушения работы или выполнения несанкционированных действий в компьютерной системе или для передачи каких-либо данных с компьютера пользователя без его предварительного уведомления и согласия.</w:t>
      </w:r>
    </w:p>
    <w:p w:rsidR="000C43B4" w:rsidRDefault="000C43B4">
      <w:pPr>
        <w:widowControl w:val="0"/>
        <w:autoSpaceDE w:val="0"/>
        <w:autoSpaceDN w:val="0"/>
        <w:adjustRightInd w:val="0"/>
        <w:spacing w:before="40" w:after="40" w:line="240" w:lineRule="auto"/>
        <w:jc w:val="both"/>
        <w:rPr>
          <w:rFonts w:ascii="Times" w:hAnsi="Times" w:cs="Times"/>
          <w:b/>
          <w:bCs/>
          <w:color w:val="000000"/>
          <w:sz w:val="19"/>
          <w:szCs w:val="19"/>
        </w:rPr>
      </w:pPr>
      <w:r>
        <w:rPr>
          <w:rFonts w:ascii="Times" w:hAnsi="Times" w:cs="Times"/>
          <w:b/>
          <w:bCs/>
          <w:color w:val="000000"/>
          <w:sz w:val="19"/>
          <w:szCs w:val="19"/>
        </w:rPr>
        <w:t>10. Обязательства Сторон в области обработки персональных данных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10.1. Заключение Лицензионного договора рассматривается Сторонами как поручение Оператора персональных данных (Лицензиата по Лицензионному договору) другому лицу, предусмотренное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ч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. 3 ст. 6 Федерального закона от 27.07.2006 № 152-ФЗ «О персональных данных».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При этом Лицензиат поручает Лицензиару осуществление следующих действий (операций) с персональными данными, совершаемых с использованием средств автоматизации или без использования таких средств: сбор, запись, систематизацию, накопление, хранение на сервере Лицензиара, уточнение (обновление, изменение) после внесения изменений Лицензиатом, извлечение, использование, передачу (предоставление, доступ) по телекоммуникационным каналам связи, обезличивание, блокирование, удаление, уничтожение персональных данных – исключительно с целью исполнения обязательств, предусмотренных Лицензионным договором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. Лицензиат дает поручение Лицензиару в отношении перечня всех возможных персональных данных (включая,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но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не ограничиваясь ФИО, должность, контактные данные), которые Лицензиат может разместить в Продукте.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10.2. Лицензиат гарантирует: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10.2.1. что при обработке персональных данных им соблюдены все права субъектов персональных данных, предусмотренные законодательством Российской Федерации в области защиты персональных данных;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10.2.2. что им получено согласие субъектов персональных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данных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на обработку принадлежащих им персональных данных, в том числе на поручение такой обработки Лицензиару как третьему лицу;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10.2.3. что при размещении персональных данных им соблюдены все принципы и условия обработки персональных данных и ограничения, предусмотренные законодательством Российской Федерации.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10.3. Лицензиар гарантирует: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10.3.1. соблюдение конфиденциальности и обеспечение безопасности обрабатываемых персональных данных;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10.3.2. обработку персональных данных на территории Российской Федерации;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10.3.3. принятие необходимых организационных и технических мер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в отношении персональных данных, в частности: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– определение угроз безопасности персональных данных при их обработке;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– установление правил доступа к обрабатываемым персональным данным;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– обнаружение фактов несанкционированного доступа к персональным данным и принятие мер по их пресечению;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– проведение оценки эффективности принимаемых мер по обеспечению безопасности персональных данных и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контроля за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принимаемыми мерами.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10.4. Лицензиар уведомляет,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порядке, предусмотренном законодательством Российской Федерации. Политика обработки персональных данных публикуется Лицензиаром на сайте </w:t>
      </w:r>
      <w:hyperlink r:id="rId17" w:history="1">
        <w:r w:rsidR="00D97A89">
          <w:rPr>
            <w:rFonts w:ascii="Times" w:hAnsi="Times" w:cs="Times"/>
            <w:color w:val="0000CD"/>
            <w:sz w:val="19"/>
            <w:szCs w:val="19"/>
          </w:rPr>
          <w:t>_____________</w:t>
        </w:r>
      </w:hyperlink>
      <w:r>
        <w:rPr>
          <w:rFonts w:ascii="Times" w:hAnsi="Times" w:cs="Times"/>
          <w:color w:val="000000"/>
          <w:sz w:val="19"/>
          <w:szCs w:val="19"/>
        </w:rPr>
        <w:t>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10.5.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В случае прекращения действия Лицензионного договора и/или получения запроса субъекта персональных данных, содержащего отзыв согласия на обработку персональных данных, Лицензиат совместно с другими владельцами документов (по смыслу п. 4.1.7 Лицензионного договора) вправе направить уведомления Лицензиару о необходимости удаления персональных данных и документов, содержащих персональные данные, размещенных в Продукте, за исключением тех персональных данных, которые Лицензиат может удалять в Продукте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самостоятельно.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Лицензиар и Лицензиат не имеют возможности удалять персональные данные, размещенные в государственных информационных системах (далее – ГИС) и содержащиеся в переданных в ГИС документах.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Уведомления о необходимости удаления документов в Продукте по запросу субъекта персональных данных направляются Лицензиару не позднее 5 (пяти) рабочих дней до момента прекращения Лицензионного договора и/или с момента получения запроса, содержащего отзыв субъекта персональных данных согласия на обработку персональных данных. В случае необходимости уничтожения персональных данных, содержащихся в документах, переданных в ГИС, Лицензиат самостоятельно обращается к Оператору ГИС с соответствующим запросом.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10.6. По требованию Лицензиара Лицензиат обязан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предоставить доказательства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соблюдения прав субъекта персональных данных, предусмотренных законодательством Российской Федерации.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lastRenderedPageBreak/>
        <w:t>10.7. Лицензиар обязуется: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proofErr w:type="gramStart"/>
      <w:r>
        <w:rPr>
          <w:rFonts w:ascii="Times" w:hAnsi="Times" w:cs="Times"/>
          <w:color w:val="000000"/>
          <w:sz w:val="19"/>
          <w:szCs w:val="19"/>
        </w:rPr>
        <w:t>10.7.1. по письменному запросу Лицензиата в течение срока действия его поручения на обработку персональных данных, в том числе до обработки персональных данных предоставлять Лицензиату документы и иную информацию, подтверждающие принятие мер и соблюдение в целях исполнения поручения Лицензиата требований, установленных Федеральным законом от 27.07.2006 № 152-ФЗ «О персональных данных»;</w:t>
      </w:r>
      <w:proofErr w:type="gramEnd"/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10.7.2. своевременно уведомлять Лицензиата о случаях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данных.</w:t>
      </w:r>
    </w:p>
    <w:p w:rsidR="000C43B4" w:rsidRDefault="000C43B4">
      <w:pPr>
        <w:widowControl w:val="0"/>
        <w:autoSpaceDE w:val="0"/>
        <w:autoSpaceDN w:val="0"/>
        <w:adjustRightInd w:val="0"/>
        <w:spacing w:before="40" w:after="40" w:line="240" w:lineRule="auto"/>
        <w:jc w:val="both"/>
        <w:rPr>
          <w:rFonts w:ascii="Times" w:hAnsi="Times" w:cs="Times"/>
          <w:b/>
          <w:bCs/>
          <w:color w:val="000000"/>
          <w:sz w:val="19"/>
          <w:szCs w:val="19"/>
        </w:rPr>
      </w:pPr>
      <w:r>
        <w:rPr>
          <w:rFonts w:ascii="Times" w:hAnsi="Times" w:cs="Times"/>
          <w:b/>
          <w:bCs/>
          <w:color w:val="000000"/>
          <w:sz w:val="19"/>
          <w:szCs w:val="19"/>
        </w:rPr>
        <w:t>11. Дополнительные условия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11.1. Приложениями к Лицензионному договору являются: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– Спецификация;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– Список конечных пользователей;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–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Сублицензионный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договор.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11.2.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документов, необходимых для заключения и исполнения Лицензионного договора, в качестве аналога собственноручной подписи, равнозначного собственноручной подписи.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При этом указанные документы имеют такую же юридическую силу, какую бы имели документы, подписанные уполномоченным лицом Лицензиара собственноручно на основании п. 2 ст. 160 Гражданского кодекса Российской Федерации. Кроме того, Стороны могут использовать для указанных целей квалифицированные ЭП Сторон (или их уполномоченных физических лиц),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>условия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признания которых установлены ст. 11 Закона об электронной подписи, в рамках электронного документооборота в Продукте.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11.3. Стороны обязуются информировать друг друга в течение 15 (пятнадцати) календарных дней об изменении своих реквизитов, указанных в Лицензионном договоре и возможных приложениях к нему, а также о любых решениях, касающихся их ликвидации, реорганизации как юридического лица. В случае неисполнения указанного обязательства одной из Сторон, другая Сторона не будет нести ответственность за вызванные таким неисполнением последствия.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11.4. Принимая условия Лицензионного договора, Лицензиат дает согласие на получение от Лицензиара и/или Сервисного центра дополнительной информации и информационных рассылок по указанному при регистрации, а также предоставленному Лицензиару и/или Сервисному центру в ходе исполнения Лицензионного договора адресу электронной почты и телефону.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>11.5. Принимая условия Лицензионного договора, Лицензиат подтверждает наличие у него законных оснований для обработки принадлежащей ему информации, в том числе персональных данных.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11.6. </w:t>
      </w:r>
      <w:proofErr w:type="gramStart"/>
      <w:r>
        <w:rPr>
          <w:rFonts w:ascii="Times" w:hAnsi="Times" w:cs="Times"/>
          <w:color w:val="000000"/>
          <w:sz w:val="19"/>
          <w:szCs w:val="19"/>
        </w:rPr>
        <w:t xml:space="preserve">Принимая условия Лицензионного договора, Лицензиат соглашается на информирование по результату обращения в Федеральный контакт-центр Лицензиара, по результатам выполнения работ, оказания услуг, а также о необходимости обновления/проведения необходимых доработок интеграционных модулей путем отправки сообщения в </w:t>
      </w:r>
      <w:proofErr w:type="spellStart"/>
      <w:r>
        <w:rPr>
          <w:rFonts w:ascii="Times" w:hAnsi="Times" w:cs="Times"/>
          <w:color w:val="000000"/>
          <w:sz w:val="19"/>
          <w:szCs w:val="19"/>
        </w:rPr>
        <w:t>мессенджер</w:t>
      </w:r>
      <w:proofErr w:type="spellEnd"/>
      <w:r>
        <w:rPr>
          <w:rFonts w:ascii="Times" w:hAnsi="Times" w:cs="Times"/>
          <w:color w:val="000000"/>
          <w:sz w:val="19"/>
          <w:szCs w:val="19"/>
        </w:rPr>
        <w:t xml:space="preserve"> на номер подвижной мобильной связи, с которого произведено обращение, либо на иной номер подвижной мобильной связи, указанный уполномоченным лицом Лицензиата, а также путем отправки</w:t>
      </w:r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голосовых и текстовых сообщений с использованием голосовых роботов, </w:t>
      </w:r>
      <w:proofErr w:type="spellStart"/>
      <w:proofErr w:type="gramStart"/>
      <w:r>
        <w:rPr>
          <w:rFonts w:ascii="Times" w:hAnsi="Times" w:cs="Times"/>
          <w:color w:val="000000"/>
          <w:sz w:val="19"/>
          <w:szCs w:val="19"/>
        </w:rPr>
        <w:t>чат-ботов</w:t>
      </w:r>
      <w:proofErr w:type="spellEnd"/>
      <w:proofErr w:type="gramEnd"/>
      <w:r>
        <w:rPr>
          <w:rFonts w:ascii="Times" w:hAnsi="Times" w:cs="Times"/>
          <w:color w:val="000000"/>
          <w:sz w:val="19"/>
          <w:szCs w:val="19"/>
        </w:rPr>
        <w:t xml:space="preserve"> и почтовых ботов Лицензиара.</w:t>
      </w:r>
    </w:p>
    <w:p w:rsidR="000C43B4" w:rsidRDefault="000C43B4">
      <w:pPr>
        <w:widowControl w:val="0"/>
        <w:autoSpaceDE w:val="0"/>
        <w:autoSpaceDN w:val="0"/>
        <w:adjustRightInd w:val="0"/>
        <w:spacing w:before="40" w:after="40" w:line="240" w:lineRule="auto"/>
        <w:jc w:val="both"/>
        <w:rPr>
          <w:rFonts w:ascii="Times" w:hAnsi="Times" w:cs="Times"/>
          <w:b/>
          <w:bCs/>
          <w:color w:val="000000"/>
          <w:sz w:val="19"/>
          <w:szCs w:val="19"/>
        </w:rPr>
      </w:pPr>
      <w:r>
        <w:rPr>
          <w:rFonts w:ascii="Times" w:hAnsi="Times" w:cs="Times"/>
          <w:b/>
          <w:bCs/>
          <w:color w:val="000000"/>
          <w:sz w:val="19"/>
          <w:szCs w:val="19"/>
        </w:rPr>
        <w:t>12. Реквизиты и подписи Сторон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187"/>
        <w:gridCol w:w="5187"/>
      </w:tblGrid>
      <w:tr w:rsidR="000C43B4" w:rsidRPr="000C43B4"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9"/>
                <w:szCs w:val="19"/>
              </w:rPr>
            </w:pPr>
            <w:r w:rsidRPr="000C43B4">
              <w:rPr>
                <w:rFonts w:ascii="Times" w:hAnsi="Times" w:cs="Times"/>
                <w:color w:val="000000"/>
                <w:sz w:val="19"/>
                <w:szCs w:val="19"/>
              </w:rPr>
              <w:t>ЛИЦЕНЗИАР</w:t>
            </w:r>
          </w:p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9"/>
                <w:szCs w:val="19"/>
              </w:rPr>
            </w:pPr>
            <w:r w:rsidRPr="000C43B4">
              <w:rPr>
                <w:rFonts w:ascii="Times" w:hAnsi="Times" w:cs="Times"/>
                <w:color w:val="000000"/>
                <w:sz w:val="19"/>
                <w:szCs w:val="19"/>
              </w:rPr>
              <w:t>ЛИЦЕНЗИАТ</w:t>
            </w:r>
          </w:p>
          <w:p w:rsidR="001F3B85" w:rsidRPr="008652C6" w:rsidRDefault="001F3B85" w:rsidP="001F3B85">
            <w:pPr>
              <w:pStyle w:val="1"/>
              <w:suppressAutoHyphens/>
              <w:spacing w:before="0" w:after="0"/>
              <w:ind w:left="432" w:hanging="432"/>
              <w:jc w:val="center"/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</w:rPr>
            </w:pPr>
            <w:r w:rsidRPr="008652C6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8652C6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</w:rPr>
              <w:t>сердечно-сосудистой</w:t>
            </w:r>
            <w:proofErr w:type="spellEnd"/>
            <w:r w:rsidRPr="008652C6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</w:rPr>
              <w:t xml:space="preserve"> хирургии» Министерства здравоохранения Российской Федерации (г</w:t>
            </w:r>
            <w:proofErr w:type="gramStart"/>
            <w:r w:rsidRPr="008652C6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</w:rPr>
              <w:t>.П</w:t>
            </w:r>
            <w:proofErr w:type="gramEnd"/>
            <w:r w:rsidRPr="008652C6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</w:rPr>
              <w:t>енза)</w:t>
            </w:r>
          </w:p>
          <w:p w:rsidR="00D97A89" w:rsidRPr="006A4191" w:rsidRDefault="00D97A89" w:rsidP="00D97A89">
            <w:pPr>
              <w:pStyle w:val="1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A4191">
              <w:rPr>
                <w:rFonts w:ascii="Times New Roman" w:hAnsi="Times New Roman"/>
                <w:b w:val="0"/>
                <w:sz w:val="20"/>
                <w:szCs w:val="20"/>
              </w:rPr>
              <w:t>Адреса:</w:t>
            </w:r>
          </w:p>
          <w:p w:rsidR="00D97A89" w:rsidRPr="006A4191" w:rsidRDefault="00D97A89" w:rsidP="00D97A89">
            <w:pPr>
              <w:pStyle w:val="1"/>
              <w:spacing w:before="0" w:after="0"/>
              <w:rPr>
                <w:rFonts w:ascii="Times New Roman" w:hAnsi="Times New Roman"/>
                <w:b w:val="0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6A4191">
              <w:rPr>
                <w:rFonts w:ascii="Times New Roman" w:hAnsi="Times New Roman"/>
                <w:b w:val="0"/>
                <w:sz w:val="20"/>
                <w:szCs w:val="20"/>
              </w:rPr>
              <w:t>- юридический:</w:t>
            </w:r>
            <w:r w:rsidRPr="006A4191">
              <w:rPr>
                <w:rFonts w:ascii="Times New Roman" w:hAnsi="Times New Roman"/>
                <w:b w:val="0"/>
                <w:bCs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6A4191">
                <w:rPr>
                  <w:rFonts w:ascii="Times New Roman" w:hAnsi="Times New Roman"/>
                  <w:b w:val="0"/>
                  <w:bCs/>
                  <w:sz w:val="20"/>
                  <w:szCs w:val="20"/>
                </w:rPr>
                <w:t>440071, г</w:t>
              </w:r>
            </w:smartTag>
            <w:r w:rsidRPr="006A4191">
              <w:rPr>
                <w:rFonts w:ascii="Times New Roman" w:hAnsi="Times New Roman"/>
                <w:b w:val="0"/>
                <w:bCs/>
                <w:sz w:val="20"/>
                <w:szCs w:val="20"/>
              </w:rPr>
              <w:t>. Пенза, ул. Стасова,6</w:t>
            </w:r>
          </w:p>
          <w:p w:rsidR="00D97A89" w:rsidRPr="006A4191" w:rsidRDefault="00D97A89" w:rsidP="00D97A89">
            <w:pPr>
              <w:pStyle w:val="1"/>
              <w:spacing w:before="0" w:after="0"/>
              <w:rPr>
                <w:rFonts w:ascii="Times New Roman" w:hAnsi="Times New Roman"/>
                <w:b w:val="0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6A4191">
              <w:rPr>
                <w:rFonts w:ascii="Times New Roman" w:hAnsi="Times New Roman"/>
                <w:b w:val="0"/>
                <w:sz w:val="20"/>
                <w:szCs w:val="20"/>
              </w:rPr>
              <w:t>- почтовый:</w:t>
            </w:r>
            <w:r w:rsidRPr="006A4191">
              <w:rPr>
                <w:rFonts w:ascii="Times New Roman" w:hAnsi="Times New Roman"/>
                <w:b w:val="0"/>
                <w:bCs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6A4191">
                <w:rPr>
                  <w:rFonts w:ascii="Times New Roman" w:hAnsi="Times New Roman"/>
                  <w:b w:val="0"/>
                  <w:bCs/>
                  <w:sz w:val="20"/>
                  <w:szCs w:val="20"/>
                </w:rPr>
                <w:t>440071, г</w:t>
              </w:r>
            </w:smartTag>
            <w:r w:rsidRPr="006A4191">
              <w:rPr>
                <w:rFonts w:ascii="Times New Roman" w:hAnsi="Times New Roman"/>
                <w:b w:val="0"/>
                <w:bCs/>
                <w:sz w:val="20"/>
                <w:szCs w:val="20"/>
              </w:rPr>
              <w:t>. Пенза, ул. Стасова,6</w:t>
            </w:r>
          </w:p>
          <w:p w:rsidR="00D97A89" w:rsidRPr="006A4191" w:rsidRDefault="00D97A89" w:rsidP="00D97A89">
            <w:pPr>
              <w:pStyle w:val="ConsPlusNonformat"/>
              <w:rPr>
                <w:rFonts w:ascii="Times New Roman" w:hAnsi="Times New Roman" w:cs="Times New Roman"/>
              </w:rPr>
            </w:pPr>
            <w:r w:rsidRPr="006A4191">
              <w:rPr>
                <w:rFonts w:ascii="Times New Roman" w:hAnsi="Times New Roman" w:cs="Times New Roman"/>
              </w:rPr>
              <w:t xml:space="preserve">Телефон (8412) 41-23-11, факс (8412) 41-23-77 </w:t>
            </w:r>
          </w:p>
          <w:p w:rsidR="00D97A89" w:rsidRPr="006A4191" w:rsidRDefault="00D97A89" w:rsidP="00D97A89">
            <w:pPr>
              <w:pStyle w:val="ConsPlusNonformat"/>
              <w:rPr>
                <w:rFonts w:ascii="Times New Roman" w:hAnsi="Times New Roman" w:cs="Times New Roman"/>
              </w:rPr>
            </w:pPr>
            <w:r w:rsidRPr="006A4191">
              <w:rPr>
                <w:rFonts w:ascii="Times New Roman" w:hAnsi="Times New Roman" w:cs="Times New Roman"/>
              </w:rPr>
              <w:t>Электронный адрес:</w:t>
            </w:r>
            <w:r w:rsidRPr="006A4191">
              <w:rPr>
                <w:rFonts w:ascii="Times New Roman" w:hAnsi="Times New Roman" w:cs="Times New Roman"/>
                <w:color w:val="333399"/>
              </w:rPr>
              <w:t xml:space="preserve"> </w:t>
            </w:r>
            <w:hyperlink r:id="rId18" w:history="1">
              <w:r w:rsidRPr="006A4191">
                <w:rPr>
                  <w:rStyle w:val="a3"/>
                  <w:rFonts w:ascii="Times New Roman" w:hAnsi="Times New Roman"/>
                  <w:lang w:val="en-US"/>
                </w:rPr>
                <w:t>cardio</w:t>
              </w:r>
              <w:r w:rsidRPr="006A4191">
                <w:rPr>
                  <w:rStyle w:val="a3"/>
                  <w:rFonts w:ascii="Times New Roman" w:hAnsi="Times New Roman"/>
                </w:rPr>
                <w:t>-</w:t>
              </w:r>
              <w:r w:rsidRPr="006A4191">
                <w:rPr>
                  <w:rStyle w:val="a3"/>
                  <w:rFonts w:ascii="Times New Roman" w:hAnsi="Times New Roman"/>
                  <w:lang w:val="en-US"/>
                </w:rPr>
                <w:t>penza</w:t>
              </w:r>
              <w:r w:rsidRPr="006A4191">
                <w:rPr>
                  <w:rStyle w:val="a3"/>
                  <w:rFonts w:ascii="Times New Roman" w:hAnsi="Times New Roman"/>
                </w:rPr>
                <w:t>-</w:t>
              </w:r>
              <w:r w:rsidRPr="006A4191">
                <w:rPr>
                  <w:rStyle w:val="a3"/>
                  <w:rFonts w:ascii="Times New Roman" w:hAnsi="Times New Roman"/>
                  <w:lang w:val="en-US"/>
                </w:rPr>
                <w:t>torgi</w:t>
              </w:r>
              <w:r w:rsidRPr="006A4191">
                <w:rPr>
                  <w:rStyle w:val="a3"/>
                  <w:rFonts w:ascii="Times New Roman" w:hAnsi="Times New Roman"/>
                </w:rPr>
                <w:t>@</w:t>
              </w:r>
              <w:r w:rsidRPr="006A4191">
                <w:rPr>
                  <w:rStyle w:val="a3"/>
                  <w:rFonts w:ascii="Times New Roman" w:hAnsi="Times New Roman"/>
                  <w:lang w:val="en-US"/>
                </w:rPr>
                <w:t>rambler</w:t>
              </w:r>
              <w:r w:rsidRPr="006A4191">
                <w:rPr>
                  <w:rStyle w:val="a3"/>
                  <w:rFonts w:ascii="Times New Roman" w:hAnsi="Times New Roman"/>
                </w:rPr>
                <w:t>.</w:t>
              </w:r>
              <w:r w:rsidRPr="006A4191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6A4191">
              <w:rPr>
                <w:rFonts w:ascii="Times New Roman" w:hAnsi="Times New Roman" w:cs="Times New Roman"/>
              </w:rPr>
              <w:t xml:space="preserve">, </w:t>
            </w:r>
            <w:hyperlink r:id="rId19" w:history="1">
              <w:r w:rsidRPr="006A4191">
                <w:rPr>
                  <w:rStyle w:val="a3"/>
                  <w:rFonts w:ascii="Times New Roman" w:hAnsi="Times New Roman"/>
                </w:rPr>
                <w:t>cardio-penza@yandex.ru</w:t>
              </w:r>
            </w:hyperlink>
            <w:r w:rsidRPr="006A4191">
              <w:rPr>
                <w:rFonts w:ascii="Times New Roman" w:hAnsi="Times New Roman" w:cs="Times New Roman"/>
              </w:rPr>
              <w:t xml:space="preserve"> </w:t>
            </w:r>
          </w:p>
          <w:p w:rsidR="00D97A89" w:rsidRPr="006A4191" w:rsidRDefault="00D97A89" w:rsidP="00D97A89">
            <w:pPr>
              <w:pStyle w:val="ConsPlusNonformat"/>
              <w:rPr>
                <w:rFonts w:ascii="Times New Roman" w:hAnsi="Times New Roman" w:cs="Times New Roman"/>
              </w:rPr>
            </w:pPr>
            <w:r w:rsidRPr="006A4191">
              <w:rPr>
                <w:rFonts w:ascii="Times New Roman" w:hAnsi="Times New Roman" w:cs="Times New Roman"/>
              </w:rPr>
              <w:t xml:space="preserve">ИНН </w:t>
            </w:r>
            <w:r w:rsidRPr="006A4191">
              <w:rPr>
                <w:rFonts w:ascii="Times New Roman" w:hAnsi="Times New Roman" w:cs="Times New Roman"/>
                <w:bCs/>
              </w:rPr>
              <w:t>5835075661</w:t>
            </w:r>
          </w:p>
          <w:p w:rsidR="00D97A89" w:rsidRPr="006A4191" w:rsidRDefault="00D97A89" w:rsidP="00D97A89">
            <w:pPr>
              <w:pStyle w:val="1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6A4191">
              <w:rPr>
                <w:rFonts w:ascii="Times New Roman" w:hAnsi="Times New Roman"/>
                <w:b w:val="0"/>
                <w:sz w:val="20"/>
                <w:szCs w:val="20"/>
              </w:rPr>
              <w:t xml:space="preserve">КПП </w:t>
            </w:r>
            <w:r w:rsidRPr="006A4191">
              <w:rPr>
                <w:rFonts w:ascii="Times New Roman" w:hAnsi="Times New Roman"/>
                <w:b w:val="0"/>
                <w:bCs/>
                <w:sz w:val="20"/>
                <w:szCs w:val="20"/>
              </w:rPr>
              <w:t>583501001</w:t>
            </w:r>
          </w:p>
          <w:p w:rsidR="00D97A89" w:rsidRPr="006A4191" w:rsidRDefault="00D97A89" w:rsidP="00D97A89">
            <w:pPr>
              <w:pStyle w:val="a4"/>
              <w:spacing w:after="0"/>
              <w:rPr>
                <w:sz w:val="20"/>
                <w:szCs w:val="20"/>
              </w:rPr>
            </w:pPr>
            <w:r w:rsidRPr="006A4191">
              <w:rPr>
                <w:sz w:val="20"/>
                <w:szCs w:val="20"/>
              </w:rPr>
              <w:t>Получатель: УФК по Нижегородской области (ФГБУ «ФЦССХ» Минздрава России (</w:t>
            </w:r>
            <w:proofErr w:type="gramStart"/>
            <w:r w:rsidRPr="006A4191">
              <w:rPr>
                <w:sz w:val="20"/>
                <w:szCs w:val="20"/>
              </w:rPr>
              <w:t>г</w:t>
            </w:r>
            <w:proofErr w:type="gramEnd"/>
            <w:r w:rsidRPr="006A4191">
              <w:rPr>
                <w:sz w:val="20"/>
                <w:szCs w:val="20"/>
              </w:rPr>
              <w:t>. Пенза), л/с 20556Х02790; 22556Х02790)</w:t>
            </w:r>
          </w:p>
          <w:p w:rsidR="00D97A89" w:rsidRPr="006A4191" w:rsidRDefault="00D97A89" w:rsidP="00D97A89">
            <w:pPr>
              <w:pStyle w:val="1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A4191">
              <w:rPr>
                <w:rFonts w:ascii="Times New Roman" w:hAnsi="Times New Roman"/>
                <w:b w:val="0"/>
                <w:sz w:val="20"/>
                <w:szCs w:val="20"/>
              </w:rPr>
              <w:t xml:space="preserve">БИК 012202102 </w:t>
            </w:r>
          </w:p>
          <w:p w:rsidR="00D97A89" w:rsidRPr="006A4191" w:rsidRDefault="00D97A89" w:rsidP="00D97A89">
            <w:pPr>
              <w:pStyle w:val="1"/>
              <w:spacing w:before="0" w:after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A4191">
              <w:rPr>
                <w:rFonts w:ascii="Times New Roman" w:hAnsi="Times New Roman"/>
                <w:b w:val="0"/>
                <w:sz w:val="20"/>
                <w:szCs w:val="20"/>
              </w:rPr>
              <w:t>КС (</w:t>
            </w:r>
            <w:proofErr w:type="spellStart"/>
            <w:proofErr w:type="gramStart"/>
            <w:r w:rsidRPr="006A4191">
              <w:rPr>
                <w:rFonts w:ascii="Times New Roman" w:hAnsi="Times New Roman"/>
                <w:b w:val="0"/>
                <w:sz w:val="20"/>
                <w:szCs w:val="20"/>
              </w:rPr>
              <w:t>р</w:t>
            </w:r>
            <w:proofErr w:type="spellEnd"/>
            <w:proofErr w:type="gramEnd"/>
            <w:r w:rsidRPr="006A4191">
              <w:rPr>
                <w:rFonts w:ascii="Times New Roman" w:hAnsi="Times New Roman"/>
                <w:b w:val="0"/>
                <w:sz w:val="20"/>
                <w:szCs w:val="20"/>
              </w:rPr>
              <w:t xml:space="preserve">/с) 03214643000000013238 в ОКЦ 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№ 1 ВВГУ Банка России // УФК по </w:t>
            </w:r>
            <w:r w:rsidRPr="006A4191">
              <w:rPr>
                <w:rFonts w:ascii="Times New Roman" w:hAnsi="Times New Roman"/>
                <w:b w:val="0"/>
                <w:sz w:val="20"/>
                <w:szCs w:val="20"/>
              </w:rPr>
              <w:t>Нижегородской области г. Нижний Новгород</w:t>
            </w:r>
          </w:p>
          <w:p w:rsidR="00D97A89" w:rsidRPr="006A4191" w:rsidRDefault="00D97A89" w:rsidP="00D97A89">
            <w:pPr>
              <w:pStyle w:val="ConsPlusNonformat"/>
              <w:rPr>
                <w:rFonts w:ascii="Times New Roman" w:hAnsi="Times New Roman" w:cs="Times New Roman"/>
              </w:rPr>
            </w:pPr>
            <w:r w:rsidRPr="006A4191">
              <w:rPr>
                <w:rFonts w:ascii="Times New Roman" w:hAnsi="Times New Roman" w:cs="Times New Roman"/>
              </w:rPr>
              <w:t>ЕКС (кс) 40102810745370000024</w:t>
            </w:r>
          </w:p>
          <w:p w:rsidR="001F3B85" w:rsidRPr="008652C6" w:rsidRDefault="001F3B85" w:rsidP="00D97A89">
            <w:pPr>
              <w:pStyle w:val="3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0C43B4" w:rsidRPr="000C43B4" w:rsidRDefault="000C43B4" w:rsidP="001F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9"/>
                <w:szCs w:val="19"/>
              </w:rPr>
            </w:pPr>
          </w:p>
        </w:tc>
      </w:tr>
      <w:tr w:rsidR="000C43B4" w:rsidRPr="000C43B4"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551"/>
              <w:gridCol w:w="2551"/>
            </w:tblGrid>
            <w:tr w:rsidR="000C43B4" w:rsidRPr="000C43B4">
              <w:trPr>
                <w:trHeight w:val="283"/>
              </w:trPr>
              <w:tc>
                <w:tcPr>
                  <w:tcW w:w="5102" w:type="dxa"/>
                  <w:gridSpan w:val="2"/>
                </w:tcPr>
                <w:p w:rsidR="000C43B4" w:rsidRPr="000C43B4" w:rsidRDefault="000C43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0C43B4" w:rsidRPr="000C43B4">
              <w:trPr>
                <w:trHeight w:val="283"/>
              </w:trPr>
              <w:tc>
                <w:tcPr>
                  <w:tcW w:w="5102" w:type="dxa"/>
                  <w:gridSpan w:val="2"/>
                </w:tcPr>
                <w:p w:rsidR="000C43B4" w:rsidRPr="000C43B4" w:rsidRDefault="000C43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0C43B4" w:rsidRPr="000C43B4">
              <w:trPr>
                <w:trHeight w:val="170"/>
              </w:trPr>
              <w:tc>
                <w:tcPr>
                  <w:tcW w:w="2551" w:type="dxa"/>
                  <w:tcBorders>
                    <w:bottom w:val="single" w:sz="6" w:space="0" w:color="000000"/>
                  </w:tcBorders>
                </w:tcPr>
                <w:p w:rsidR="000C43B4" w:rsidRPr="000C43B4" w:rsidRDefault="000C43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2551" w:type="dxa"/>
                </w:tcPr>
                <w:p w:rsidR="000C43B4" w:rsidRPr="000C43B4" w:rsidRDefault="000C43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0C43B4" w:rsidRPr="000C43B4">
              <w:trPr>
                <w:trHeight w:val="170"/>
              </w:trPr>
              <w:tc>
                <w:tcPr>
                  <w:tcW w:w="5102" w:type="dxa"/>
                  <w:gridSpan w:val="2"/>
                </w:tcPr>
                <w:p w:rsidR="000C43B4" w:rsidRPr="000C43B4" w:rsidRDefault="000C43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551"/>
              <w:gridCol w:w="2551"/>
            </w:tblGrid>
            <w:tr w:rsidR="000C43B4" w:rsidRPr="000C43B4">
              <w:trPr>
                <w:trHeight w:val="283"/>
              </w:trPr>
              <w:tc>
                <w:tcPr>
                  <w:tcW w:w="5102" w:type="dxa"/>
                  <w:gridSpan w:val="2"/>
                </w:tcPr>
                <w:p w:rsidR="000C43B4" w:rsidRPr="000C43B4" w:rsidRDefault="000C43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0C43B4" w:rsidRPr="000C43B4">
              <w:trPr>
                <w:trHeight w:val="283"/>
              </w:trPr>
              <w:tc>
                <w:tcPr>
                  <w:tcW w:w="5102" w:type="dxa"/>
                  <w:gridSpan w:val="2"/>
                </w:tcPr>
                <w:p w:rsidR="000C43B4" w:rsidRPr="000C43B4" w:rsidRDefault="000C43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 w:rsidRPr="000C43B4"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>Главный врач</w:t>
                  </w:r>
                </w:p>
              </w:tc>
            </w:tr>
            <w:tr w:rsidR="000C43B4" w:rsidRPr="000C43B4">
              <w:trPr>
                <w:trHeight w:val="170"/>
              </w:trPr>
              <w:tc>
                <w:tcPr>
                  <w:tcW w:w="2551" w:type="dxa"/>
                  <w:tcBorders>
                    <w:bottom w:val="single" w:sz="6" w:space="0" w:color="000000"/>
                  </w:tcBorders>
                </w:tcPr>
                <w:p w:rsidR="000C43B4" w:rsidRPr="000C43B4" w:rsidRDefault="000C43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2551" w:type="dxa"/>
                </w:tcPr>
                <w:p w:rsidR="000C43B4" w:rsidRPr="000C43B4" w:rsidRDefault="000C43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 w:rsidRPr="000C43B4"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>В.В. Базылев</w:t>
                  </w:r>
                </w:p>
              </w:tc>
            </w:tr>
            <w:tr w:rsidR="000C43B4" w:rsidRPr="000C43B4">
              <w:trPr>
                <w:trHeight w:val="170"/>
              </w:trPr>
              <w:tc>
                <w:tcPr>
                  <w:tcW w:w="5102" w:type="dxa"/>
                  <w:gridSpan w:val="2"/>
                </w:tcPr>
                <w:p w:rsidR="000C43B4" w:rsidRPr="000C43B4" w:rsidRDefault="000C43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9"/>
                <w:szCs w:val="19"/>
              </w:rPr>
            </w:pPr>
          </w:p>
        </w:tc>
      </w:tr>
    </w:tbl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C43B4">
          <w:pgSz w:w="11905" w:h="16837"/>
          <w:pgMar w:top="623" w:right="623" w:bottom="623" w:left="907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33"/>
        <w:gridCol w:w="9467"/>
      </w:tblGrid>
      <w:tr w:rsidR="000C43B4" w:rsidRPr="000C43B4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9467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>Приложение 1</w:t>
            </w:r>
          </w:p>
          <w:p w:rsidR="000C43B4" w:rsidRPr="000C43B4" w:rsidRDefault="000C43B4" w:rsidP="00D97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7"/>
                <w:szCs w:val="17"/>
              </w:rPr>
            </w:pPr>
            <w:r w:rsidRPr="000C43B4">
              <w:rPr>
                <w:rFonts w:ascii="Times" w:hAnsi="Times" w:cs="Times"/>
                <w:color w:val="000000"/>
                <w:sz w:val="17"/>
                <w:szCs w:val="17"/>
              </w:rPr>
              <w:t>к Договору № </w:t>
            </w:r>
            <w:r w:rsidR="001F3B85" w:rsidRPr="000C43B4">
              <w:rPr>
                <w:rFonts w:ascii="Times" w:hAnsi="Times" w:cs="Times"/>
                <w:color w:val="000000"/>
                <w:sz w:val="17"/>
                <w:szCs w:val="17"/>
              </w:rPr>
              <w:t>______________</w:t>
            </w:r>
            <w:r w:rsidRPr="000C43B4">
              <w:rPr>
                <w:rFonts w:ascii="Times" w:hAnsi="Times" w:cs="Times"/>
                <w:color w:val="000000"/>
                <w:sz w:val="17"/>
                <w:szCs w:val="17"/>
              </w:rPr>
              <w:t> от </w:t>
            </w:r>
            <w:r w:rsidR="001F3B85" w:rsidRPr="000C43B4">
              <w:rPr>
                <w:rFonts w:ascii="Times" w:hAnsi="Times" w:cs="Times"/>
                <w:color w:val="000000"/>
                <w:sz w:val="17"/>
                <w:szCs w:val="17"/>
              </w:rPr>
              <w:t>__</w:t>
            </w:r>
            <w:r w:rsidRPr="000C43B4">
              <w:rPr>
                <w:rFonts w:ascii="Times" w:hAnsi="Times" w:cs="Times"/>
                <w:color w:val="000000"/>
                <w:sz w:val="17"/>
                <w:szCs w:val="17"/>
              </w:rPr>
              <w:t>.</w:t>
            </w:r>
            <w:r w:rsidR="00D97A89">
              <w:rPr>
                <w:rFonts w:ascii="Times" w:hAnsi="Times" w:cs="Times"/>
                <w:color w:val="000000"/>
                <w:sz w:val="17"/>
                <w:szCs w:val="17"/>
              </w:rPr>
              <w:t>___</w:t>
            </w:r>
            <w:r w:rsidRPr="000C43B4">
              <w:rPr>
                <w:rFonts w:ascii="Times" w:hAnsi="Times" w:cs="Times"/>
                <w:color w:val="000000"/>
                <w:sz w:val="17"/>
                <w:szCs w:val="17"/>
              </w:rPr>
              <w:t>.202</w:t>
            </w:r>
            <w:r w:rsidR="00D97A89">
              <w:rPr>
                <w:rFonts w:ascii="Times" w:hAnsi="Times" w:cs="Times"/>
                <w:color w:val="000000"/>
                <w:sz w:val="17"/>
                <w:szCs w:val="17"/>
              </w:rPr>
              <w:t>6</w:t>
            </w:r>
          </w:p>
        </w:tc>
      </w:tr>
      <w:tr w:rsidR="000C43B4" w:rsidRPr="000C43B4">
        <w:tc>
          <w:tcPr>
            <w:tcW w:w="10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 xml:space="preserve">Спецификация №1 </w:t>
            </w:r>
          </w:p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7"/>
                <w:szCs w:val="17"/>
              </w:rPr>
            </w:pPr>
            <w:r w:rsidRPr="000C43B4">
              <w:rPr>
                <w:rFonts w:ascii="Times" w:hAnsi="Times" w:cs="Times"/>
                <w:color w:val="000000"/>
                <w:sz w:val="17"/>
                <w:szCs w:val="17"/>
              </w:rPr>
              <w:t>с ФГБУ “ФЦССХ” Минздрава России (</w:t>
            </w:r>
            <w:proofErr w:type="gramStart"/>
            <w:r w:rsidRPr="000C43B4">
              <w:rPr>
                <w:rFonts w:ascii="Times" w:hAnsi="Times" w:cs="Times"/>
                <w:color w:val="000000"/>
                <w:sz w:val="17"/>
                <w:szCs w:val="17"/>
              </w:rPr>
              <w:t>г</w:t>
            </w:r>
            <w:proofErr w:type="gramEnd"/>
            <w:r w:rsidRPr="000C43B4">
              <w:rPr>
                <w:rFonts w:ascii="Times" w:hAnsi="Times" w:cs="Times"/>
                <w:color w:val="000000"/>
                <w:sz w:val="17"/>
                <w:szCs w:val="17"/>
              </w:rPr>
              <w:t>. Пенза) (ИНН 5835075661; КПП 583501001)</w:t>
            </w:r>
          </w:p>
        </w:tc>
      </w:tr>
    </w:tbl>
    <w:p w:rsidR="000C43B4" w:rsidRDefault="000C43B4">
      <w:pPr>
        <w:widowControl w:val="0"/>
        <w:autoSpaceDE w:val="0"/>
        <w:autoSpaceDN w:val="0"/>
        <w:adjustRightInd w:val="0"/>
        <w:spacing w:before="226" w:after="113" w:line="240" w:lineRule="auto"/>
        <w:rPr>
          <w:rFonts w:ascii="Times" w:hAnsi="Times" w:cs="Times"/>
          <w:color w:val="000000"/>
          <w:sz w:val="17"/>
          <w:szCs w:val="17"/>
        </w:rPr>
      </w:pPr>
      <w:r>
        <w:rPr>
          <w:rFonts w:ascii="Times" w:hAnsi="Times" w:cs="Times"/>
          <w:color w:val="000000"/>
          <w:sz w:val="17"/>
          <w:szCs w:val="17"/>
        </w:rPr>
        <w:t>1.1. Право использования программы для ЭВМ</w:t>
      </w: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"/>
        <w:gridCol w:w="3401"/>
        <w:gridCol w:w="453"/>
        <w:gridCol w:w="566"/>
        <w:gridCol w:w="907"/>
        <w:gridCol w:w="1247"/>
        <w:gridCol w:w="1190"/>
        <w:gridCol w:w="850"/>
        <w:gridCol w:w="1247"/>
      </w:tblGrid>
      <w:tr w:rsidR="000C43B4" w:rsidRPr="000C43B4">
        <w:trPr>
          <w:tblHeader/>
        </w:trPr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Цена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Стоимость без налога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Налоговая ставка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Сумма налога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Стоимость с налогом</w:t>
            </w:r>
          </w:p>
        </w:tc>
      </w:tr>
      <w:tr w:rsidR="000C43B4" w:rsidRPr="000C43B4"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0C43B4">
              <w:rPr>
                <w:rFonts w:ascii="Times" w:hAnsi="Times" w:cs="Times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D03D6F" w:rsidRPr="000C43B4" w:rsidRDefault="00D03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0C43B4">
              <w:rPr>
                <w:rFonts w:ascii="Times" w:hAnsi="Times" w:cs="Times"/>
                <w:color w:val="000000"/>
                <w:sz w:val="16"/>
                <w:szCs w:val="16"/>
              </w:rPr>
              <w:t xml:space="preserve">ОКПД 2 58.29.50.000 </w:t>
            </w:r>
          </w:p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0C43B4">
              <w:rPr>
                <w:rFonts w:ascii="Times" w:hAnsi="Times" w:cs="Times"/>
                <w:color w:val="000000"/>
                <w:sz w:val="16"/>
                <w:szCs w:val="16"/>
              </w:rPr>
              <w:t>Право использования программы для ЭВМ «</w:t>
            </w:r>
            <w:proofErr w:type="spellStart"/>
            <w:r w:rsidRPr="000C43B4">
              <w:rPr>
                <w:rFonts w:ascii="Times" w:hAnsi="Times" w:cs="Times"/>
                <w:color w:val="000000"/>
                <w:sz w:val="16"/>
                <w:szCs w:val="16"/>
              </w:rPr>
              <w:t>Контур</w:t>
            </w:r>
            <w:proofErr w:type="gramStart"/>
            <w:r w:rsidRPr="000C43B4">
              <w:rPr>
                <w:rFonts w:ascii="Times" w:hAnsi="Times" w:cs="Times"/>
                <w:color w:val="000000"/>
                <w:sz w:val="16"/>
                <w:szCs w:val="16"/>
              </w:rPr>
              <w:t>.Д</w:t>
            </w:r>
            <w:proofErr w:type="gramEnd"/>
            <w:r w:rsidRPr="000C43B4">
              <w:rPr>
                <w:rFonts w:ascii="Times" w:hAnsi="Times" w:cs="Times"/>
                <w:color w:val="000000"/>
                <w:sz w:val="16"/>
                <w:szCs w:val="16"/>
              </w:rPr>
              <w:t>иадок</w:t>
            </w:r>
            <w:proofErr w:type="spellEnd"/>
            <w:r w:rsidRPr="000C43B4">
              <w:rPr>
                <w:rFonts w:ascii="Times" w:hAnsi="Times" w:cs="Times"/>
                <w:color w:val="000000"/>
                <w:sz w:val="16"/>
                <w:szCs w:val="16"/>
              </w:rPr>
              <w:t>», тарифный план «1200 документов»</w:t>
            </w:r>
            <w:r w:rsidR="006A6ECC">
              <w:rPr>
                <w:rFonts w:ascii="Times" w:hAnsi="Times" w:cs="Times"/>
                <w:color w:val="000000"/>
                <w:sz w:val="16"/>
                <w:szCs w:val="16"/>
              </w:rPr>
              <w:t xml:space="preserve">  на 12 месяцев.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0C43B4">
              <w:rPr>
                <w:rFonts w:ascii="Times" w:hAnsi="Times" w:cs="Times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0C43B4">
              <w:rPr>
                <w:rFonts w:ascii="Times" w:hAnsi="Times" w:cs="Times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</w:tr>
      <w:tr w:rsidR="000C43B4" w:rsidRPr="000C43B4">
        <w:tc>
          <w:tcPr>
            <w:tcW w:w="81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0C43B4" w:rsidRDefault="000C43B4" w:rsidP="001F3B85">
      <w:pPr>
        <w:widowControl w:val="0"/>
        <w:autoSpaceDE w:val="0"/>
        <w:autoSpaceDN w:val="0"/>
        <w:adjustRightInd w:val="0"/>
        <w:spacing w:before="226" w:after="0" w:line="240" w:lineRule="auto"/>
        <w:rPr>
          <w:rFonts w:ascii="Times" w:hAnsi="Times" w:cs="Times"/>
          <w:color w:val="000000"/>
          <w:sz w:val="17"/>
          <w:szCs w:val="17"/>
        </w:rPr>
      </w:pPr>
      <w:r>
        <w:rPr>
          <w:rFonts w:ascii="Times" w:hAnsi="Times" w:cs="Times"/>
          <w:color w:val="000000"/>
          <w:sz w:val="17"/>
          <w:szCs w:val="17"/>
        </w:rPr>
        <w:t>Общая стоимость Спецификации по п.1 составляет: </w:t>
      </w:r>
      <w:r w:rsidR="001F3B85">
        <w:rPr>
          <w:rFonts w:ascii="Times" w:hAnsi="Times" w:cs="Times"/>
          <w:color w:val="000000"/>
          <w:sz w:val="17"/>
          <w:szCs w:val="17"/>
        </w:rPr>
        <w:t>___________________________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17"/>
          <w:szCs w:val="17"/>
        </w:rPr>
      </w:pPr>
      <w:r>
        <w:rPr>
          <w:rFonts w:ascii="Times" w:hAnsi="Times" w:cs="Times"/>
          <w:color w:val="000000"/>
          <w:sz w:val="17"/>
          <w:szCs w:val="17"/>
        </w:rPr>
        <w:t> 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650"/>
        <w:gridCol w:w="2650"/>
        <w:gridCol w:w="2650"/>
        <w:gridCol w:w="2650"/>
      </w:tblGrid>
      <w:tr w:rsidR="000C43B4" w:rsidRPr="000C43B4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>ЛИЦЕНЗИАР</w:t>
            </w: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>ЛИЦЕНЗИАТ</w:t>
            </w:r>
          </w:p>
        </w:tc>
      </w:tr>
      <w:tr w:rsidR="000C43B4" w:rsidRPr="000C43B4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  <w:r w:rsidRPr="000C43B4">
              <w:rPr>
                <w:rFonts w:ascii="Times" w:hAnsi="Times" w:cs="Times"/>
                <w:color w:val="000000"/>
                <w:sz w:val="17"/>
                <w:szCs w:val="17"/>
              </w:rPr>
              <w:t>ФГБУ “ФЦССХ” Минздрава России (</w:t>
            </w:r>
            <w:proofErr w:type="gramStart"/>
            <w:r w:rsidRPr="000C43B4">
              <w:rPr>
                <w:rFonts w:ascii="Times" w:hAnsi="Times" w:cs="Times"/>
                <w:color w:val="000000"/>
                <w:sz w:val="17"/>
                <w:szCs w:val="17"/>
              </w:rPr>
              <w:t>г</w:t>
            </w:r>
            <w:proofErr w:type="gramEnd"/>
            <w:r w:rsidRPr="000C43B4">
              <w:rPr>
                <w:rFonts w:ascii="Times" w:hAnsi="Times" w:cs="Times"/>
                <w:color w:val="000000"/>
                <w:sz w:val="17"/>
                <w:szCs w:val="17"/>
              </w:rPr>
              <w:t>. Пенза)</w:t>
            </w:r>
          </w:p>
        </w:tc>
      </w:tr>
      <w:tr w:rsidR="000C43B4" w:rsidRPr="000C43B4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  <w:r w:rsidRPr="000C43B4">
              <w:rPr>
                <w:rFonts w:ascii="Times" w:hAnsi="Times" w:cs="Times"/>
                <w:color w:val="000000"/>
                <w:sz w:val="17"/>
                <w:szCs w:val="17"/>
              </w:rPr>
              <w:t>Главный врач</w:t>
            </w:r>
          </w:p>
        </w:tc>
      </w:tr>
      <w:tr w:rsidR="000C43B4" w:rsidRPr="000C43B4">
        <w:tc>
          <w:tcPr>
            <w:tcW w:w="26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  <w:r w:rsidRPr="000C43B4">
              <w:rPr>
                <w:rFonts w:ascii="Times" w:hAnsi="Times" w:cs="Times"/>
                <w:color w:val="000000"/>
                <w:sz w:val="17"/>
                <w:szCs w:val="17"/>
              </w:rPr>
              <w:t>В.В. Базылев</w:t>
            </w:r>
          </w:p>
        </w:tc>
      </w:tr>
      <w:tr w:rsidR="000C43B4" w:rsidRPr="000C43B4"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7"/>
                <w:szCs w:val="17"/>
              </w:rPr>
            </w:pPr>
            <w:r w:rsidRPr="000C43B4">
              <w:rPr>
                <w:rFonts w:ascii="Times" w:hAnsi="Times" w:cs="Times"/>
                <w:color w:val="000000"/>
                <w:sz w:val="17"/>
                <w:szCs w:val="17"/>
              </w:rPr>
              <w:t>М.П.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</w:tr>
    </w:tbl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C43B4">
          <w:pgSz w:w="11905" w:h="16837"/>
          <w:pgMar w:top="623" w:right="623" w:bottom="623" w:left="907" w:header="720" w:footer="720" w:gutter="0"/>
          <w:cols w:space="720"/>
          <w:noEndnote/>
        </w:sectPr>
      </w:pP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lastRenderedPageBreak/>
        <w:t>Приложение 2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к Лицензионному договору №</w:t>
      </w:r>
      <w:proofErr w:type="spellStart"/>
      <w:r w:rsidR="001F3B85">
        <w:rPr>
          <w:rFonts w:ascii="Times" w:hAnsi="Times" w:cs="Times"/>
          <w:color w:val="000000"/>
          <w:sz w:val="18"/>
          <w:szCs w:val="18"/>
        </w:rPr>
        <w:t>_____________</w:t>
      </w:r>
      <w:r>
        <w:rPr>
          <w:rFonts w:ascii="Times" w:hAnsi="Times" w:cs="Times"/>
          <w:color w:val="000000"/>
          <w:sz w:val="18"/>
          <w:szCs w:val="18"/>
        </w:rPr>
        <w:t>от</w:t>
      </w:r>
      <w:proofErr w:type="spellEnd"/>
      <w:r>
        <w:rPr>
          <w:rFonts w:ascii="Times" w:hAnsi="Times" w:cs="Times"/>
          <w:color w:val="000000"/>
          <w:sz w:val="18"/>
          <w:szCs w:val="18"/>
        </w:rPr>
        <w:t> </w:t>
      </w:r>
      <w:r w:rsidR="001F3B85">
        <w:rPr>
          <w:rFonts w:ascii="Times" w:hAnsi="Times" w:cs="Times"/>
          <w:color w:val="000000"/>
          <w:sz w:val="18"/>
          <w:szCs w:val="18"/>
        </w:rPr>
        <w:t>__</w:t>
      </w:r>
      <w:r>
        <w:rPr>
          <w:rFonts w:ascii="Times" w:hAnsi="Times" w:cs="Times"/>
          <w:color w:val="000000"/>
          <w:sz w:val="18"/>
          <w:szCs w:val="18"/>
        </w:rPr>
        <w:t>.</w:t>
      </w:r>
      <w:r w:rsidR="00D97A89">
        <w:rPr>
          <w:rFonts w:ascii="Times" w:hAnsi="Times" w:cs="Times"/>
          <w:color w:val="000000"/>
          <w:sz w:val="18"/>
          <w:szCs w:val="18"/>
        </w:rPr>
        <w:t>___</w:t>
      </w:r>
      <w:r>
        <w:rPr>
          <w:rFonts w:ascii="Times" w:hAnsi="Times" w:cs="Times"/>
          <w:color w:val="000000"/>
          <w:sz w:val="18"/>
          <w:szCs w:val="18"/>
        </w:rPr>
        <w:t>.202</w:t>
      </w:r>
      <w:r w:rsidR="00D97A89">
        <w:rPr>
          <w:rFonts w:ascii="Times" w:hAnsi="Times" w:cs="Times"/>
          <w:color w:val="000000"/>
          <w:sz w:val="18"/>
          <w:szCs w:val="18"/>
        </w:rPr>
        <w:t>6</w:t>
      </w:r>
    </w:p>
    <w:p w:rsidR="000C43B4" w:rsidRDefault="000C43B4">
      <w:pPr>
        <w:widowControl w:val="0"/>
        <w:autoSpaceDE w:val="0"/>
        <w:autoSpaceDN w:val="0"/>
        <w:adjustRightInd w:val="0"/>
        <w:spacing w:before="170" w:after="0" w:line="240" w:lineRule="auto"/>
        <w:jc w:val="center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Список Конечных пользователей</w:t>
      </w:r>
    </w:p>
    <w:p w:rsidR="000C43B4" w:rsidRDefault="001F3B85">
      <w:pPr>
        <w:widowControl w:val="0"/>
        <w:autoSpaceDE w:val="0"/>
        <w:autoSpaceDN w:val="0"/>
        <w:adjustRightInd w:val="0"/>
        <w:spacing w:after="170" w:line="240" w:lineRule="auto"/>
        <w:jc w:val="right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__</w:t>
      </w:r>
      <w:r w:rsidR="000C43B4">
        <w:rPr>
          <w:rFonts w:ascii="Times" w:hAnsi="Times" w:cs="Times"/>
          <w:color w:val="000000"/>
          <w:sz w:val="18"/>
          <w:szCs w:val="18"/>
        </w:rPr>
        <w:t>.</w:t>
      </w:r>
      <w:r w:rsidR="00D97A89">
        <w:rPr>
          <w:rFonts w:ascii="Times" w:hAnsi="Times" w:cs="Times"/>
          <w:color w:val="000000"/>
          <w:sz w:val="18"/>
          <w:szCs w:val="18"/>
        </w:rPr>
        <w:t>___</w:t>
      </w:r>
      <w:r w:rsidR="000C43B4">
        <w:rPr>
          <w:rFonts w:ascii="Times" w:hAnsi="Times" w:cs="Times"/>
          <w:color w:val="000000"/>
          <w:sz w:val="18"/>
          <w:szCs w:val="18"/>
        </w:rPr>
        <w:t>.202</w:t>
      </w:r>
      <w:r w:rsidR="00D97A89">
        <w:rPr>
          <w:rFonts w:ascii="Times" w:hAnsi="Times" w:cs="Times"/>
          <w:color w:val="000000"/>
          <w:sz w:val="18"/>
          <w:szCs w:val="18"/>
        </w:rPr>
        <w:t>6</w:t>
      </w: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"/>
        <w:gridCol w:w="3628"/>
        <w:gridCol w:w="3685"/>
        <w:gridCol w:w="1417"/>
        <w:gridCol w:w="1077"/>
      </w:tblGrid>
      <w:tr w:rsidR="000C43B4" w:rsidRPr="000C43B4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Наименование тарифа/Модификатора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КПП</w:t>
            </w:r>
          </w:p>
        </w:tc>
      </w:tr>
      <w:tr w:rsidR="000C43B4" w:rsidRPr="000C43B4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</w:tcPr>
          <w:p w:rsidR="001F3B85" w:rsidRPr="008652C6" w:rsidRDefault="001F3B85" w:rsidP="001F3B85">
            <w:pPr>
              <w:pStyle w:val="1"/>
              <w:suppressAutoHyphens/>
              <w:spacing w:before="0" w:after="0"/>
              <w:ind w:left="432" w:hanging="432"/>
              <w:jc w:val="center"/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</w:rPr>
            </w:pPr>
            <w:r w:rsidRPr="008652C6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8652C6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</w:rPr>
              <w:t>сердечно-сосудистой</w:t>
            </w:r>
            <w:proofErr w:type="spellEnd"/>
            <w:r w:rsidRPr="008652C6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</w:rPr>
              <w:t xml:space="preserve"> хирургии» Министерства здравоохранения Российской Федерации (г</w:t>
            </w:r>
            <w:proofErr w:type="gramStart"/>
            <w:r w:rsidRPr="008652C6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</w:rPr>
              <w:t>.П</w:t>
            </w:r>
            <w:proofErr w:type="gramEnd"/>
            <w:r w:rsidRPr="008652C6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</w:rPr>
              <w:t>енза)</w:t>
            </w:r>
          </w:p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</w:tcPr>
          <w:p w:rsidR="000C43B4" w:rsidRPr="000C43B4" w:rsidRDefault="001F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0C43B4">
              <w:rPr>
                <w:rFonts w:ascii="Times New Roman" w:hAnsi="Times New Roman"/>
                <w:bCs/>
                <w:sz w:val="18"/>
                <w:szCs w:val="18"/>
              </w:rPr>
              <w:t>5835075661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</w:tcPr>
          <w:p w:rsidR="000C43B4" w:rsidRPr="000C43B4" w:rsidRDefault="001F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0C43B4">
              <w:rPr>
                <w:rFonts w:ascii="Times New Roman" w:hAnsi="Times New Roman"/>
                <w:b/>
                <w:sz w:val="18"/>
                <w:szCs w:val="18"/>
              </w:rPr>
              <w:t>583501001</w:t>
            </w:r>
          </w:p>
        </w:tc>
      </w:tr>
    </w:tbl>
    <w:p w:rsidR="000C43B4" w:rsidRDefault="000C43B4">
      <w:pPr>
        <w:widowControl w:val="0"/>
        <w:autoSpaceDE w:val="0"/>
        <w:autoSpaceDN w:val="0"/>
        <w:adjustRightInd w:val="0"/>
        <w:spacing w:before="170" w:after="170" w:line="240" w:lineRule="auto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93"/>
        <w:gridCol w:w="2593"/>
        <w:gridCol w:w="2593"/>
        <w:gridCol w:w="2593"/>
      </w:tblGrid>
      <w:tr w:rsidR="000C43B4" w:rsidRPr="000C43B4"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ЛИЦЕНЗИАР</w:t>
            </w:r>
          </w:p>
        </w:tc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 w:rsidRPr="000C43B4"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ЛИЦЕНЗИАТ</w:t>
            </w:r>
          </w:p>
        </w:tc>
      </w:tr>
      <w:tr w:rsidR="000C43B4" w:rsidRPr="000C43B4"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C43B4">
              <w:rPr>
                <w:rFonts w:ascii="Times" w:hAnsi="Times" w:cs="Times"/>
                <w:color w:val="000000"/>
                <w:sz w:val="18"/>
                <w:szCs w:val="18"/>
              </w:rPr>
              <w:t>ФГБУ “ФЦССХ” Минздрава России (</w:t>
            </w:r>
            <w:proofErr w:type="gramStart"/>
            <w:r w:rsidRPr="000C43B4">
              <w:rPr>
                <w:rFonts w:ascii="Times" w:hAnsi="Times" w:cs="Times"/>
                <w:color w:val="000000"/>
                <w:sz w:val="18"/>
                <w:szCs w:val="18"/>
              </w:rPr>
              <w:t>г</w:t>
            </w:r>
            <w:proofErr w:type="gramEnd"/>
            <w:r w:rsidRPr="000C43B4">
              <w:rPr>
                <w:rFonts w:ascii="Times" w:hAnsi="Times" w:cs="Times"/>
                <w:color w:val="000000"/>
                <w:sz w:val="18"/>
                <w:szCs w:val="18"/>
              </w:rPr>
              <w:t>. Пенза)</w:t>
            </w:r>
          </w:p>
        </w:tc>
      </w:tr>
      <w:tr w:rsidR="000C43B4" w:rsidRPr="000C43B4"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C43B4">
              <w:rPr>
                <w:rFonts w:ascii="Times" w:hAnsi="Times" w:cs="Times"/>
                <w:color w:val="000000"/>
                <w:sz w:val="18"/>
                <w:szCs w:val="18"/>
              </w:rPr>
              <w:t>Главный врач</w:t>
            </w:r>
          </w:p>
        </w:tc>
      </w:tr>
      <w:tr w:rsidR="000C43B4" w:rsidRPr="000C43B4">
        <w:tc>
          <w:tcPr>
            <w:tcW w:w="259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C43B4">
              <w:rPr>
                <w:rFonts w:ascii="Times" w:hAnsi="Times" w:cs="Times"/>
                <w:color w:val="000000"/>
                <w:sz w:val="18"/>
                <w:szCs w:val="18"/>
              </w:rPr>
              <w:t>В.В. Базылев</w:t>
            </w:r>
          </w:p>
        </w:tc>
      </w:tr>
      <w:tr w:rsidR="000C43B4" w:rsidRPr="000C43B4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C43B4">
              <w:rPr>
                <w:rFonts w:ascii="Times" w:hAnsi="Times" w:cs="Times"/>
                <w:color w:val="000000"/>
                <w:sz w:val="18"/>
                <w:szCs w:val="18"/>
              </w:rPr>
              <w:t>М.П.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0C4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</w:tr>
    </w:tbl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C43B4">
          <w:pgSz w:w="11905" w:h="16837"/>
          <w:pgMar w:top="623" w:right="623" w:bottom="623" w:left="907" w:header="720" w:footer="720" w:gutter="0"/>
          <w:cols w:space="720"/>
          <w:noEndnote/>
        </w:sectPr>
      </w:pP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lastRenderedPageBreak/>
        <w:t>Приложение 3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СУБЛИЦЕНЗИОННЫЙ ДОГОВОР № </w:t>
      </w:r>
      <w:r w:rsidR="001F3B85">
        <w:rPr>
          <w:rFonts w:ascii="Times" w:hAnsi="Times" w:cs="Times"/>
          <w:b/>
          <w:bCs/>
          <w:color w:val="000000"/>
          <w:sz w:val="18"/>
          <w:szCs w:val="18"/>
        </w:rPr>
        <w:t>_________________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на использование программы для ЭВМ СКЗИ «</w:t>
      </w:r>
      <w:proofErr w:type="spellStart"/>
      <w:r>
        <w:rPr>
          <w:rFonts w:ascii="Times" w:hAnsi="Times" w:cs="Times"/>
          <w:b/>
          <w:bCs/>
          <w:color w:val="000000"/>
          <w:sz w:val="18"/>
          <w:szCs w:val="18"/>
        </w:rPr>
        <w:t>КриптоПро</w:t>
      </w:r>
      <w:proofErr w:type="spellEnd"/>
      <w:r>
        <w:rPr>
          <w:rFonts w:ascii="Times" w:hAnsi="Times" w:cs="Times"/>
          <w:b/>
          <w:bCs/>
          <w:color w:val="000000"/>
          <w:sz w:val="18"/>
          <w:szCs w:val="18"/>
        </w:rPr>
        <w:t>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277"/>
        <w:gridCol w:w="2097"/>
      </w:tblGrid>
      <w:tr w:rsidR="000C43B4" w:rsidRPr="000C43B4"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1F3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0C43B4">
              <w:rPr>
                <w:rFonts w:ascii="Times" w:hAnsi="Times" w:cs="Times"/>
                <w:color w:val="000000"/>
                <w:sz w:val="16"/>
                <w:szCs w:val="16"/>
              </w:rPr>
              <w:t>Г. Пенза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:rsidR="000C43B4" w:rsidRPr="000C43B4" w:rsidRDefault="001F3B85" w:rsidP="00D97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0C43B4">
              <w:rPr>
                <w:rFonts w:ascii="Times" w:hAnsi="Times" w:cs="Times"/>
                <w:color w:val="000000"/>
                <w:sz w:val="16"/>
                <w:szCs w:val="16"/>
              </w:rPr>
              <w:t>__</w:t>
            </w:r>
            <w:r w:rsidR="000C43B4" w:rsidRPr="000C43B4">
              <w:rPr>
                <w:rFonts w:ascii="Times" w:hAnsi="Times" w:cs="Times"/>
                <w:color w:val="000000"/>
                <w:sz w:val="16"/>
                <w:szCs w:val="16"/>
              </w:rPr>
              <w:t>.</w:t>
            </w:r>
            <w:r w:rsidR="00D97A89">
              <w:rPr>
                <w:rFonts w:ascii="Times" w:hAnsi="Times" w:cs="Times"/>
                <w:color w:val="000000"/>
                <w:sz w:val="16"/>
                <w:szCs w:val="16"/>
              </w:rPr>
              <w:t>__</w:t>
            </w:r>
            <w:r w:rsidR="000C43B4" w:rsidRPr="000C43B4">
              <w:rPr>
                <w:rFonts w:ascii="Times" w:hAnsi="Times" w:cs="Times"/>
                <w:color w:val="000000"/>
                <w:sz w:val="16"/>
                <w:szCs w:val="16"/>
              </w:rPr>
              <w:t>.202</w:t>
            </w:r>
            <w:r w:rsidR="00D97A89">
              <w:rPr>
                <w:rFonts w:ascii="Times" w:hAnsi="Times" w:cs="Times"/>
                <w:color w:val="000000"/>
                <w:sz w:val="16"/>
                <w:szCs w:val="16"/>
              </w:rPr>
              <w:t>6</w:t>
            </w:r>
          </w:p>
        </w:tc>
      </w:tr>
    </w:tbl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proofErr w:type="spellStart"/>
      <w:r>
        <w:rPr>
          <w:rFonts w:ascii="Times" w:hAnsi="Times" w:cs="Times"/>
          <w:color w:val="000000"/>
          <w:sz w:val="18"/>
          <w:szCs w:val="18"/>
        </w:rPr>
        <w:t>Сублицензионный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 договор является офертой АО «ПФ «СКБ Контур» именуемого в дальнейшем Лицензиат, Пользователю − физическому или юридическому лицу, именуемому в дальнейшем Сублицензиат, заключающему с АО «ПФ «СКБ Контур» Договор на право использования программы для ЭВМ «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Контур</w:t>
      </w:r>
      <w:proofErr w:type="gramStart"/>
      <w:r>
        <w:rPr>
          <w:rFonts w:ascii="Times" w:hAnsi="Times" w:cs="Times"/>
          <w:color w:val="000000"/>
          <w:sz w:val="18"/>
          <w:szCs w:val="18"/>
        </w:rPr>
        <w:t>.Д</w:t>
      </w:r>
      <w:proofErr w:type="gramEnd"/>
      <w:r>
        <w:rPr>
          <w:rFonts w:ascii="Times" w:hAnsi="Times" w:cs="Times"/>
          <w:color w:val="000000"/>
          <w:sz w:val="18"/>
          <w:szCs w:val="18"/>
        </w:rPr>
        <w:t>иадок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» (далее – Договор). 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Сублицензионный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 договор признается заключенным с момента его акцепта Сублицензиатом. </w:t>
      </w:r>
      <w:proofErr w:type="gramStart"/>
      <w:r>
        <w:rPr>
          <w:rFonts w:ascii="Times" w:hAnsi="Times" w:cs="Times"/>
          <w:color w:val="000000"/>
          <w:sz w:val="18"/>
          <w:szCs w:val="18"/>
        </w:rPr>
        <w:t xml:space="preserve">Под акцептом в целях 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Сублицензионного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 договора признается факт оплаты вознаграждения по Договору, либо факт получения сертификата ключа проверки электронной подписи, в составе которого имеется лицензия на использование программы для ЭВМ СКЗИ «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КриптоПро</w:t>
      </w:r>
      <w:proofErr w:type="spellEnd"/>
      <w:r>
        <w:rPr>
          <w:rFonts w:ascii="Times" w:hAnsi="Times" w:cs="Times"/>
          <w:color w:val="000000"/>
          <w:sz w:val="18"/>
          <w:szCs w:val="18"/>
        </w:rPr>
        <w:t>», либо факт передачи Лицензиатом Сублицензиату лицензии на использование программы для ЭВМ СКЗИ «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КриптоПро</w:t>
      </w:r>
      <w:proofErr w:type="spellEnd"/>
      <w:r>
        <w:rPr>
          <w:rFonts w:ascii="Times" w:hAnsi="Times" w:cs="Times"/>
          <w:color w:val="000000"/>
          <w:sz w:val="18"/>
          <w:szCs w:val="18"/>
        </w:rPr>
        <w:t>», в зависимости от того какое событие наступит раньше.</w:t>
      </w:r>
      <w:proofErr w:type="gramEnd"/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1. Термины и определения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1.1. СКЗИ − программа для ЭВМ, средства криптографической защиты информации (средства электронной подписи), включая носители и документацию, или иные программы для ЭВМ, исключительные права на которую принадлежат ООО «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Крипто-Про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» (далее − Правообладатель). </w:t>
      </w:r>
      <w:proofErr w:type="gramStart"/>
      <w:r>
        <w:rPr>
          <w:rFonts w:ascii="Times" w:hAnsi="Times" w:cs="Times"/>
          <w:color w:val="000000"/>
          <w:sz w:val="18"/>
          <w:szCs w:val="18"/>
        </w:rPr>
        <w:t>Точное наименование программ устанавливается в Спецификации в случае, если в период действия Договора Стороны согласовывают финансовые условия путем подписания Спецификаций, и/или в выставленном Лицензиатом счете.</w:t>
      </w:r>
      <w:proofErr w:type="gramEnd"/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1.2. Документация − печатные материалы и носители, содержащие документы в электронном виде. Документация является неотъемлемой частью СКЗИ.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1.3. Сертификат ключа – сертификат ключа проверки электронной подписи.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1.4. </w:t>
      </w:r>
      <w:proofErr w:type="gramStart"/>
      <w:r>
        <w:rPr>
          <w:rFonts w:ascii="Times" w:hAnsi="Times" w:cs="Times"/>
          <w:color w:val="000000"/>
          <w:sz w:val="18"/>
          <w:szCs w:val="18"/>
        </w:rPr>
        <w:t>Бланк лицензии – документ с указанием серийного номера (лицензионного ключа), предоставляющий право использования СКЗИ на одном рабочем месте с указанием срока действия лицензии.</w:t>
      </w:r>
      <w:proofErr w:type="gramEnd"/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1.5. Лицензия в составе сертификата ключа – программные алгоритмы, встроенные в сертификат ключа, позволяющие активировать СКЗИ, </w:t>
      </w:r>
      <w:proofErr w:type="gramStart"/>
      <w:r>
        <w:rPr>
          <w:rFonts w:ascii="Times" w:hAnsi="Times" w:cs="Times"/>
          <w:color w:val="000000"/>
          <w:sz w:val="18"/>
          <w:szCs w:val="18"/>
        </w:rPr>
        <w:t>установленное</w:t>
      </w:r>
      <w:proofErr w:type="gramEnd"/>
      <w:r>
        <w:rPr>
          <w:rFonts w:ascii="Times" w:hAnsi="Times" w:cs="Times"/>
          <w:color w:val="000000"/>
          <w:sz w:val="18"/>
          <w:szCs w:val="18"/>
        </w:rPr>
        <w:t xml:space="preserve"> на рабочем месте. Не сопровождается бланком лицензии.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1.6. Лицензия, встроенная в ключевой контейнер, − серийный номер, привязанный к ключевому контейнеру, позволяющий активировать СКЗИ, </w:t>
      </w:r>
      <w:proofErr w:type="gramStart"/>
      <w:r>
        <w:rPr>
          <w:rFonts w:ascii="Times" w:hAnsi="Times" w:cs="Times"/>
          <w:color w:val="000000"/>
          <w:sz w:val="18"/>
          <w:szCs w:val="18"/>
        </w:rPr>
        <w:t>установленные</w:t>
      </w:r>
      <w:proofErr w:type="gramEnd"/>
      <w:r>
        <w:rPr>
          <w:rFonts w:ascii="Times" w:hAnsi="Times" w:cs="Times"/>
          <w:color w:val="000000"/>
          <w:sz w:val="18"/>
          <w:szCs w:val="18"/>
        </w:rPr>
        <w:t xml:space="preserve"> на рабочем месте. Не сопровождается бланком лицензии.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2. Предмет </w:t>
      </w:r>
      <w:proofErr w:type="spellStart"/>
      <w:r>
        <w:rPr>
          <w:rFonts w:ascii="Times" w:hAnsi="Times" w:cs="Times"/>
          <w:b/>
          <w:bCs/>
          <w:color w:val="000000"/>
          <w:sz w:val="18"/>
          <w:szCs w:val="18"/>
        </w:rPr>
        <w:t>Сублицензионного</w:t>
      </w:r>
      <w:proofErr w:type="spellEnd"/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 договора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2.1. Предметом 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Сублицензионного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 договора является возмездная передача Лицензиатом неисключительных прав использования СКЗИ Сублицензиату (простая (неисключительная) лицензия). Сублицензиат не имеет права передавать третьим лицам права, принадлежащие ему на основании 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Сублицензионного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 договора.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2.2. Право использования СКЗИ предоставляется только Сублицензиату (и никаким иным третьим лицам), за исключением случаев, когда Договором предусмотрено наличие Конечных пользователей, список которых устанавливается в указанном Договоре или приложении к нему. В таких случаях право использования СКЗИ предоставляется также Конечным пользователям.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3. Исключительные права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3.1. СКЗИ является результатом интеллектуальной деятельности Правообладателя и защищается законодательством Российской Федерации об авторском праве.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3.2. Средство криптографической защиты информации «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КриптоПро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 CSP» (версия 4.0) внесено в единый реестр российских программ для электронных вычислительных машин и баз данных 29.04.2016, регистрационный номер 515. Средство криптографической защиты информации «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КриптоПро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 CSP» (версия 5.0) внесено в единый реестр российских программ для электронных вычислительных машин и баз данных 29.03.2018, регистрационный номер 4332. Лицензия в составе сертификата ключа позволяет Сублицензиату активировать СКЗИ версии 4.0 либо версии 5.0, </w:t>
      </w:r>
      <w:proofErr w:type="gramStart"/>
      <w:r>
        <w:rPr>
          <w:rFonts w:ascii="Times" w:hAnsi="Times" w:cs="Times"/>
          <w:color w:val="000000"/>
          <w:sz w:val="18"/>
          <w:szCs w:val="18"/>
        </w:rPr>
        <w:t>установленное</w:t>
      </w:r>
      <w:proofErr w:type="gramEnd"/>
      <w:r>
        <w:rPr>
          <w:rFonts w:ascii="Times" w:hAnsi="Times" w:cs="Times"/>
          <w:color w:val="000000"/>
          <w:sz w:val="18"/>
          <w:szCs w:val="18"/>
        </w:rPr>
        <w:t xml:space="preserve"> на рабочем месте Сублицензиата.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3.3. Право использования СКЗИ предоставляется Сублицензиату исключительно в объеме, оговоренном 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Сублицензионным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 договором, если нет письменного согласия Правообладателя на иное.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4. Условия использования СКЗИ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 Сублицензиат имеет право использовать СКЗИ на одном рабочем месте (или сервере) в соответствии с объемом и типом приобретенных Лицензий, назначением и правилами пользования, изложенными в эксплуатационной документации, следующими способами: хранить и устанавливать СКЗИ в память ЭВМ, воспроизводить СКЗИ путем его записи в память ЭВМ.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 Сублицензиат обязуется не распространять СКЗИ третьим лицам путем продажи, проката, сдачи внаем, предоставления взаймы или иными другими способами отчуждения.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4.3. Сублицензиат не имеет права осуществлять следующую деятельность: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 допускать использование СКЗИ лицами, не имеющими прав на такое использование;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− дизассемблировать (анализировать и исследовать объектный код), 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декомпилировать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 (преобразовывать объектный код в исходный текст), адаптировать и модифицировать СКЗИ;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 вносить какие-либо изменения в объектный код программ за исключением тех, которые вносятся средствами, включенными в комплект СКЗИ, и описанными в документации;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 совершать относительно СКЗИ другие действия, нарушающие российские и международные нормы по авторскому праву и использованию программных средств.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5. Территория действия </w:t>
      </w:r>
      <w:proofErr w:type="spellStart"/>
      <w:r>
        <w:rPr>
          <w:rFonts w:ascii="Times" w:hAnsi="Times" w:cs="Times"/>
          <w:b/>
          <w:bCs/>
          <w:color w:val="000000"/>
          <w:sz w:val="18"/>
          <w:szCs w:val="18"/>
        </w:rPr>
        <w:t>Сублицензионного</w:t>
      </w:r>
      <w:proofErr w:type="spellEnd"/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 договора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5.1. 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Сублицензионный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 договор действует на территории всего мира.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6. Срок действия </w:t>
      </w:r>
      <w:proofErr w:type="spellStart"/>
      <w:r>
        <w:rPr>
          <w:rFonts w:ascii="Times" w:hAnsi="Times" w:cs="Times"/>
          <w:b/>
          <w:bCs/>
          <w:color w:val="000000"/>
          <w:sz w:val="18"/>
          <w:szCs w:val="18"/>
        </w:rPr>
        <w:t>Сублицензионного</w:t>
      </w:r>
      <w:proofErr w:type="spellEnd"/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 договора и передаваемых прав использования (лицензии)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6.1. 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Сублицензионный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 договор вступает в силу с момента его акцепта Сублицензиатом и действует в течение </w:t>
      </w:r>
      <w:proofErr w:type="gramStart"/>
      <w:r>
        <w:rPr>
          <w:rFonts w:ascii="Times" w:hAnsi="Times" w:cs="Times"/>
          <w:color w:val="000000"/>
          <w:sz w:val="18"/>
          <w:szCs w:val="18"/>
        </w:rPr>
        <w:t>срока, установленного заключенным между Лицензиатом и Сублицензиатом Договором и автоматически пролонгируется</w:t>
      </w:r>
      <w:proofErr w:type="gramEnd"/>
      <w:r>
        <w:rPr>
          <w:rFonts w:ascii="Times" w:hAnsi="Times" w:cs="Times"/>
          <w:color w:val="000000"/>
          <w:sz w:val="18"/>
          <w:szCs w:val="18"/>
        </w:rPr>
        <w:t xml:space="preserve"> на срок и по условиям пролонгации Договора.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6.2. Передача бессрочных лицензий осуществляется на весь период действия исключительного права Правообладателя.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6.3. Передача лицензий в составе сертификата ключа осуществляется на срок, указанный в таком сертификате. В случае досрочного </w:t>
      </w:r>
      <w:proofErr w:type="gramStart"/>
      <w:r>
        <w:rPr>
          <w:rFonts w:ascii="Times" w:hAnsi="Times" w:cs="Times"/>
          <w:color w:val="000000"/>
          <w:sz w:val="18"/>
          <w:szCs w:val="18"/>
        </w:rPr>
        <w:t>прекращения срока действия сертификата ключа</w:t>
      </w:r>
      <w:proofErr w:type="gramEnd"/>
      <w:r>
        <w:rPr>
          <w:rFonts w:ascii="Times" w:hAnsi="Times" w:cs="Times"/>
          <w:color w:val="000000"/>
          <w:sz w:val="18"/>
          <w:szCs w:val="18"/>
        </w:rPr>
        <w:t xml:space="preserve"> по любой причине – досрочно прекращается срок действия лицензии.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6.4. </w:t>
      </w:r>
      <w:proofErr w:type="gramStart"/>
      <w:r>
        <w:rPr>
          <w:rFonts w:ascii="Times" w:hAnsi="Times" w:cs="Times"/>
          <w:color w:val="000000"/>
          <w:sz w:val="18"/>
          <w:szCs w:val="18"/>
        </w:rPr>
        <w:t xml:space="preserve">После окончания срока действия сертификата ключа при условии сохранения ключа электронной подписи (закрытого ключа) лицензия в составе сертификата ключа позволяет производить операции 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расшифрования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 и проверки электронной подписи.</w:t>
      </w:r>
      <w:proofErr w:type="gramEnd"/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6.5. Передача лицензий, встроенных в ключевой контейнер, осуществляется на срок, указанный в сертификате, привязанном к ключевому контейнеру. В случае досрочного </w:t>
      </w:r>
      <w:proofErr w:type="gramStart"/>
      <w:r>
        <w:rPr>
          <w:rFonts w:ascii="Times" w:hAnsi="Times" w:cs="Times"/>
          <w:color w:val="000000"/>
          <w:sz w:val="18"/>
          <w:szCs w:val="18"/>
        </w:rPr>
        <w:t>прекращения срока действия сертификата ключа</w:t>
      </w:r>
      <w:proofErr w:type="gramEnd"/>
      <w:r>
        <w:rPr>
          <w:rFonts w:ascii="Times" w:hAnsi="Times" w:cs="Times"/>
          <w:color w:val="000000"/>
          <w:sz w:val="18"/>
          <w:szCs w:val="18"/>
        </w:rPr>
        <w:t xml:space="preserve"> по любой причине – досрочно прекращается срок действия лицензии.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6.6. После окончания </w:t>
      </w:r>
      <w:proofErr w:type="gramStart"/>
      <w:r>
        <w:rPr>
          <w:rFonts w:ascii="Times" w:hAnsi="Times" w:cs="Times"/>
          <w:color w:val="000000"/>
          <w:sz w:val="18"/>
          <w:szCs w:val="18"/>
        </w:rPr>
        <w:t>срока действия сертификата ключа</w:t>
      </w:r>
      <w:proofErr w:type="gramEnd"/>
      <w:r>
        <w:rPr>
          <w:rFonts w:ascii="Times" w:hAnsi="Times" w:cs="Times"/>
          <w:color w:val="000000"/>
          <w:sz w:val="18"/>
          <w:szCs w:val="18"/>
        </w:rPr>
        <w:t xml:space="preserve"> при условии сохранения ключевого контейнера лицензия, встроенная в ключевой контейнер, позволяет производить операции 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расшифрования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 и проверки электронной подписи.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6.7. В случае нарушения условий 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Сублицензионного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 договора или неспособности далее выполнять его условия, все компоненты СКЗИ (включая печатные материалы, магнитные носители, файлы с информацией, архивные копии) должны </w:t>
      </w:r>
      <w:proofErr w:type="gramStart"/>
      <w:r>
        <w:rPr>
          <w:rFonts w:ascii="Times" w:hAnsi="Times" w:cs="Times"/>
          <w:color w:val="000000"/>
          <w:sz w:val="18"/>
          <w:szCs w:val="18"/>
        </w:rPr>
        <w:t>быть</w:t>
      </w:r>
      <w:proofErr w:type="gramEnd"/>
      <w:r>
        <w:rPr>
          <w:rFonts w:ascii="Times" w:hAnsi="Times" w:cs="Times"/>
          <w:color w:val="000000"/>
          <w:sz w:val="18"/>
          <w:szCs w:val="18"/>
        </w:rPr>
        <w:t xml:space="preserve"> уничтожены, бланки лицензий возвращены.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lastRenderedPageBreak/>
        <w:t>7. Вознаграждение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7.1. Сублицензиат уплачивает Лицензиату по 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Сублицензионному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 договору вознаграждение в размере и на условиях согласно заключенному между Лицензиатом и Сублицензиатом Договору.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7.2. Общий размер лицензионного вознаграждения определяется объемом и типом (количеством) приобретаемых Лицензий и/или Лицензий в составе сертификата ключа.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7.3. Количество лицензий и общий размер лицензионного вознаграждения устанавливаются Лицензиатом в Договоре.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8. Ответственность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8.1. Сублицензиат приобретает право использования СКЗИ в объеме, оговоренном </w:t>
      </w:r>
      <w:proofErr w:type="spellStart"/>
      <w:r>
        <w:rPr>
          <w:rFonts w:ascii="Times" w:hAnsi="Times" w:cs="Times"/>
          <w:color w:val="000000"/>
          <w:sz w:val="18"/>
          <w:szCs w:val="18"/>
        </w:rPr>
        <w:t>Сублицензионным</w:t>
      </w:r>
      <w:proofErr w:type="spellEnd"/>
      <w:r>
        <w:rPr>
          <w:rFonts w:ascii="Times" w:hAnsi="Times" w:cs="Times"/>
          <w:color w:val="000000"/>
          <w:sz w:val="18"/>
          <w:szCs w:val="18"/>
        </w:rPr>
        <w:t xml:space="preserve"> договором, и несет ответственность за его использование в соответствии с рекомендациями, изложенными в эксплуатационной документации, и действующим законодательством Российской Федерации.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8.2. Незаконное использование СКЗИ является нарушением законодательства Российской Федерации и преследуется по закону.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9. Гарантии изготовителя (Правообладателя)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9.1. Правообладатель СКЗИ гарантирует работоспособность СКЗИ при условии его эксплуатации на оборудовании, соответствующем техническим требованиям, изложенным в эксплуатационной документации, и отсутствия несанкционированного вмешательства в работу СКЗИ на низком уровне.</w:t>
      </w:r>
    </w:p>
    <w:p w:rsidR="000C43B4" w:rsidRDefault="000C43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9.2. Гарантийный срок эксплуатации СКЗИ устанавливается 12 (двенадцать) месяцев с момента установки СКЗИ на рабочем месте пользователя СКЗИ при условии наличия у него лицензии на использование СКЗИ.</w:t>
      </w:r>
    </w:p>
    <w:sectPr w:rsidR="000C43B4" w:rsidSect="00774DBF">
      <w:pgSz w:w="11905" w:h="16837"/>
      <w:pgMar w:top="623" w:right="623" w:bottom="623" w:left="90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Univers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E23F5"/>
    <w:rsid w:val="000C43B4"/>
    <w:rsid w:val="001F3B85"/>
    <w:rsid w:val="0020352F"/>
    <w:rsid w:val="003E23F5"/>
    <w:rsid w:val="0054751A"/>
    <w:rsid w:val="006A6ECC"/>
    <w:rsid w:val="00774DBF"/>
    <w:rsid w:val="00824673"/>
    <w:rsid w:val="00B426E5"/>
    <w:rsid w:val="00B45C9E"/>
    <w:rsid w:val="00D03D6F"/>
    <w:rsid w:val="00D97A89"/>
    <w:rsid w:val="00E37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DB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1F3B85"/>
    <w:pPr>
      <w:keepNext/>
      <w:spacing w:before="240" w:after="60" w:line="240" w:lineRule="auto"/>
      <w:outlineLvl w:val="0"/>
    </w:pPr>
    <w:rPr>
      <w:rFonts w:ascii="Cambria" w:hAnsi="Cambria" w:cs="Cambria"/>
      <w:b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3B85"/>
    <w:rPr>
      <w:rFonts w:ascii="Cambria" w:eastAsia="Times New Roman" w:hAnsi="Cambria" w:cs="Cambria"/>
      <w:b/>
      <w:kern w:val="1"/>
      <w:sz w:val="32"/>
      <w:szCs w:val="32"/>
    </w:rPr>
  </w:style>
  <w:style w:type="paragraph" w:customStyle="1" w:styleId="ConsPlusNonformat">
    <w:name w:val="ConsPlusNonformat"/>
    <w:uiPriority w:val="99"/>
    <w:qFormat/>
    <w:rsid w:val="001F3B85"/>
    <w:pPr>
      <w:widowControl w:val="0"/>
    </w:pPr>
    <w:rPr>
      <w:rFonts w:ascii="Courier New" w:hAnsi="Courier New" w:cs="Courier New"/>
    </w:rPr>
  </w:style>
  <w:style w:type="paragraph" w:styleId="3">
    <w:name w:val="Body Text 3"/>
    <w:basedOn w:val="a"/>
    <w:link w:val="30"/>
    <w:rsid w:val="001F3B85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1F3B85"/>
    <w:rPr>
      <w:rFonts w:ascii="Times New Roman" w:eastAsia="Times New Roman" w:hAnsi="Times New Roman" w:cs="Times New Roman"/>
      <w:sz w:val="16"/>
      <w:szCs w:val="16"/>
    </w:rPr>
  </w:style>
  <w:style w:type="paragraph" w:customStyle="1" w:styleId="TextBodyIndent">
    <w:name w:val="Text Body Indent"/>
    <w:basedOn w:val="a"/>
    <w:rsid w:val="001F3B85"/>
    <w:pPr>
      <w:suppressAutoHyphens/>
      <w:spacing w:after="0" w:line="240" w:lineRule="auto"/>
      <w:ind w:firstLine="709"/>
      <w:jc w:val="both"/>
    </w:pPr>
    <w:rPr>
      <w:rFonts w:ascii="Times New Roman" w:hAnsi="Times New Roman"/>
      <w:sz w:val="28"/>
      <w:szCs w:val="24"/>
      <w:lang w:eastAsia="zh-CN"/>
    </w:rPr>
  </w:style>
  <w:style w:type="character" w:styleId="a3">
    <w:name w:val="Hyperlink"/>
    <w:uiPriority w:val="99"/>
    <w:rsid w:val="00D97A89"/>
    <w:rPr>
      <w:rFonts w:cs="Times New Roman"/>
      <w:color w:val="0000FF"/>
      <w:u w:val="single"/>
    </w:rPr>
  </w:style>
  <w:style w:type="paragraph" w:styleId="a4">
    <w:name w:val="Body Text"/>
    <w:aliases w:val="Çàã1,BO,ID,body indent,andrad,EHPT,Body Text2"/>
    <w:basedOn w:val="a"/>
    <w:link w:val="a5"/>
    <w:unhideWhenUsed/>
    <w:rsid w:val="00D97A89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aliases w:val="Çàã1 Знак,BO Знак,ID Знак,body indent Знак,andrad Знак,EHPT Знак,Body Text2 Знак"/>
    <w:basedOn w:val="a0"/>
    <w:link w:val="a4"/>
    <w:rsid w:val="00D97A89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doc.ru/lp-interedo" TargetMode="External"/><Relationship Id="rId13" Type="http://schemas.openxmlformats.org/officeDocument/2006/relationships/hyperlink" Target="https://www.diadoc.ru/order1c" TargetMode="External"/><Relationship Id="rId18" Type="http://schemas.openxmlformats.org/officeDocument/2006/relationships/hyperlink" Target="mailto:cardio-penza-torgi@rambler.ru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ca.kontur.ru" TargetMode="External"/><Relationship Id="rId12" Type="http://schemas.openxmlformats.org/officeDocument/2006/relationships/hyperlink" Target="https://kontur.ru/about/licences" TargetMode="External"/><Relationship Id="rId17" Type="http://schemas.openxmlformats.org/officeDocument/2006/relationships/hyperlink" Target="https://kontur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ontur.ru/about/licences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a.kontur.ru" TargetMode="External"/><Relationship Id="rId11" Type="http://schemas.openxmlformats.org/officeDocument/2006/relationships/hyperlink" Target="https://diadoc.ru/docs/manual" TargetMode="External"/><Relationship Id="rId5" Type="http://schemas.openxmlformats.org/officeDocument/2006/relationships/hyperlink" Target="https://kontur.ru/kedo/docs/poryadok-vydachi-sertifikatov" TargetMode="External"/><Relationship Id="rId15" Type="http://schemas.openxmlformats.org/officeDocument/2006/relationships/hyperlink" Target="https://kontur.ru/kedo/docs/poryadok-vydachi-sertifikatov" TargetMode="External"/><Relationship Id="rId10" Type="http://schemas.openxmlformats.org/officeDocument/2006/relationships/hyperlink" Target="https://www.diadoc.ru/order1c" TargetMode="External"/><Relationship Id="rId19" Type="http://schemas.openxmlformats.org/officeDocument/2006/relationships/hyperlink" Target="mailto:cardio-penza@yandex.ru" TargetMode="External"/><Relationship Id="rId4" Type="http://schemas.openxmlformats.org/officeDocument/2006/relationships/hyperlink" Target="https://www.diadoc.ru/price" TargetMode="External"/><Relationship Id="rId9" Type="http://schemas.openxmlformats.org/officeDocument/2006/relationships/hyperlink" Target="https://kontur.ru/contacts/all" TargetMode="External"/><Relationship Id="rId14" Type="http://schemas.openxmlformats.org/officeDocument/2006/relationships/hyperlink" Target="https://www.diado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11</Pages>
  <Words>7810</Words>
  <Characters>44519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52225</CharactersWithSpaces>
  <SharedDoc>false</SharedDoc>
  <HLinks>
    <vt:vector size="90" baseType="variant">
      <vt:variant>
        <vt:i4>7340099</vt:i4>
      </vt:variant>
      <vt:variant>
        <vt:i4>42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2424939</vt:i4>
      </vt:variant>
      <vt:variant>
        <vt:i4>39</vt:i4>
      </vt:variant>
      <vt:variant>
        <vt:i4>0</vt:i4>
      </vt:variant>
      <vt:variant>
        <vt:i4>5</vt:i4>
      </vt:variant>
      <vt:variant>
        <vt:lpwstr>https://kontur.ru/</vt:lpwstr>
      </vt:variant>
      <vt:variant>
        <vt:lpwstr/>
      </vt:variant>
      <vt:variant>
        <vt:i4>65557</vt:i4>
      </vt:variant>
      <vt:variant>
        <vt:i4>36</vt:i4>
      </vt:variant>
      <vt:variant>
        <vt:i4>0</vt:i4>
      </vt:variant>
      <vt:variant>
        <vt:i4>5</vt:i4>
      </vt:variant>
      <vt:variant>
        <vt:lpwstr>https://kontur.ru/about/licences</vt:lpwstr>
      </vt:variant>
      <vt:variant>
        <vt:lpwstr/>
      </vt:variant>
      <vt:variant>
        <vt:i4>589891</vt:i4>
      </vt:variant>
      <vt:variant>
        <vt:i4>33</vt:i4>
      </vt:variant>
      <vt:variant>
        <vt:i4>0</vt:i4>
      </vt:variant>
      <vt:variant>
        <vt:i4>5</vt:i4>
      </vt:variant>
      <vt:variant>
        <vt:lpwstr>https://kontur.ru/kedo/docs/poryadok-vydachi-sertifikatov</vt:lpwstr>
      </vt:variant>
      <vt:variant>
        <vt:lpwstr/>
      </vt:variant>
      <vt:variant>
        <vt:i4>8061041</vt:i4>
      </vt:variant>
      <vt:variant>
        <vt:i4>30</vt:i4>
      </vt:variant>
      <vt:variant>
        <vt:i4>0</vt:i4>
      </vt:variant>
      <vt:variant>
        <vt:i4>5</vt:i4>
      </vt:variant>
      <vt:variant>
        <vt:lpwstr>https://www.diadoc.ru/</vt:lpwstr>
      </vt:variant>
      <vt:variant>
        <vt:lpwstr/>
      </vt:variant>
      <vt:variant>
        <vt:i4>6094856</vt:i4>
      </vt:variant>
      <vt:variant>
        <vt:i4>27</vt:i4>
      </vt:variant>
      <vt:variant>
        <vt:i4>0</vt:i4>
      </vt:variant>
      <vt:variant>
        <vt:i4>5</vt:i4>
      </vt:variant>
      <vt:variant>
        <vt:lpwstr>https://www.diadoc.ru/order1c</vt:lpwstr>
      </vt:variant>
      <vt:variant>
        <vt:lpwstr/>
      </vt:variant>
      <vt:variant>
        <vt:i4>65557</vt:i4>
      </vt:variant>
      <vt:variant>
        <vt:i4>24</vt:i4>
      </vt:variant>
      <vt:variant>
        <vt:i4>0</vt:i4>
      </vt:variant>
      <vt:variant>
        <vt:i4>5</vt:i4>
      </vt:variant>
      <vt:variant>
        <vt:lpwstr>https://kontur.ru/about/licences</vt:lpwstr>
      </vt:variant>
      <vt:variant>
        <vt:lpwstr/>
      </vt:variant>
      <vt:variant>
        <vt:i4>6029389</vt:i4>
      </vt:variant>
      <vt:variant>
        <vt:i4>21</vt:i4>
      </vt:variant>
      <vt:variant>
        <vt:i4>0</vt:i4>
      </vt:variant>
      <vt:variant>
        <vt:i4>5</vt:i4>
      </vt:variant>
      <vt:variant>
        <vt:lpwstr>https://diadoc.ru/docs/manual</vt:lpwstr>
      </vt:variant>
      <vt:variant>
        <vt:lpwstr/>
      </vt:variant>
      <vt:variant>
        <vt:i4>6094856</vt:i4>
      </vt:variant>
      <vt:variant>
        <vt:i4>18</vt:i4>
      </vt:variant>
      <vt:variant>
        <vt:i4>0</vt:i4>
      </vt:variant>
      <vt:variant>
        <vt:i4>5</vt:i4>
      </vt:variant>
      <vt:variant>
        <vt:lpwstr>https://www.diadoc.ru/order1c</vt:lpwstr>
      </vt:variant>
      <vt:variant>
        <vt:lpwstr/>
      </vt:variant>
      <vt:variant>
        <vt:i4>2293808</vt:i4>
      </vt:variant>
      <vt:variant>
        <vt:i4>15</vt:i4>
      </vt:variant>
      <vt:variant>
        <vt:i4>0</vt:i4>
      </vt:variant>
      <vt:variant>
        <vt:i4>5</vt:i4>
      </vt:variant>
      <vt:variant>
        <vt:lpwstr>https://kontur.ru/contacts/all</vt:lpwstr>
      </vt:variant>
      <vt:variant>
        <vt:lpwstr/>
      </vt:variant>
      <vt:variant>
        <vt:i4>94</vt:i4>
      </vt:variant>
      <vt:variant>
        <vt:i4>12</vt:i4>
      </vt:variant>
      <vt:variant>
        <vt:i4>0</vt:i4>
      </vt:variant>
      <vt:variant>
        <vt:i4>5</vt:i4>
      </vt:variant>
      <vt:variant>
        <vt:lpwstr>https://www.diadoc.ru/lp-interedo</vt:lpwstr>
      </vt:variant>
      <vt:variant>
        <vt:lpwstr/>
      </vt:variant>
      <vt:variant>
        <vt:i4>5374019</vt:i4>
      </vt:variant>
      <vt:variant>
        <vt:i4>9</vt:i4>
      </vt:variant>
      <vt:variant>
        <vt:i4>0</vt:i4>
      </vt:variant>
      <vt:variant>
        <vt:i4>5</vt:i4>
      </vt:variant>
      <vt:variant>
        <vt:lpwstr>http://ca.kontur.ru/</vt:lpwstr>
      </vt:variant>
      <vt:variant>
        <vt:lpwstr/>
      </vt:variant>
      <vt:variant>
        <vt:i4>5963798</vt:i4>
      </vt:variant>
      <vt:variant>
        <vt:i4>6</vt:i4>
      </vt:variant>
      <vt:variant>
        <vt:i4>0</vt:i4>
      </vt:variant>
      <vt:variant>
        <vt:i4>5</vt:i4>
      </vt:variant>
      <vt:variant>
        <vt:lpwstr>https://ca.kontur.ru/</vt:lpwstr>
      </vt:variant>
      <vt:variant>
        <vt:lpwstr/>
      </vt:variant>
      <vt:variant>
        <vt:i4>589891</vt:i4>
      </vt:variant>
      <vt:variant>
        <vt:i4>3</vt:i4>
      </vt:variant>
      <vt:variant>
        <vt:i4>0</vt:i4>
      </vt:variant>
      <vt:variant>
        <vt:i4>5</vt:i4>
      </vt:variant>
      <vt:variant>
        <vt:lpwstr>https://kontur.ru/kedo/docs/poryadok-vydachi-sertifikatov</vt:lpwstr>
      </vt:variant>
      <vt:variant>
        <vt:lpwstr/>
      </vt:variant>
      <vt:variant>
        <vt:i4>6946920</vt:i4>
      </vt:variant>
      <vt:variant>
        <vt:i4>0</vt:i4>
      </vt:variant>
      <vt:variant>
        <vt:i4>0</vt:i4>
      </vt:variant>
      <vt:variant>
        <vt:i4>5</vt:i4>
      </vt:variant>
      <vt:variant>
        <vt:lpwstr>https://www.diadoc.ru/price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Погодина</dc:creator>
  <cp:lastModifiedBy>Ирина Погодина</cp:lastModifiedBy>
  <cp:revision>5</cp:revision>
  <cp:lastPrinted>2026-03-30T13:07:00Z</cp:lastPrinted>
  <dcterms:created xsi:type="dcterms:W3CDTF">2026-03-30T13:01:00Z</dcterms:created>
  <dcterms:modified xsi:type="dcterms:W3CDTF">2026-04-01T05:44:00Z</dcterms:modified>
</cp:coreProperties>
</file>