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XO Thames" w:hAnsi="XO Thames"/>
          <w:b/>
          <w:b/>
          <w:sz w:val="20"/>
          <w:szCs w:val="20"/>
        </w:rPr>
      </w:pPr>
      <w:r>
        <w:rPr>
          <w:rFonts w:ascii="XO Thames" w:hAnsi="XO Thames"/>
          <w:b/>
          <w:sz w:val="20"/>
          <w:szCs w:val="20"/>
        </w:rPr>
        <w:t>Государственный контракт № ______</w:t>
      </w:r>
    </w:p>
    <w:p>
      <w:pPr>
        <w:pStyle w:val="Normal"/>
        <w:spacing w:lineRule="auto" w:line="240" w:before="0" w:after="0"/>
        <w:ind w:right="-2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на оказание образовательных услуг по повышению квалификации по программе «Руководители организаций, отнесенных в установленном порядке к категориям по гражданской обороне, </w:t>
        <w:br/>
        <w:t>а также организаций, продолжающих работу в военное время»</w:t>
      </w:r>
    </w:p>
    <w:p>
      <w:pPr>
        <w:pStyle w:val="Normal"/>
        <w:spacing w:lineRule="auto" w:line="240" w:before="0" w:after="0"/>
        <w:ind w:right="-2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(Идентификационный код закупки 261183300450918400100100050000000244)</w:t>
      </w:r>
    </w:p>
    <w:p>
      <w:pPr>
        <w:pStyle w:val="Normal"/>
        <w:spacing w:lineRule="auto" w:line="240" w:before="0" w:after="0"/>
        <w:ind w:left="1070" w:right="-2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>г. Ижевск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«_____» ___________ 2026г.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Федеральное казенное учреждение «Следственный  изолятор №1 Управления Федеральной службы исполнения наказаний по Удмуртской Республике», </w:t>
      </w:r>
      <w:r>
        <w:rPr>
          <w:rFonts w:ascii="Times New Roman" w:hAnsi="Times New Roman"/>
          <w:bCs/>
          <w:sz w:val="20"/>
          <w:szCs w:val="20"/>
        </w:rPr>
        <w:t xml:space="preserve">выступающее от имени Российской Федерации, в целях обеспечения государственных нужд, </w:t>
      </w:r>
      <w:r>
        <w:rPr>
          <w:rFonts w:ascii="Times New Roman" w:hAnsi="Times New Roman"/>
          <w:sz w:val="20"/>
          <w:szCs w:val="20"/>
        </w:rPr>
        <w:t>именуемое в дальнейшем «Государственный заказчик» (далее – Заказчик), в лице начальника ________, действующего на основании _____, с одной стороны ______________, именуемое в дальнейшем Исполнитель, в лице ______________(ИНН</w:t>
      </w:r>
      <w:r>
        <w:rPr>
          <w:rStyle w:val="Style15"/>
          <w:rFonts w:ascii="Times New Roman" w:hAnsi="Times New Roman"/>
          <w:sz w:val="20"/>
          <w:szCs w:val="20"/>
        </w:rPr>
        <w:footnoteReference w:id="2"/>
      </w:r>
      <w:r>
        <w:rPr>
          <w:rFonts w:ascii="Times New Roman" w:hAnsi="Times New Roman"/>
          <w:sz w:val="20"/>
          <w:szCs w:val="20"/>
        </w:rPr>
        <w:t xml:space="preserve">__________________),, действующей на основании ______, с другой стороны, именуемые </w:t>
        <w:br/>
        <w:t xml:space="preserve">в дальнейшем «Стороны» и каждый в отдельности «Сторона»,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руководствуясь: </w:t>
      </w:r>
      <w:r>
        <w:rPr>
          <w:rFonts w:cs="Times New Roman" w:ascii="Times New Roman" w:hAnsi="Times New Roman"/>
          <w:bCs/>
          <w:sz w:val="20"/>
          <w:szCs w:val="20"/>
        </w:rPr>
        <w:t>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2685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1. ПРЕДМЕТ КОНТРАКТ</w:t>
      </w:r>
    </w:p>
    <w:p>
      <w:pPr>
        <w:pStyle w:val="Style34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0"/>
          <w:szCs w:val="20"/>
        </w:rPr>
        <w:t xml:space="preserve">1.1. </w:t>
      </w:r>
      <w:r>
        <w:rPr>
          <w:rFonts w:ascii="Times New Roman" w:hAnsi="Times New Roman"/>
          <w:sz w:val="20"/>
          <w:szCs w:val="20"/>
        </w:rPr>
        <w:t xml:space="preserve">Заказчик поручает, а Исполнитель принимает на себя обязательства по оказанию </w:t>
      </w:r>
      <w:r>
        <w:rPr>
          <w:rFonts w:ascii="Times New Roman" w:hAnsi="Times New Roman"/>
        </w:rPr>
        <w:t xml:space="preserve">образовательных услуг </w:t>
      </w:r>
      <w:r>
        <w:rPr>
          <w:rFonts w:ascii="Times New Roman" w:hAnsi="Times New Roman"/>
          <w:sz w:val="20"/>
          <w:szCs w:val="20"/>
        </w:rPr>
        <w:t>по повышению квалификации по программе «Руководитель организаций, отнесенных в установленном порядке к категориям по гражданской обороне, продолжающих работу в военное время» (далее – Услуги) по дистанционной форме обучения</w:t>
      </w:r>
      <w:r>
        <w:rPr>
          <w:rFonts w:ascii="Times New Roman" w:hAnsi="Times New Roman"/>
        </w:rPr>
        <w:t>.</w:t>
      </w:r>
    </w:p>
    <w:p>
      <w:pPr>
        <w:pStyle w:val="Normal"/>
        <w:tabs>
          <w:tab w:val="clear" w:pos="708"/>
          <w:tab w:val="left" w:pos="2685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 Требования к характеристикам и объему (содержанию) оказываемых Услуг, а также иные условия оказания Услуг </w:t>
      </w:r>
      <w:r>
        <w:rPr>
          <w:rFonts w:cs="Times New Roman" w:ascii="Times New Roman" w:hAnsi="Times New Roman"/>
          <w:sz w:val="20"/>
          <w:szCs w:val="20"/>
        </w:rPr>
        <w:t>указанны в Спецификации к Контракту (Приложение № 1).</w:t>
      </w:r>
    </w:p>
    <w:p>
      <w:pPr>
        <w:pStyle w:val="Normal"/>
        <w:tabs>
          <w:tab w:val="clear" w:pos="708"/>
          <w:tab w:val="left" w:pos="2685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1.3.</w:t>
      </w:r>
      <w:r>
        <w:rPr>
          <w:rFonts w:cs="Times New Roman" w:ascii="Times New Roman" w:hAnsi="Times New Roman"/>
          <w:sz w:val="20"/>
          <w:szCs w:val="20"/>
        </w:rPr>
        <w:t xml:space="preserve"> На оказанные услуги Исполнитель обязан представить Заказчику сопроводительные документы, указанные</w:t>
        <w:br/>
        <w:t>в Спецификации (Приложение № 1).</w:t>
      </w:r>
    </w:p>
    <w:p>
      <w:pPr>
        <w:pStyle w:val="Normal"/>
        <w:tabs>
          <w:tab w:val="clear" w:pos="708"/>
          <w:tab w:val="left" w:pos="2685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случае непредставления Исполнителем вышеуказанных документов, Заказчик имеет право отказаться</w:t>
        <w:br/>
        <w:t xml:space="preserve">от приемки услуг, с применением в дальнейшем к Исполнителю положений Раздела 5 настоящего Контракта. </w:t>
      </w:r>
    </w:p>
    <w:p>
      <w:pPr>
        <w:pStyle w:val="Normal"/>
        <w:widowControl w:val="false"/>
        <w:spacing w:lineRule="auto" w:line="240" w:before="0" w:after="0"/>
        <w:ind w:right="-2" w:hanging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right="-2" w:hanging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2. ЦЕНА И ПОРЯДОК РАСЧЕТОВ</w:t>
      </w:r>
    </w:p>
    <w:p>
      <w:pPr>
        <w:pStyle w:val="Normal"/>
        <w:tabs>
          <w:tab w:val="clear" w:pos="708"/>
          <w:tab w:val="left" w:pos="60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cs="Times New Roman" w:ascii="Times New Roman" w:hAnsi="Times New Roman"/>
          <w:bCs/>
          <w:sz w:val="20"/>
          <w:szCs w:val="20"/>
        </w:rPr>
        <w:t>2.1.</w:t>
      </w:r>
      <w:r>
        <w:rPr>
          <w:rFonts w:cs="Times New Roman" w:ascii="Times New Roman" w:hAnsi="Times New Roman"/>
          <w:sz w:val="20"/>
          <w:szCs w:val="20"/>
        </w:rPr>
        <w:t xml:space="preserve"> Ц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>ена Контракта является твердой, определяется на весь срок исполнения Контракта и не может изменяться</w:t>
        <w:br/>
        <w:t>в ходе его исполнения, за исключением случаев, предусмотренных № 44-ФЗ и настоящим Контрактом.</w:t>
      </w:r>
    </w:p>
    <w:p>
      <w:pPr>
        <w:pStyle w:val="Normal"/>
        <w:tabs>
          <w:tab w:val="clear" w:pos="708"/>
          <w:tab w:val="left" w:pos="600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bCs/>
          <w:color w:val="000000"/>
          <w:sz w:val="20"/>
          <w:szCs w:val="20"/>
        </w:rPr>
        <w:t>2.2.</w:t>
      </w:r>
      <w:r>
        <w:rPr>
          <w:rFonts w:ascii="Times New Roman" w:hAnsi="Times New Roman"/>
          <w:color w:val="000000"/>
          <w:sz w:val="20"/>
          <w:szCs w:val="20"/>
        </w:rPr>
        <w:t xml:space="preserve">Цена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/>
          <w:color w:val="000000"/>
          <w:sz w:val="20"/>
          <w:szCs w:val="20"/>
        </w:rPr>
        <w:t>составляет ______ (_______) руб.</w:t>
      </w:r>
      <w:r>
        <w:rPr>
          <w:rStyle w:val="Style15"/>
          <w:rFonts w:ascii="Times New Roman" w:hAnsi="Times New Roman"/>
          <w:color w:val="000000"/>
          <w:sz w:val="20"/>
          <w:szCs w:val="20"/>
        </w:rPr>
        <w:footnoteReference w:id="3"/>
      </w:r>
      <w:r>
        <w:rPr>
          <w:rFonts w:ascii="Times New Roman" w:hAnsi="Times New Roman"/>
          <w:color w:val="000000"/>
          <w:sz w:val="20"/>
          <w:szCs w:val="20"/>
        </w:rPr>
        <w:t xml:space="preserve"> _____ коп., </w:t>
      </w:r>
      <w:r>
        <w:rPr>
          <w:rFonts w:cs="Times New Roman" w:ascii="Times New Roman" w:hAnsi="Times New Roman"/>
          <w:color w:val="000000"/>
          <w:sz w:val="20"/>
          <w:szCs w:val="20"/>
        </w:rPr>
        <w:t>НДС</w:t>
      </w:r>
      <w:r>
        <w:rPr>
          <w:rStyle w:val="Style15"/>
          <w:rFonts w:cs="Times New Roman" w:ascii="Times New Roman" w:hAnsi="Times New Roman"/>
          <w:color w:val="000000"/>
          <w:sz w:val="20"/>
          <w:szCs w:val="20"/>
        </w:rPr>
        <w:footnoteReference w:id="4"/>
      </w:r>
      <w:r>
        <w:rPr>
          <w:rFonts w:ascii="Times New Roman" w:hAnsi="Times New Roman"/>
          <w:color w:val="000000"/>
          <w:sz w:val="20"/>
          <w:szCs w:val="20"/>
        </w:rPr>
        <w:t>______ (_______) руб. _____ коп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. </w:t>
      </w:r>
      <w:r>
        <w:rPr>
          <w:rFonts w:cs="Times New Roman" w:ascii="Times New Roman" w:hAnsi="Times New Roman"/>
          <w:sz w:val="20"/>
          <w:szCs w:val="20"/>
        </w:rPr>
        <w:t xml:space="preserve">Цена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cs="Times New Roman" w:ascii="Times New Roman" w:hAnsi="Times New Roman"/>
          <w:sz w:val="20"/>
          <w:szCs w:val="20"/>
        </w:rPr>
        <w:t>включает: все затраты Исполнителя связанные с оказанием услуг, предусмотренные законодательством</w:t>
        <w:br/>
        <w:t>Российской Федерации акцизы, налоги, сборы и платежи, а также другие дополнительные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расходы, связанные</w:t>
        <w:br/>
        <w:t>с исполнением условий настоящего Контракта.</w:t>
      </w:r>
    </w:p>
    <w:p>
      <w:pPr>
        <w:pStyle w:val="Normal"/>
        <w:tabs>
          <w:tab w:val="clear" w:pos="708"/>
          <w:tab w:val="left" w:pos="60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kern w:val="0"/>
          <w:sz w:val="20"/>
          <w:szCs w:val="20"/>
          <w:lang w:eastAsia="en-US"/>
        </w:rPr>
      </w:pPr>
      <w:r>
        <w:rPr>
          <w:rFonts w:cs="Times New Roman" w:ascii="Times New Roman" w:hAnsi="Times New Roman"/>
          <w:bCs/>
          <w:kern w:val="0"/>
          <w:sz w:val="20"/>
          <w:szCs w:val="20"/>
          <w:lang w:eastAsia="en-US"/>
        </w:rPr>
        <w:t>2.3. Источник финансирования Контракта – федеральный бюджет.</w:t>
      </w:r>
    </w:p>
    <w:p>
      <w:pPr>
        <w:pStyle w:val="Normal"/>
        <w:tabs>
          <w:tab w:val="clear" w:pos="708"/>
          <w:tab w:val="left" w:pos="60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Cs/>
          <w:kern w:val="0"/>
          <w:sz w:val="20"/>
          <w:szCs w:val="20"/>
          <w:lang w:eastAsia="en-US"/>
        </w:rPr>
        <w:t>2.4.</w:t>
      </w:r>
      <w:r>
        <w:rPr>
          <w:rFonts w:cs="Times New Roman" w:ascii="Times New Roman" w:hAnsi="Times New Roman"/>
          <w:sz w:val="20"/>
          <w:szCs w:val="20"/>
        </w:rPr>
        <w:t xml:space="preserve"> Заказчик производит оплату за фактически оказанные услуги безналичным способом расчетов</w:t>
        <w:br/>
        <w:t xml:space="preserve">(в форме платежных поручений) в рублях Российской Федерации </w:t>
      </w:r>
      <w:r>
        <w:rPr>
          <w:rFonts w:ascii="Times New Roman" w:hAnsi="Times New Roman"/>
          <w:color w:val="000000"/>
          <w:sz w:val="20"/>
          <w:szCs w:val="20"/>
        </w:rPr>
        <w:t xml:space="preserve">по </w:t>
      </w:r>
      <w:r>
        <w:rPr>
          <w:rFonts w:ascii="Times New Roman" w:hAnsi="Times New Roman"/>
          <w:b/>
          <w:color w:val="000000"/>
          <w:sz w:val="20"/>
          <w:szCs w:val="20"/>
        </w:rPr>
        <w:t>КБК 320 0705 4240690059 244</w:t>
      </w:r>
      <w:r>
        <w:rPr>
          <w:rFonts w:cs="Times New Roman" w:ascii="Times New Roman" w:hAnsi="Times New Roman"/>
          <w:b/>
          <w:sz w:val="20"/>
          <w:szCs w:val="20"/>
        </w:rPr>
        <w:t>,</w:t>
      </w:r>
      <w:r>
        <w:rPr>
          <w:rFonts w:cs="Times New Roman" w:ascii="Times New Roman" w:hAnsi="Times New Roman"/>
          <w:sz w:val="20"/>
          <w:szCs w:val="20"/>
        </w:rPr>
        <w:t xml:space="preserve"> путем перечисления денежных средств </w:t>
      </w:r>
      <w:r>
        <w:rPr>
          <w:rFonts w:cs="Times New Roman" w:ascii="Times New Roman" w:hAnsi="Times New Roman"/>
          <w:color w:val="000000"/>
          <w:spacing w:val="4"/>
          <w:sz w:val="20"/>
          <w:szCs w:val="20"/>
        </w:rPr>
        <w:t xml:space="preserve">на расчетный счет Исполнителя в срок, </w:t>
      </w:r>
      <w:r>
        <w:rPr>
          <w:rFonts w:cs="Times New Roman" w:ascii="Times New Roman" w:hAnsi="Times New Roman"/>
          <w:b/>
          <w:spacing w:val="4"/>
          <w:sz w:val="20"/>
          <w:szCs w:val="20"/>
        </w:rPr>
        <w:t>не превышающий 10 рабочих дней</w:t>
      </w:r>
      <w:r>
        <w:rPr>
          <w:rFonts w:cs="Times New Roman" w:ascii="Times New Roman" w:hAnsi="Times New Roman"/>
          <w:spacing w:val="4"/>
          <w:sz w:val="20"/>
          <w:szCs w:val="20"/>
        </w:rPr>
        <w:t xml:space="preserve">,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с даты подписания </w:t>
      </w:r>
      <w:r>
        <w:rPr>
          <w:rFonts w:cs="Times New Roman" w:ascii="Times New Roman" w:hAnsi="Times New Roman"/>
          <w:spacing w:val="4"/>
          <w:sz w:val="20"/>
          <w:szCs w:val="20"/>
        </w:rPr>
        <w:t>Заказчиком Акта приемки оказанных услуг.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Цена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cs="Times New Roman" w:ascii="Times New Roman" w:hAnsi="Times New Roman"/>
          <w:sz w:val="20"/>
          <w:szCs w:val="20"/>
        </w:rPr>
        <w:t xml:space="preserve">может быть снижена по соглашению Сторон без изменения предусмотренных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cs="Times New Roman" w:ascii="Times New Roman" w:hAnsi="Times New Roman"/>
          <w:sz w:val="20"/>
          <w:szCs w:val="20"/>
        </w:rPr>
        <w:t xml:space="preserve">количества оказываемых услуг их качества и иных условий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>Контракта</w:t>
      </w:r>
      <w:r>
        <w:rPr>
          <w:rFonts w:cs="Times New Roman" w:ascii="Times New Roman" w:hAnsi="Times New Roman"/>
          <w:sz w:val="20"/>
          <w:szCs w:val="20"/>
        </w:rPr>
        <w:t xml:space="preserve">. По предложению Заказчика предусмотренное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cs="Times New Roman" w:ascii="Times New Roman" w:hAnsi="Times New Roman"/>
          <w:sz w:val="20"/>
          <w:szCs w:val="20"/>
        </w:rPr>
        <w:t xml:space="preserve">количество оказываемых услуг может быть увеличено. При этом по соглашению Сторон допускается изменение, с учетом положений бюджетного законодательства Российской Федерации, цены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cs="Times New Roman" w:ascii="Times New Roman" w:hAnsi="Times New Roman"/>
          <w:sz w:val="20"/>
          <w:szCs w:val="20"/>
        </w:rPr>
        <w:t xml:space="preserve">пропорционально дополнительному количеству оказываемых услуг исходя из установленной в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Контракте </w:t>
      </w:r>
      <w:r>
        <w:rPr>
          <w:rFonts w:cs="Times New Roman" w:ascii="Times New Roman" w:hAnsi="Times New Roman"/>
          <w:sz w:val="20"/>
          <w:szCs w:val="20"/>
        </w:rPr>
        <w:t xml:space="preserve">цены единицы оказываемых услуг, но не более чем на десять процентов цены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>Контракта</w:t>
      </w:r>
      <w:r>
        <w:rPr>
          <w:rFonts w:cs="Times New Roman" w:ascii="Times New Roman" w:hAnsi="Times New Roman"/>
          <w:sz w:val="20"/>
          <w:szCs w:val="20"/>
        </w:rPr>
        <w:t xml:space="preserve">. При уменьшении предусмотренного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cs="Times New Roman" w:ascii="Times New Roman" w:hAnsi="Times New Roman"/>
          <w:sz w:val="20"/>
          <w:szCs w:val="20"/>
        </w:rPr>
        <w:t xml:space="preserve">количества оказываемых услуг Стороны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cs="Times New Roman" w:ascii="Times New Roman" w:hAnsi="Times New Roman"/>
          <w:sz w:val="20"/>
          <w:szCs w:val="20"/>
        </w:rPr>
        <w:t xml:space="preserve">обязаны уменьшить цену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cs="Times New Roman" w:ascii="Times New Roman" w:hAnsi="Times New Roman"/>
          <w:sz w:val="20"/>
          <w:szCs w:val="20"/>
        </w:rPr>
        <w:t xml:space="preserve">исходя из цены единицы оказываемых услуг. Цена единицы дополнительно оказываемых услуг или цена единицы оказываемых услуг при уменьшении предусмотренного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cs="Times New Roman" w:ascii="Times New Roman" w:hAnsi="Times New Roman"/>
          <w:sz w:val="20"/>
          <w:szCs w:val="20"/>
        </w:rPr>
        <w:t xml:space="preserve">количества оказываемых услуг должна определяться как частное от деления первоначальной цены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cs="Times New Roman" w:ascii="Times New Roman" w:hAnsi="Times New Roman"/>
          <w:sz w:val="20"/>
          <w:szCs w:val="20"/>
        </w:rPr>
        <w:t xml:space="preserve">на предусмотренное в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Контракте </w:t>
      </w:r>
      <w:r>
        <w:rPr>
          <w:rFonts w:cs="Times New Roman" w:ascii="Times New Roman" w:hAnsi="Times New Roman"/>
          <w:sz w:val="20"/>
          <w:szCs w:val="20"/>
        </w:rPr>
        <w:t>количество оказываемых услуг.</w:t>
      </w:r>
    </w:p>
    <w:p>
      <w:pPr>
        <w:pStyle w:val="Normal"/>
        <w:tabs>
          <w:tab w:val="clear" w:pos="708"/>
          <w:tab w:val="left" w:pos="60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2.5.</w:t>
      </w:r>
      <w:r>
        <w:rPr>
          <w:rFonts w:cs="Times New Roman" w:ascii="Times New Roman" w:hAnsi="Times New Roman"/>
          <w:sz w:val="20"/>
          <w:szCs w:val="20"/>
        </w:rPr>
        <w:t xml:space="preserve"> Обязательства по оплате оказанных услуг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считаются выполненными в день списания денежных средств</w:t>
        <w:br/>
        <w:t>со счетов Заказчика.</w:t>
      </w:r>
    </w:p>
    <w:p>
      <w:pPr>
        <w:pStyle w:val="Normal"/>
        <w:tabs>
          <w:tab w:val="clear" w:pos="708"/>
          <w:tab w:val="left" w:pos="60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Cs/>
          <w:color w:val="000000"/>
          <w:sz w:val="20"/>
          <w:szCs w:val="20"/>
        </w:rPr>
        <w:t>2.6.</w:t>
      </w:r>
      <w:r>
        <w:rPr>
          <w:rFonts w:cs="Times New Roman" w:ascii="Times New Roman" w:hAnsi="Times New Roman"/>
          <w:sz w:val="20"/>
          <w:szCs w:val="20"/>
        </w:rPr>
        <w:t>В случае изменения банковских реквизитов Исполнитель обязан в течение 1 (одного) рабочего дня</w:t>
        <w:br/>
        <w:t xml:space="preserve">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 xml:space="preserve">Контракте </w:t>
      </w:r>
      <w:r>
        <w:rPr>
          <w:rFonts w:cs="Times New Roman" w:ascii="Times New Roman" w:hAnsi="Times New Roman"/>
          <w:sz w:val="20"/>
          <w:szCs w:val="20"/>
        </w:rPr>
        <w:t>реквизитам Исполнителя, несет Исполнитель.</w:t>
      </w:r>
    </w:p>
    <w:p>
      <w:pPr>
        <w:pStyle w:val="Normal"/>
        <w:tabs>
          <w:tab w:val="clear" w:pos="708"/>
          <w:tab w:val="left" w:pos="600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cs="Times New Roman" w:ascii="Times New Roman" w:hAnsi="Times New Roman"/>
          <w:bCs/>
          <w:sz w:val="20"/>
          <w:szCs w:val="20"/>
        </w:rPr>
        <w:t>2.7.</w:t>
      </w: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  <w:t>При исполнении Контракта не допускается перемена Исполнителя за исключением случая, если новый</w:t>
        <w:br/>
        <w:t>Исполнитель является правопреемником Исполнителя по Контракту вследствие реорганизации юридического лица</w:t>
        <w:br/>
        <w:t>в форме преобразования, слияния или присоединения.</w:t>
      </w:r>
    </w:p>
    <w:p>
      <w:pPr>
        <w:pStyle w:val="Normal"/>
        <w:tabs>
          <w:tab w:val="clear" w:pos="708"/>
          <w:tab w:val="left" w:pos="600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cs="Times New Roman" w:ascii="Times New Roman" w:hAnsi="Times New Roman"/>
          <w:kern w:val="0"/>
          <w:sz w:val="20"/>
          <w:szCs w:val="20"/>
          <w:lang w:eastAsia="en-US"/>
        </w:rPr>
      </w:r>
    </w:p>
    <w:p>
      <w:pPr>
        <w:pStyle w:val="13"/>
        <w:ind w:firstLine="709"/>
        <w:jc w:val="center"/>
        <w:rPr>
          <w:b/>
          <w:b/>
          <w:bCs/>
          <w:sz w:val="20"/>
        </w:rPr>
      </w:pPr>
      <w:r>
        <w:rPr>
          <w:b/>
          <w:bCs/>
          <w:sz w:val="20"/>
        </w:rPr>
        <w:t>3.ВЗАИМОДЕЙСТВИЕ СТОРОН</w:t>
      </w:r>
    </w:p>
    <w:p>
      <w:pPr>
        <w:pStyle w:val="13"/>
        <w:spacing w:lineRule="auto" w:line="240"/>
        <w:ind w:firstLine="709"/>
        <w:rPr>
          <w:sz w:val="20"/>
        </w:rPr>
      </w:pPr>
      <w:r>
        <w:rPr>
          <w:sz w:val="20"/>
        </w:rPr>
        <w:t>3.1. </w:t>
      </w:r>
      <w:r>
        <w:rPr>
          <w:sz w:val="20"/>
          <w:u w:val="single"/>
        </w:rPr>
        <w:t>Заказчик обязуется: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3.1.1. Обеспечить приемку и оплату услуг в соответствии с условиями Контракта.</w:t>
      </w:r>
    </w:p>
    <w:p>
      <w:pPr>
        <w:pStyle w:val="13"/>
        <w:spacing w:lineRule="auto" w:line="240"/>
        <w:ind w:firstLine="709"/>
        <w:rPr>
          <w:sz w:val="20"/>
        </w:rPr>
      </w:pPr>
      <w:r>
        <w:rPr>
          <w:sz w:val="20"/>
        </w:rPr>
        <w:t xml:space="preserve">3.1.2. 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их качеству. 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3.1.3. </w:t>
      </w:r>
      <w:r>
        <w:rPr>
          <w:rFonts w:ascii="Times New Roman" w:hAnsi="Times New Roman"/>
          <w:sz w:val="20"/>
          <w:szCs w:val="20"/>
        </w:rPr>
        <w:t>Требовать от Исполнителя уплаты неустоек (пеней, штрафа) в соответствии с разделом 5 Контракта</w:t>
        <w:br/>
        <w:t>за неисполнение или ненадлежащее исполнение Исполнителем  обязательств, предусмотренных Контрактом.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3.1.4. Выполнять иные обязанности, предусмотренные законодательством Российской Федерации и настоящим Контрактом.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3.2. </w:t>
      </w:r>
      <w:r>
        <w:rPr>
          <w:rFonts w:ascii="Times New Roman" w:hAnsi="Times New Roman"/>
          <w:sz w:val="20"/>
          <w:szCs w:val="20"/>
          <w:u w:val="single"/>
        </w:rPr>
        <w:t>Заказчик имеет право: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3.2.1. Определять лиц, непосредственно участвующих в контроле за оказанием услуг Исполнителем и (или) лиц, участвующих в приемке услуг.</w:t>
      </w:r>
    </w:p>
    <w:p>
      <w:pPr>
        <w:pStyle w:val="NoSpacing"/>
        <w:ind w:firstLine="709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3.2.2. Привлекать экспертов, в том числе независимых, выбор которых осуществляется в соответствии</w:t>
        <w:br/>
        <w:t xml:space="preserve">с требованиями законодательства Российской Федерации, для оценки (экспертизы) показателей качества и объема оказанных услуг.  </w:t>
      </w:r>
    </w:p>
    <w:p>
      <w:pPr>
        <w:pStyle w:val="13"/>
        <w:spacing w:lineRule="auto" w:line="240"/>
        <w:ind w:firstLine="709"/>
        <w:rPr>
          <w:sz w:val="20"/>
        </w:rPr>
      </w:pPr>
      <w:r>
        <w:rPr>
          <w:sz w:val="20"/>
        </w:rPr>
        <w:t>3.2.3.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</w:t>
        <w:br/>
        <w:t xml:space="preserve">в предусмотренных действующим законодательством случаях. </w:t>
      </w:r>
    </w:p>
    <w:p>
      <w:pPr>
        <w:pStyle w:val="NoSpacing"/>
        <w:tabs>
          <w:tab w:val="clear" w:pos="708"/>
          <w:tab w:val="left" w:pos="709" w:leader="none"/>
        </w:tabs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3.2.4. </w:t>
      </w:r>
      <w:r>
        <w:rPr>
          <w:rFonts w:ascii="Times New Roman" w:hAnsi="Times New Roman"/>
          <w:sz w:val="20"/>
          <w:szCs w:val="20"/>
        </w:rPr>
        <w:t>Удерживать суммы неисполненных Исполнителем требований об уплате неустоек (штрафов, пеней), предъявленных Заказчиком в соответствии 44-ФЗ, из суммы, подлежащей оплате исполнителю.</w:t>
      </w:r>
    </w:p>
    <w:p>
      <w:pPr>
        <w:pStyle w:val="13"/>
        <w:spacing w:lineRule="auto" w:line="240"/>
        <w:ind w:firstLine="709"/>
        <w:rPr>
          <w:sz w:val="20"/>
        </w:rPr>
      </w:pPr>
      <w:r>
        <w:rPr>
          <w:sz w:val="20"/>
        </w:rPr>
        <w:t>3.3. </w:t>
      </w:r>
      <w:r>
        <w:rPr>
          <w:sz w:val="20"/>
          <w:u w:val="single"/>
        </w:rPr>
        <w:t>Исполнитель обязуется:</w:t>
      </w:r>
    </w:p>
    <w:p>
      <w:pPr>
        <w:pStyle w:val="13"/>
        <w:spacing w:lineRule="auto" w:line="240"/>
        <w:ind w:firstLine="709"/>
        <w:rPr>
          <w:sz w:val="20"/>
        </w:rPr>
      </w:pPr>
      <w:r>
        <w:rPr>
          <w:sz w:val="20"/>
        </w:rPr>
        <w:t>3.3.1. Обеспечить соответствие услуг требованиям законодательства РФ, нормативных и технических документов содержащих требования к оказываемым услугам и условиям Контракта.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3.3.2. Не позднее 10 суток с момента получения запроса Заказчика, либо возникновения сложностей</w:t>
        <w:br/>
        <w:t xml:space="preserve">в исполнении Контракта </w:t>
      </w: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>предоставлять Заказчику достоверную информацию о ходе исполнения своих обязательств,</w:t>
        <w:br/>
        <w:t xml:space="preserve">в том числе о сложностях, возникающих при исполнении Контракта. </w:t>
      </w:r>
    </w:p>
    <w:p>
      <w:pPr>
        <w:pStyle w:val="BodyTextIndent3"/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3.3.3. П</w:t>
      </w:r>
      <w:r>
        <w:rPr>
          <w:rFonts w:cs="Times New Roman" w:ascii="Times New Roman" w:hAnsi="Times New Roman"/>
          <w:sz w:val="20"/>
          <w:szCs w:val="20"/>
        </w:rPr>
        <w:t>роизводить устранение замечаний Заказчика к оказываемым услугам как в ходе их оказания,</w:t>
        <w:br/>
        <w:t xml:space="preserve">так и по результатам приемки услуг. </w:t>
      </w:r>
    </w:p>
    <w:p>
      <w:pPr>
        <w:pStyle w:val="BodyTextIndent3"/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3.3.4. В случае нарушения условий Контракта о сроках и качестве оказания услуг уплатить штрафы и пени согласно условиям Контракта.</w:t>
      </w:r>
    </w:p>
    <w:p>
      <w:pPr>
        <w:pStyle w:val="BodyTextIndent3"/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3.3.5. </w:t>
      </w:r>
      <w:r>
        <w:rPr>
          <w:rStyle w:val="FontStyle17"/>
          <w:sz w:val="20"/>
          <w:szCs w:val="20"/>
        </w:rPr>
        <w:t xml:space="preserve">Иметь </w:t>
      </w:r>
      <w:r>
        <w:rPr>
          <w:rFonts w:ascii="Times New Roman" w:hAnsi="Times New Roman"/>
          <w:sz w:val="20"/>
          <w:szCs w:val="20"/>
        </w:rPr>
        <w:t>лицензию на осуществление образовательной деятельности (в соответствии с п. 40 ч.1, ст. 12 Федерального закона от 04.05.2011 г. № 99-ФЗ “О лицензировании отдельных видов деятельности”) с приложением</w:t>
        <w:br/>
        <w:t>к лицензии на осуществление образовательной деятельности с разрешенными видами услуг: Реализация дополнительных профессиональных программ повышения квалификации.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</w:t>
        <w:br/>
        <w:t>в полном объеме независимо от места нахождения обучающихся (п. 3 ст. 16 273-ФЗ);</w:t>
      </w:r>
    </w:p>
    <w:p>
      <w:pPr>
        <w:pStyle w:val="BodyTextIndent3"/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3.4. </w:t>
      </w:r>
      <w:r>
        <w:rPr>
          <w:rFonts w:cs="Times New Roman" w:ascii="Times New Roman" w:hAnsi="Times New Roman"/>
          <w:sz w:val="20"/>
          <w:szCs w:val="20"/>
          <w:u w:val="single"/>
        </w:rPr>
        <w:t>Исполнитель вправе: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3.4.1. Требовать оплату за фактически оказанные услуги в соответствии с условиями Контракта.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3.4.2. Требовать уплату пеней, штрафов а также возмещения убытков, согласно разделу 5 настоящего Контракта.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3.4.3. Осуществлять иные права, предусмотренные действующим законодательством Российской Федерации</w:t>
        <w:br/>
        <w:t>и условиями Контракта.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3.5.Стороны выполняют иные обязанности и обладают иными правами, предусмотренными законодательством Российской Федерации и Контракта.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4. ПОРЯДОК СДАЧИ И ПРИЕМКИ ОКАЗАННЫХ УСЛУГ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представить Заказчику результаты оказания Услуг, предусмотренные Контрактом. Заказчик обязан обеспечить приемку оказанных Услуг в соответствии с Федеральным </w:t>
      </w:r>
      <w:hyperlink r:id="rId2">
        <w:r>
          <w:rPr>
            <w:rFonts w:ascii="Times New Roman" w:hAnsi="Times New Roman"/>
            <w:sz w:val="20"/>
            <w:szCs w:val="20"/>
          </w:rPr>
          <w:t>законом</w:t>
        </w:r>
      </w:hyperlink>
      <w:r>
        <w:rPr>
          <w:rFonts w:ascii="Times New Roman" w:hAnsi="Times New Roman"/>
          <w:sz w:val="20"/>
          <w:szCs w:val="20"/>
        </w:rPr>
        <w:t xml:space="preserve"> от 05.04.2013 N 44-ФЗ.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 Для проведения Экспертизы эксперты, экспертные организации имеют право запрашивать у Заказчика</w:t>
        <w:br/>
        <w:t xml:space="preserve">и Исполнителя дополнительные материалы, относящиеся к условиям исполнения Контракта (к отдельным этапам исполнения Контракта).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 (этапа оказания Услуг), в Заключении могут содержаться предложения об устранении данных нарушений, в том числе с указанием срока их устранения.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4.4. По решению Заказчика для приемки Услуг может создаваться приемочная комиссия.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4.5. Приемка результатов оказанных Услуг осуществляется Заказчиком в течение 5 рабочих дней со дня получения акта приемки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5 рабочих дней Заказчиком направляется в письменной форме мотивированный отказ от подписания акта приемки оказанных Услуг.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Услуг, предусмотренных Контрактом, Заказчик (приемочная комиссия) должен учитывать отраженные в Заключении предложения экспертов, экспертных организаций, привлеченных для ее проведения.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4.6. Заказчик вправе не отказывать в приемке оказанных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4.7. Услуги, предусмотренные Контрактом, считаются оказанными с момента подписания Сторонами акта приемки оказанных Услуг.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ОТВЕТСТВЕННОСТЬ СТОРОН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</w:t>
      </w:r>
      <w:r>
        <w:rPr>
          <w:rFonts w:eastAsia="Calibri" w:cs="Times New Roman" w:ascii="Times New Roman" w:hAnsi="Times New Roman"/>
          <w:color w:val="000000"/>
          <w:sz w:val="20"/>
          <w:szCs w:val="20"/>
        </w:rPr>
        <w:t xml:space="preserve">В случае просрочки исполнения Заказчиком обязательств, предусмотренных контрактом, </w:t>
        <w:br/>
        <w:t>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5.2.1. За каждый факт неисполнения Заказчиком обязательств, предусмотренных контрактом, </w:t>
        <w:br/>
        <w:t>за исключением просрочки исполнения обязательств, предусмотренных контрактом, размер штрафа устанавливается в следующем порядке 1000 рублей, если цена контракта не превышает 3 млн. рублей.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5.3.1.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10 % цены контракта в случае, если цена контракта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5.3.2.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порядке: 1000 рублей, если цена контракта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5.3.3. Пеня начисляется за каждый день просрочки исполнения Исполнителем обязательства, предусмотренного контрактом, начиная со дня, следующего после истечения установленного контрактом срока исполнения обязательства,</w:t>
        <w:br/>
        <w:t xml:space="preserve">и устанавливается контрактом    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 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5.3.4. Общая сумма начисленных штрафов за неисполнение или ненадлежащее исполнение Исполнителем  обязательств, предусмотренных контрактом, не может превышать цену контракта.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5.4. Сторона освобождается от уплаты неустойки (штрафа, пени), если докажет, </w:t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5.5. Уплата неустойки (пени, штрафа) не освобождает сторону от исполнения </w:t>
        <w:br/>
        <w:t>или надлежащего исполнения обязательств, установленных Контрактом.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suppressAutoHyphens w:val="false"/>
        <w:spacing w:lineRule="auto" w:line="240" w:before="0" w:after="0"/>
        <w:jc w:val="center"/>
        <w:rPr>
          <w:rFonts w:ascii="Times New Roman" w:hAnsi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6. </w:t>
      </w:r>
      <w:r>
        <w:rPr>
          <w:rFonts w:ascii="Times New Roman" w:hAnsi="Times New Roman"/>
          <w:b/>
          <w:sz w:val="20"/>
          <w:szCs w:val="20"/>
        </w:rPr>
        <w:t>ОБСТОЯТЕЛЬСТВА НЕПРЕОДОЛИМОЙ СИЛЫ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6.1. Стороны освобождаются от ответственности за частичное или полное неисполнение обязательств</w:t>
        <w:br/>
        <w:t xml:space="preserve">по контракту,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 </w:t>
        <w:br/>
        <w:t>и иные чрезвычайные и непредотвратимые обстоятельства, повлекшие введение режима повышенной готовности</w:t>
        <w:br/>
        <w:t>или режима чрезвычайной ситуации.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6.2. Обстоятельства непреодолимой силы должны быть документально подтверждены соответствующим уполномоченным органом (Торгово-промышленной палатой Российской Федерации и т.д. в отношении действия обстоятельств непреодолимой силы, а на территории иностранного государства - соответствующим уполномоченным органом такого государства).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6.3. Сторона, для которой надлежащее исполнение обязательств по контракту оказалось невозможным вследствие возникновения обстоятельств непреодолимой силы, обязана в течение 3 (трех)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6.4. По прекращении указанных обстоятельств, Сторона  должна без промедления известить другую Сторону</w:t>
        <w:br/>
        <w:t xml:space="preserve">в письменном виде в течение трех дней. В извещении должен быть указан срок, в который предполагается исполнить обязательство по настоящему Контракту.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6.5. Если обстоятельства непреодолимой силы будут длиться более 3 (трех)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right="-2" w:hanging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7. ПОРЯДОК РАЗРЕШЕНИЯ СПОРОВ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kern w:val="0"/>
          <w:sz w:val="20"/>
          <w:szCs w:val="20"/>
          <w:lang w:eastAsia="en-US"/>
        </w:rPr>
      </w:pPr>
      <w:r>
        <w:rPr>
          <w:rFonts w:cs="Times New Roman" w:ascii="Times New Roman" w:hAnsi="Times New Roman"/>
          <w:bCs/>
          <w:sz w:val="20"/>
          <w:szCs w:val="20"/>
        </w:rPr>
        <w:t>7.1.</w:t>
      </w:r>
      <w:r>
        <w:rPr>
          <w:rFonts w:ascii="Times New Roman" w:hAnsi="Times New Roman"/>
        </w:rPr>
        <w:t xml:space="preserve"> Все споры, возникающие в процессе заключения и исполнения Контракта, решаются «Сторонами» в добровольном порядке. При невозможности достижения соглашения «Сторон» споры рассматриваются</w:t>
        <w:br/>
        <w:t xml:space="preserve">в Арбитражном суде </w:t>
      </w: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 xml:space="preserve">Удмуртской Республики. Претензии по </w:t>
      </w: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 xml:space="preserve">Контракту </w:t>
      </w: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>должны быть направлены в адрес</w:t>
        <w:br/>
        <w:t>недобросовестной Стороны в срок не позднее чем через 30 (тридцать) дней со дня просрочки исполнения ею</w:t>
        <w:br/>
        <w:t xml:space="preserve">обязательств по </w:t>
      </w: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 xml:space="preserve">Контракту </w:t>
      </w: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>или с момента обнаружения фактов ненадлежащего исполнения ею обязательств</w:t>
        <w:br/>
        <w:t xml:space="preserve">по </w:t>
      </w: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>Контракту</w:t>
      </w: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>. Сторона, которой предъявлена претензия, обязана рассмотреть такую претензию в течение 15 (пятнадцати) дней с момента ее получения и сообщить о своем решении другой Стороне путем направления ответа  в письменной</w:t>
        <w:br/>
        <w:t>форме.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kern w:val="0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 xml:space="preserve">7.2.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</w:t>
      </w: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 xml:space="preserve">в соответствии с порядком, определенным Разделом 4 </w:t>
      </w: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>Контракта</w:t>
      </w: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>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kern w:val="0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 xml:space="preserve">7.3.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</w:t>
      </w: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>может быть принято Заказчиком только при условии,</w:t>
        <w:br/>
        <w:t xml:space="preserve">что по результатам экспертизы оказанных услуг в заключении эксперта, экспертной организации будут подтверждены нарушения условий </w:t>
      </w: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>Контракта</w:t>
      </w:r>
      <w:r>
        <w:rPr>
          <w:rFonts w:eastAsia="Calibri" w:cs="Times New Roman" w:ascii="Times New Roman" w:hAnsi="Times New Roman"/>
          <w:kern w:val="0"/>
          <w:sz w:val="20"/>
          <w:szCs w:val="20"/>
          <w:lang w:eastAsia="en-US"/>
        </w:rPr>
        <w:t>, послужившие основанием для одностороннего отказа Заказчика от исполнения Контракта.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kern w:val="0"/>
          <w:sz w:val="20"/>
          <w:szCs w:val="20"/>
          <w:lang w:eastAsia="en-US"/>
        </w:rPr>
      </w:pP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>7.4.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kern w:val="0"/>
          <w:sz w:val="20"/>
          <w:szCs w:val="20"/>
          <w:lang w:eastAsia="en-US"/>
        </w:rPr>
      </w:pP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>7.5. Заказчик вправе принять решение об одностороннем отказе от исполнения Контракта в соответствии</w:t>
        <w:br/>
        <w:t>с Гражданским Кодексом РФ, в порядке, предусмотренном статьей 95 ФЗ № 44-ФЗ.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uppressAutoHyphens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kern w:val="0"/>
          <w:sz w:val="20"/>
          <w:szCs w:val="20"/>
          <w:lang w:eastAsia="en-US"/>
        </w:rPr>
      </w:pP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>7.6. Информация об Исполнителе, с которым Контракт был расторгнут в связи с односторонним отказом</w:t>
        <w:br/>
        <w:t>Заказчика от исполнения Контракта, включается в установленном законодательством РФ порядке в реестр</w:t>
        <w:br/>
        <w:t>недобросовестных поставщиков.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uppressAutoHyphens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kern w:val="0"/>
          <w:sz w:val="20"/>
          <w:szCs w:val="20"/>
          <w:lang w:eastAsia="en-US"/>
        </w:rPr>
      </w:pPr>
      <w:r>
        <w:rPr>
          <w:rFonts w:eastAsia="Calibri" w:ascii="Times New Roman" w:hAnsi="Times New Roman"/>
          <w:kern w:val="0"/>
          <w:sz w:val="20"/>
          <w:szCs w:val="20"/>
          <w:lang w:eastAsia="en-US"/>
        </w:rPr>
        <w:t>7.7.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</w:t>
        <w:br/>
        <w:t>от исполнения Контракта.</w:t>
      </w:r>
    </w:p>
    <w:p>
      <w:pPr>
        <w:pStyle w:val="NormalWeb"/>
        <w:spacing w:lineRule="auto" w:line="240" w:before="0" w:after="0"/>
        <w:jc w:val="center"/>
        <w:rPr>
          <w:b/>
          <w:b/>
          <w:sz w:val="20"/>
          <w:szCs w:val="20"/>
        </w:rPr>
      </w:pPr>
      <w:bookmarkStart w:id="0" w:name="p0"/>
      <w:bookmarkEnd w:id="0"/>
      <w:r>
        <w:rPr>
          <w:b/>
          <w:sz w:val="20"/>
          <w:szCs w:val="20"/>
        </w:rPr>
        <w:t>8. АНТИКОРРУПЦИОННАЯ ОГОВОРКА</w:t>
      </w:r>
    </w:p>
    <w:p>
      <w:pPr>
        <w:pStyle w:val="NormalWeb"/>
        <w:spacing w:lineRule="auto" w:line="240" w:before="0" w:after="0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>8.1.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</w:t>
        <w:br/>
        <w:t>для оказания влияния на действия или решения этих лиц с целью получить какие-либо неправомерные преимущества</w:t>
        <w:br/>
        <w:t xml:space="preserve">или иные неправомерные цели. </w:t>
      </w:r>
    </w:p>
    <w:p>
      <w:pPr>
        <w:pStyle w:val="NormalWeb"/>
        <w:spacing w:lineRule="auto" w:line="240" w:before="0" w:after="0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8.2. 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</w:p>
    <w:p>
      <w:pPr>
        <w:pStyle w:val="NormalWeb"/>
        <w:spacing w:lineRule="auto" w:line="240" w:before="0" w:after="0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</w:t>
      </w:r>
      <w:hyperlink w:anchor="p0">
        <w:r>
          <w:rPr>
            <w:sz w:val="20"/>
            <w:szCs w:val="20"/>
          </w:rPr>
          <w:t>раздела 8</w:t>
        </w:r>
      </w:hyperlink>
      <w:r>
        <w:rPr>
          <w:sz w:val="20"/>
          <w:szCs w:val="20"/>
        </w:rPr>
        <w:t xml:space="preserve"> Контракта, соответствующая Сторона обязуется уведомить об этом другую Сторону</w:t>
        <w:br/>
        <w:t xml:space="preserve">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с даты получения письменного уведомления о нарушении. </w:t>
      </w:r>
    </w:p>
    <w:p>
      <w:pPr>
        <w:pStyle w:val="NormalWeb"/>
        <w:spacing w:lineRule="auto" w:line="240" w:before="0" w:after="0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 </w:t>
      </w:r>
    </w:p>
    <w:p>
      <w:pPr>
        <w:pStyle w:val="NormalWeb"/>
        <w:spacing w:lineRule="auto" w:line="240" w:before="0" w:after="0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8.4. В случае нарушения одной  Приказ МЧС России от 24.04.2020 № 262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</w:t>
      </w:r>
    </w:p>
    <w:p>
      <w:pPr>
        <w:pStyle w:val="NormalWeb"/>
        <w:spacing w:lineRule="auto" w:line="240" w:before="0" w:after="0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</w:t>
      </w:r>
    </w:p>
    <w:p>
      <w:pPr>
        <w:pStyle w:val="NormalWeb"/>
        <w:spacing w:lineRule="auto" w:line="240" w:before="0" w:after="0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 ликвидации последствий стихийных бедствий, других федеральных органов исполнительной власти, </w:t>
      </w:r>
    </w:p>
    <w:p>
      <w:pPr>
        <w:pStyle w:val="NormalWeb"/>
        <w:spacing w:lineRule="auto" w:line="240" w:before="0" w:after="0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других организациях, осуществляющих образовательную деятельность по дополнительным профессиональным программам в области гражданской обороны»Стороной обязательств воздерживаться от запрещенных в </w:t>
      </w:r>
      <w:hyperlink w:anchor="p0">
        <w:r>
          <w:rPr>
            <w:sz w:val="20"/>
            <w:szCs w:val="20"/>
          </w:rPr>
          <w:t>разделе 8</w:t>
        </w:r>
      </w:hyperlink>
      <w:r>
        <w:rPr>
          <w:sz w:val="20"/>
          <w:szCs w:val="20"/>
        </w:rPr>
        <w:t xml:space="preserve"> Контракта действий и/или неполучения другой Стороной в установленный Контрактом срок подтверждения, что нарушения</w:t>
        <w:br/>
        <w:t xml:space="preserve">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9. КОНФИДЕНЦИАЛЬНОСТЬ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9.1. Исполнитель не несет ответственности за действия Заказчика по соблюдению Заказчиком положений Федерального закона от 27 июля 2006г. № 152-ФЗ «О персональных данных» в отношении Обучающихся.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9.2. Передача, распространение и обеспечение защиты информации, связанной с исполнением обязательств</w:t>
        <w:br/>
        <w:t>по Контракту, осуществляется Сторонами с соблюдением требований Федерального закона от 27 июля 2006г.№ 149-ФЗ «Об информации, информационных технологий и о защите информации».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9.3.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9.4. Стороны Контракта не вправе использовать полученную информацию в личных целях или сообщать</w:t>
        <w:br/>
        <w:t>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9.5. Обязательства по обеспечению конфиденциальности информации, предусмотренные Контрактом,</w:t>
        <w:br/>
        <w:t>не распространяются на предоставление информации государственным органам и саморегулируемым организациям</w:t>
        <w:br/>
        <w:t>в сфере охраны труда в случаях, предусмотренных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9.6.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kern w:val="0"/>
          <w:sz w:val="20"/>
          <w:szCs w:val="20"/>
          <w:lang w:eastAsia="ru-RU"/>
        </w:rPr>
      </w:pPr>
      <w:r>
        <w:rPr>
          <w:rFonts w:cs="Times New Roman" w:ascii="Times New Roman" w:hAnsi="Times New Roman"/>
          <w:b/>
          <w:kern w:val="0"/>
          <w:sz w:val="20"/>
          <w:szCs w:val="20"/>
          <w:lang w:eastAsia="ru-RU"/>
        </w:rPr>
        <w:t>10. СРОК ДЕЙСТВИЯ КОНТРАКТА</w:t>
      </w:r>
    </w:p>
    <w:p>
      <w:pPr>
        <w:pStyle w:val="Normal"/>
        <w:suppressAutoHyphens w:val="false"/>
        <w:spacing w:lineRule="auto" w:line="240" w:before="0" w:after="0"/>
        <w:ind w:firstLine="489"/>
        <w:jc w:val="both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cs="Times New Roman" w:ascii="Times New Roman" w:hAnsi="Times New Roman"/>
          <w:kern w:val="0"/>
          <w:sz w:val="20"/>
          <w:szCs w:val="20"/>
          <w:lang w:eastAsia="ru-RU"/>
        </w:rPr>
        <w:t>10.1. Контракт вступает в силу и становится обязательным для Сторон с момента подписания и действует</w:t>
        <w:br/>
        <w:t xml:space="preserve">до полного исполнения Сторонами своих обязательств, но не позднее, чем </w:t>
      </w:r>
      <w:r>
        <w:rPr>
          <w:rFonts w:cs="Times New Roman" w:ascii="Times New Roman" w:hAnsi="Times New Roman"/>
          <w:b/>
          <w:kern w:val="0"/>
          <w:sz w:val="20"/>
          <w:szCs w:val="20"/>
          <w:lang w:eastAsia="ru-RU"/>
        </w:rPr>
        <w:t>01 декабря 2026 г. включительно.</w:t>
      </w:r>
      <w:r>
        <w:rPr>
          <w:rFonts w:cs="Times New Roman" w:ascii="Times New Roman" w:hAnsi="Times New Roman"/>
          <w:kern w:val="0"/>
          <w:sz w:val="20"/>
          <w:szCs w:val="20"/>
          <w:lang w:eastAsia="ru-RU"/>
        </w:rPr>
        <w:br/>
        <w:t xml:space="preserve">Окончание срока действия Контракта влечет прекращение взаимных обязательств Сторон по Контракту. </w:t>
      </w:r>
    </w:p>
    <w:p>
      <w:pPr>
        <w:pStyle w:val="Normal"/>
        <w:suppressAutoHyphens w:val="false"/>
        <w:spacing w:lineRule="auto" w:line="240" w:before="0" w:after="0"/>
        <w:ind w:firstLine="489"/>
        <w:jc w:val="both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cs="Times New Roman" w:ascii="Times New Roman" w:hAnsi="Times New Roman"/>
          <w:kern w:val="0"/>
          <w:sz w:val="20"/>
          <w:szCs w:val="20"/>
          <w:lang w:eastAsia="ru-RU"/>
        </w:rPr>
        <w:t xml:space="preserve">10.2.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11. ПРОЧИЕ УСЛОВИЯ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11.1. Все вопросы, не предусмотренные Контрактом, регулируются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11.2.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11.3. Контракт считается одноэтапным. Этап начинается с момента заключения контракта и завершается датой последней оплаты по контракту.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kern w:val="0"/>
          <w:sz w:val="20"/>
          <w:szCs w:val="20"/>
          <w:lang w:eastAsia="en-US"/>
        </w:rPr>
      </w:pPr>
      <w:r>
        <w:rPr>
          <w:rFonts w:cs="Times New Roman" w:ascii="Times New Roman" w:hAnsi="Times New Roman"/>
          <w:sz w:val="20"/>
          <w:szCs w:val="20"/>
        </w:rPr>
        <w:t>11.4. Сторона Контракта считается надлежащим образом уведомленной во всех, предусмотренных настоящим Контрактом случаях, за исключением случаев, указанных в 2.6., 6.3., 6.4.,11.5. настоящего Контракта, если уведомление такой Стороны Контракта было осуществлено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 (факсу). Адреса электронной почты, номера телефонов/факсов должны быть указаны в реквизитах Контракта либо в письменном уведомлении.</w:t>
      </w:r>
    </w:p>
    <w:p>
      <w:pPr>
        <w:pStyle w:val="Style26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11.5. В случае изменения юридических адресов, банковских и отгрузочных реквизитов Стороны обязаны сообщить об этом другой стороне в течение 10 дней в письменном виде.</w:t>
      </w:r>
    </w:p>
    <w:p>
      <w:pPr>
        <w:pStyle w:val="Style26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11.6. Все приложения к настоящему Контракта являются его неотъемлемой частью.</w:t>
      </w:r>
    </w:p>
    <w:p>
      <w:pPr>
        <w:pStyle w:val="Style26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360" w:right="-2" w:hanging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10. ЮРИДИЧЕСКИЕ АДРЕСА, БАНКОВСКИЕ РЕКВИЗИТЫ</w:t>
      </w:r>
    </w:p>
    <w:p>
      <w:pPr>
        <w:pStyle w:val="Normal"/>
        <w:widowControl w:val="false"/>
        <w:spacing w:lineRule="auto" w:line="240" w:before="0" w:after="0"/>
        <w:ind w:right="-2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tbl>
      <w:tblPr>
        <w:tblW w:w="949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675"/>
        <w:gridCol w:w="4822"/>
      </w:tblGrid>
      <w:tr>
        <w:trPr>
          <w:trHeight w:val="1420" w:hRule="atLeast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«ИСПОЛНИТЕЛЬ»: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before="0" w:after="0"/>
              <w:ind w:right="-2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 /__________ 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«ЗАКАЗЧИК»: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 /_____________/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uppressAutoHyphens w:val="false"/>
        <w:spacing w:lineRule="auto" w:line="240" w:before="0" w:after="0"/>
        <w:ind w:left="7513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Приложение № 1 к Контракту</w:t>
      </w:r>
    </w:p>
    <w:p>
      <w:pPr>
        <w:pStyle w:val="Normal"/>
        <w:spacing w:lineRule="auto" w:line="240" w:before="0" w:after="0"/>
        <w:ind w:left="6379" w:hanging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от «___»__________2026</w:t>
      </w:r>
      <w:bookmarkStart w:id="1" w:name="_GoBack"/>
      <w:bookmarkEnd w:id="1"/>
      <w:r>
        <w:rPr>
          <w:rFonts w:cs="Times New Roman" w:ascii="Times New Roman" w:hAnsi="Times New Roman"/>
          <w:color w:val="000000"/>
          <w:sz w:val="20"/>
          <w:szCs w:val="20"/>
        </w:rPr>
        <w:t xml:space="preserve"> г. №____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1. Наименование и количество оказания услуг, цена услуг: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8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9"/>
        <w:gridCol w:w="3564"/>
        <w:gridCol w:w="1657"/>
        <w:gridCol w:w="1410"/>
        <w:gridCol w:w="1402"/>
        <w:gridCol w:w="1211"/>
      </w:tblGrid>
      <w:tr>
        <w:trPr>
          <w:trHeight w:val="2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70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ind w:left="-70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обучаемых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Стоимость (руб.)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Сумма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(руб.)</w:t>
            </w:r>
          </w:p>
        </w:tc>
      </w:tr>
      <w:tr>
        <w:trPr>
          <w:trHeight w:val="922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71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образовательных услуг по повышению квалификации по программе «Руководители организаций, отнесенных в установленном порядке к категориям по гражданской обороне, а также организаций, продолжающих работу в военное время»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 (_______) руб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., в то числе НДС _____ %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Cs/>
          <w:szCs w:val="24"/>
        </w:rPr>
        <w:t>2.Условия оказания услуг: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Место оказания услуг: ____________________________.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Срок оказания услуг – с момента заключения контракта по 30.08.2026.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Форма обучения - дистанционная.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Услуги оказываются в соответствии с действующими нормами и правилами, установленными законодательством Российской Федерации, в том числе: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- Приказ МЧС России от 24.04.2020 № 262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</w:t>
        <w:br/>
        <w:t xml:space="preserve">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</w:t>
        <w:br/>
        <w:t xml:space="preserve">и ликвидации последствий стихийных бедствий, других федеральных органов исполнительной власти, </w:t>
        <w:br/>
        <w:t>в других организациях, осуществляющих образовательную деятельность по дополнительным профессиональным программам в области гражданской обороны»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cs="Times New Roman" w:ascii="Times New Roman" w:hAnsi="Times New Roman"/>
          <w:bCs/>
          <w:szCs w:val="24"/>
        </w:rPr>
        <w:t>Требования к исполнителю: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-В соответствии с пунктом 15 Перечня утвержденного Приказом МЧС России от 24.04.2020 № 262 </w:t>
        <w:br/>
        <w:t xml:space="preserve">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</w:t>
        <w:br/>
        <w:t xml:space="preserve">в организациях, осуществляющих образовательную деятельность по дополнительным профессиональным программамв области гражданской обороны, находящихся в ведении Министерства Российской Федерации по делам гражданской обороны, чрезвычайным ситуациям 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обороны», ОБУЧЕНИЕ МОЖЕТ ПРОВОДИТЬСЯ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ФЕДЕРАЛЬНЫХ ОРГАНОВ ИСПОЛНИТЕЛЬНОЙ ВЛАСТИ, УЧЕБНО-МЕТОДИЧЕСКИХ ЦЕНТРАХ </w:t>
        <w:br/>
        <w:t xml:space="preserve">ПО ГРАЖДАНСКОЙ ОБОРОНЕ И ЧРЕЗВЫЧАЙНЫМ СИТУАЦИЯМ СУБЪЕКТОВ РОССИЙСКОЙ ФЕДЕРАЦИИ </w:t>
      </w:r>
      <w:r>
        <w:rPr>
          <w:rFonts w:cs="Times New Roman" w:ascii="Times New Roman" w:hAnsi="Times New Roman"/>
        </w:rPr>
        <w:t>(в том числе в их филиалах)</w:t>
      </w:r>
      <w:r>
        <w:rPr>
          <w:rFonts w:cs="Times New Roman" w:ascii="Times New Roman" w:hAnsi="Times New Roman"/>
          <w:szCs w:val="24"/>
        </w:rPr>
        <w:t>, А ТАКЖЕ НА КУРСАХ ГРАЖДАНСКОЙ ОБОРОНЫ МУНИЦИПАЛЬНЫХ ОБРАЗОВАНИЙ, ИМЕЮЩИЕ ЛИЦЕНЗИЮ НА ПРАВО ОСУЩЕСТВЛЕНИЯ ОБРАЗОВАТЕЛЬНОЙ ДЕЯТЕЛЬНОСТИ.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cs="Times New Roman" w:ascii="Times New Roman" w:hAnsi="Times New Roman"/>
          <w:bCs/>
          <w:szCs w:val="24"/>
        </w:rPr>
        <w:t xml:space="preserve">- Исполнитель должен иметь действующую лицензию на осуществление образовательной деятельности в соответствии с Федеральным законом от 04.05.2011 № 99-ФЗ «О лицензировании отдельных видов деятельности»; Федеральным законом от 29 декабря 2012 г. № 273-ФЗ «Об образовании в Российской Федерации»;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Cs/>
          <w:szCs w:val="24"/>
        </w:rPr>
        <w:t>- Исполнитель обязан соблюдать конфиденциальность персональных данных обучающихся работников и обеспечивать безопасность персональных данных при их обработке. Соблюдать принципы</w:t>
      </w:r>
      <w:r>
        <w:rPr>
          <w:rFonts w:cs="Times New Roman" w:ascii="Times New Roman" w:hAnsi="Times New Roman"/>
          <w:szCs w:val="24"/>
        </w:rPr>
        <w:t xml:space="preserve"> и правила обработки персональных данных, предусмотренные Федеральным законом от 27.07.2006 № 152-ФЗ </w:t>
        <w:br/>
        <w:t xml:space="preserve">«О персональных данных», а также выполнять требования к защите обрабатываемых персональных данных </w:t>
        <w:br/>
        <w:t>в соответствии со статьей 19 указанного выше Федерального закона.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cs="Times New Roman" w:ascii="Times New Roman" w:hAnsi="Times New Roman"/>
          <w:bCs/>
          <w:szCs w:val="24"/>
        </w:rPr>
        <w:t xml:space="preserve">3. Сопроводительные документы на оказанные услуги: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cs="Times New Roman" w:ascii="Times New Roman" w:hAnsi="Times New Roman"/>
          <w:bCs/>
          <w:szCs w:val="24"/>
        </w:rPr>
        <w:t>На оказанные услуги Исполнитель обязан представить Заказчику следующие сопроводительные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cs="Times New Roman" w:ascii="Times New Roman" w:hAnsi="Times New Roman"/>
          <w:bCs/>
          <w:szCs w:val="24"/>
        </w:rPr>
        <w:t>- Удостоверение установленного образца сотрудникам прошедшим обучение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cs="Times New Roman" w:ascii="Times New Roman" w:hAnsi="Times New Roman"/>
          <w:bCs/>
          <w:szCs w:val="24"/>
        </w:rPr>
        <w:t>- акт оказания услуг, оформленный в 2-х экземплярах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cs="Times New Roman" w:ascii="Times New Roman" w:hAnsi="Times New Roman"/>
          <w:bCs/>
          <w:szCs w:val="24"/>
        </w:rPr>
        <w:t>- счет-фактура либо иной первичный учётный документ.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cs="Times New Roman" w:ascii="Times New Roman" w:hAnsi="Times New Roman"/>
          <w:bCs/>
          <w:szCs w:val="24"/>
        </w:rPr>
      </w:r>
    </w:p>
    <w:tbl>
      <w:tblPr>
        <w:tblW w:w="949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675"/>
        <w:gridCol w:w="4822"/>
      </w:tblGrid>
      <w:tr>
        <w:trPr>
          <w:trHeight w:val="1420" w:hRule="atLeast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«ИСПОЛНИТЕЛЬ»: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before="0" w:after="0"/>
              <w:ind w:right="-2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 /__________ 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00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«ЗАКАЗЧИК»: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 /_____________/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Результаты внутренней экспертизы заинтересованными подразделениями Учреждения УФСИН:</w:t>
      </w:r>
    </w:p>
    <w:tbl>
      <w:tblPr>
        <w:tblW w:w="97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37"/>
        <w:gridCol w:w="3237"/>
        <w:gridCol w:w="3238"/>
      </w:tblGrid>
      <w:tr>
        <w:trPr/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184" w:hRule="atLeast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>
        <w:trPr>
          <w:trHeight w:val="385" w:hRule="atLeast"/>
        </w:trPr>
        <w:tc>
          <w:tcPr>
            <w:tcW w:w="323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(Фамилия, инициалы)</w:t>
            </w:r>
          </w:p>
        </w:tc>
      </w:tr>
      <w:tr>
        <w:trPr/>
        <w:tc>
          <w:tcPr>
            <w:tcW w:w="9712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184" w:hRule="atLeast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>
        <w:trPr>
          <w:trHeight w:val="437" w:hRule="atLeast"/>
        </w:trPr>
        <w:tc>
          <w:tcPr>
            <w:tcW w:w="323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(Фамилия, инициалы)</w:t>
            </w:r>
          </w:p>
        </w:tc>
      </w:tr>
      <w:tr>
        <w:trPr/>
        <w:tc>
          <w:tcPr>
            <w:tcW w:w="9712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184" w:hRule="atLeast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>
        <w:trPr>
          <w:trHeight w:val="411" w:hRule="atLeast"/>
        </w:trPr>
        <w:tc>
          <w:tcPr>
            <w:tcW w:w="323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(Фамилия, инициалы)</w:t>
            </w:r>
          </w:p>
        </w:tc>
      </w:tr>
      <w:tr>
        <w:trPr/>
        <w:tc>
          <w:tcPr>
            <w:tcW w:w="9712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184" w:hRule="atLeast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>
        <w:trPr>
          <w:trHeight w:val="431" w:hRule="atLeast"/>
        </w:trPr>
        <w:tc>
          <w:tcPr>
            <w:tcW w:w="323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(Фамилия, инициалы)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Результаты внешней экспертизы заинтересованными подразделениями УФСИН: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90"/>
        <w:gridCol w:w="3190"/>
        <w:gridCol w:w="3191"/>
      </w:tblGrid>
      <w:tr>
        <w:trPr/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184" w:hRule="atLeast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>
        <w:trPr>
          <w:trHeight w:val="385" w:hRule="atLeast"/>
        </w:trPr>
        <w:tc>
          <w:tcPr>
            <w:tcW w:w="31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(должность сокращенно)</w:t>
            </w:r>
          </w:p>
        </w:tc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(Фамилия, инициалы)</w:t>
            </w:r>
          </w:p>
        </w:tc>
      </w:tr>
      <w:tr>
        <w:trPr/>
        <w:tc>
          <w:tcPr>
            <w:tcW w:w="957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184" w:hRule="atLeast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>
        <w:trPr>
          <w:trHeight w:val="437" w:hRule="atLeast"/>
        </w:trPr>
        <w:tc>
          <w:tcPr>
            <w:tcW w:w="31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(должность сокращенно)</w:t>
            </w:r>
          </w:p>
        </w:tc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(Фамилия, инициалы)</w:t>
            </w:r>
          </w:p>
        </w:tc>
      </w:tr>
      <w:tr>
        <w:trPr/>
        <w:tc>
          <w:tcPr>
            <w:tcW w:w="957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184" w:hRule="atLeast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>
        <w:trPr>
          <w:trHeight w:val="411" w:hRule="atLeast"/>
        </w:trPr>
        <w:tc>
          <w:tcPr>
            <w:tcW w:w="31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(должность сокращенно)</w:t>
            </w:r>
          </w:p>
        </w:tc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(Фамилия, инициалы)</w:t>
            </w:r>
          </w:p>
        </w:tc>
      </w:tr>
      <w:tr>
        <w:trPr/>
        <w:tc>
          <w:tcPr>
            <w:tcW w:w="957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184" w:hRule="atLeast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>
        <w:trPr>
          <w:trHeight w:val="431" w:hRule="atLeast"/>
        </w:trPr>
        <w:tc>
          <w:tcPr>
            <w:tcW w:w="31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(должность сокращенно)</w:t>
            </w:r>
          </w:p>
        </w:tc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(Фамилия, инициалы)</w:t>
            </w:r>
          </w:p>
        </w:tc>
      </w:tr>
      <w:tr>
        <w:trPr/>
        <w:tc>
          <w:tcPr>
            <w:tcW w:w="957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184" w:hRule="atLeast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(соответствует/ не соответствует требованиям законодательства, замечания, предложения)</w:t>
            </w:r>
          </w:p>
        </w:tc>
      </w:tr>
      <w:tr>
        <w:trPr>
          <w:trHeight w:val="423" w:hRule="atLeast"/>
        </w:trPr>
        <w:tc>
          <w:tcPr>
            <w:tcW w:w="31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eastAsia="" w:cs="" w:cstheme="minorBidi" w:eastAsiaTheme="minorEastAsia"/>
                <w:kern w:val="0"/>
                <w:lang w:eastAsia="ru-RU"/>
              </w:rPr>
            </w:pPr>
            <w:r>
              <w:rPr>
                <w:rFonts w:eastAsia="" w:cs="" w:cstheme="minorBidi" w:eastAsiaTheme="minorEastAsia"/>
                <w:kern w:val="0"/>
                <w:lang w:eastAsia="ru-RU"/>
              </w:rPr>
            </w:r>
          </w:p>
        </w:tc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eastAsia="" w:cs="" w:cstheme="minorBidi" w:eastAsiaTheme="minorEastAsia"/>
                <w:kern w:val="0"/>
                <w:lang w:eastAsia="ru-RU"/>
              </w:rPr>
            </w:pPr>
            <w:r>
              <w:rPr>
                <w:rFonts w:eastAsia="" w:cs="" w:cstheme="minorBidi" w:eastAsiaTheme="minorEastAsia"/>
                <w:kern w:val="0"/>
                <w:lang w:eastAsia="ru-RU"/>
              </w:rPr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eastAsia="" w:cs="" w:cstheme="minorBidi" w:eastAsiaTheme="minorEastAsia"/>
                <w:kern w:val="0"/>
                <w:lang w:eastAsia="ru-RU"/>
              </w:rPr>
            </w:pPr>
            <w:r>
              <w:rPr>
                <w:rFonts w:eastAsia="" w:cs="" w:cstheme="minorBidi" w:eastAsiaTheme="minorEastAsia"/>
                <w:kern w:val="0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3122" w:leader="none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/>
      </w:r>
    </w:p>
    <w:sectPr>
      <w:headerReference w:type="default" r:id="rId3"/>
      <w:footnotePr>
        <w:numFmt w:val="decimal"/>
      </w:footnotePr>
      <w:type w:val="nextPage"/>
      <w:pgSz w:w="11906" w:h="16838"/>
      <w:pgMar w:left="720" w:right="720" w:header="709" w:top="766" w:footer="0" w:bottom="720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XO Thames">
    <w:charset w:val="01"/>
    <w:family w:val="roman"/>
    <w:pitch w:val="variable"/>
  </w:font>
  <w:font w:name="PT Astra Serif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30"/>
        <w:rPr/>
      </w:pPr>
      <w:r>
        <w:rPr>
          <w:rStyle w:val="Style22"/>
        </w:rPr>
        <w:footnoteRef/>
      </w:r>
      <w:r>
        <w:rPr>
          <w:rFonts w:ascii="Times New Roman" w:hAnsi="Times New Roman"/>
          <w:i/>
          <w:sz w:val="16"/>
          <w:szCs w:val="16"/>
          <w:lang w:eastAsia="ru-RU"/>
        </w:rPr>
        <w:t>Указывается в случае, если подписант имеет право без доверенности действовать от имени юридического лица, либо является руководителем юридического лица</w:t>
      </w:r>
    </w:p>
  </w:footnote>
  <w:footnote w:id="3">
    <w:p>
      <w:pPr>
        <w:pStyle w:val="Style30"/>
        <w:rPr/>
      </w:pPr>
      <w:r>
        <w:rPr>
          <w:rStyle w:val="Style22"/>
        </w:rPr>
        <w:footnoteRef/>
      </w:r>
      <w:r>
        <w:rPr>
          <w:i/>
          <w:sz w:val="16"/>
          <w:szCs w:val="16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  <w:footnote w:id="4">
    <w:p>
      <w:pPr>
        <w:pStyle w:val="Style30"/>
        <w:jc w:val="both"/>
        <w:rPr>
          <w:i/>
          <w:i/>
          <w:sz w:val="16"/>
          <w:szCs w:val="16"/>
        </w:rPr>
      </w:pPr>
      <w:r>
        <w:rPr>
          <w:rStyle w:val="Style22"/>
        </w:rPr>
        <w:footnoteRef/>
      </w:r>
      <w:r>
        <w:rPr>
          <w:i/>
          <w:color w:val="000000"/>
          <w:sz w:val="16"/>
          <w:szCs w:val="16"/>
        </w:rPr>
        <w:t xml:space="preserve">Если цена Контракта </w:t>
      </w:r>
      <w:r>
        <w:rPr>
          <w:i/>
          <w:sz w:val="16"/>
          <w:szCs w:val="16"/>
        </w:rPr>
        <w:t xml:space="preserve">не облагается НДС – указать «НДС не облагается», в остальных случаях выделять ставку НДС и сумму цифрами и прописью.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jc w:val="right"/>
      <w:rPr>
        <w:rFonts w:ascii="PT Astra Serif" w:hAnsi="PT Astra Serif"/>
        <w:b/>
        <w:b/>
      </w:rPr>
    </w:pPr>
    <w:r>
      <w:rPr>
        <w:rFonts w:ascii="PT Astra Serif" w:hAnsi="PT Astra Serif"/>
        <w:b/>
      </w:rPr>
      <w:t>ПРОЕКТ</w:t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85bd4"/>
    <w:pPr>
      <w:widowControl/>
      <w:suppressAutoHyphens w:val="true"/>
      <w:bidi w:val="0"/>
      <w:spacing w:lineRule="auto" w:line="276" w:before="0" w:after="200"/>
      <w:jc w:val="left"/>
    </w:pPr>
    <w:rPr>
      <w:rFonts w:eastAsia="Times New Roman" w:cs="Calibri" w:ascii="Calibri" w:hAnsi="Calibri" w:asciiTheme="minorHAnsi" w:hAnsiTheme="minorHAnsi"/>
      <w:color w:val="auto"/>
      <w:kern w:val="2"/>
      <w:sz w:val="22"/>
      <w:szCs w:val="22"/>
      <w:lang w:eastAsia="ar-SA" w:val="ru-RU" w:bidi="ar-SA"/>
    </w:rPr>
  </w:style>
  <w:style w:type="paragraph" w:styleId="1" w:customStyle="1">
    <w:name w:val="Heading 1"/>
    <w:basedOn w:val="Normal"/>
    <w:next w:val="Normal"/>
    <w:link w:val="Heading1"/>
    <w:uiPriority w:val="99"/>
    <w:qFormat/>
    <w:rsid w:val="00735ef4"/>
    <w:pPr>
      <w:keepNext w:val="true"/>
      <w:spacing w:before="240" w:after="60"/>
      <w:jc w:val="center"/>
      <w:outlineLvl w:val="0"/>
    </w:pPr>
    <w:rPr>
      <w:rFonts w:ascii="Arial" w:hAnsi="Arial" w:eastAsia="Calibri" w:cs="Arial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885bd4"/>
    <w:rPr>
      <w:rFonts w:ascii="Calibri" w:hAnsi="Calibri" w:eastAsia="Times New Roman" w:cs="Calibri"/>
      <w:kern w:val="2"/>
      <w:lang w:eastAsia="ar-SA"/>
    </w:rPr>
  </w:style>
  <w:style w:type="character" w:styleId="Style14" w:customStyle="1">
    <w:name w:val="Текст сноски Знак"/>
    <w:basedOn w:val="DefaultParagraphFont"/>
    <w:uiPriority w:val="99"/>
    <w:qFormat/>
    <w:rsid w:val="00885bd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Привязка сноски"/>
    <w:rsid w:val="00745bd7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2d49fa"/>
    <w:rPr>
      <w:vertAlign w:val="superscript"/>
    </w:rPr>
  </w:style>
  <w:style w:type="character" w:styleId="3" w:customStyle="1">
    <w:name w:val="Основной текст с отступом 3 Знак"/>
    <w:basedOn w:val="DefaultParagraphFont"/>
    <w:link w:val="3"/>
    <w:uiPriority w:val="99"/>
    <w:qFormat/>
    <w:rsid w:val="00885bd4"/>
    <w:rPr>
      <w:rFonts w:ascii="Calibri" w:hAnsi="Calibri" w:eastAsia="Times New Roman" w:cs="Calibri"/>
      <w:kern w:val="2"/>
      <w:sz w:val="16"/>
      <w:szCs w:val="16"/>
      <w:lang w:eastAsia="ar-SA"/>
    </w:rPr>
  </w:style>
  <w:style w:type="character" w:styleId="Style16" w:customStyle="1">
    <w:name w:val="Без интервала Знак"/>
    <w:uiPriority w:val="1"/>
    <w:qFormat/>
    <w:rsid w:val="00885bd4"/>
    <w:rPr>
      <w:rFonts w:ascii="Calibri" w:hAnsi="Calibri" w:eastAsia="Times New Roman" w:cs="Times New Roman"/>
      <w:lang w:eastAsia="ru-RU"/>
    </w:rPr>
  </w:style>
  <w:style w:type="character" w:styleId="Style17" w:customStyle="1">
    <w:name w:val="Абзац списка Знак"/>
    <w:qFormat/>
    <w:rsid w:val="00885bd4"/>
    <w:rPr>
      <w:rFonts w:ascii="Calibri" w:hAnsi="Calibri" w:eastAsia="Times New Roman" w:cs="Calibri"/>
      <w:kern w:val="2"/>
      <w:lang w:eastAsia="ar-SA"/>
    </w:rPr>
  </w:style>
  <w:style w:type="character" w:styleId="Style18" w:customStyle="1">
    <w:name w:val="Верхний колонтитул Знак"/>
    <w:basedOn w:val="DefaultParagraphFont"/>
    <w:uiPriority w:val="99"/>
    <w:semiHidden/>
    <w:qFormat/>
    <w:rsid w:val="001e0397"/>
    <w:rPr>
      <w:rFonts w:ascii="Calibri" w:hAnsi="Calibri" w:eastAsia="Times New Roman" w:cs="Calibri"/>
      <w:kern w:val="2"/>
      <w:lang w:eastAsia="ar-SA"/>
    </w:rPr>
  </w:style>
  <w:style w:type="character" w:styleId="Style19" w:customStyle="1">
    <w:name w:val="Нижний колонтитул Знак"/>
    <w:basedOn w:val="DefaultParagraphFont"/>
    <w:uiPriority w:val="99"/>
    <w:semiHidden/>
    <w:qFormat/>
    <w:rsid w:val="001e0397"/>
    <w:rPr>
      <w:rFonts w:ascii="Calibri" w:hAnsi="Calibri" w:eastAsia="Times New Roman" w:cs="Calibri"/>
      <w:kern w:val="2"/>
      <w:lang w:eastAsia="ar-SA"/>
    </w:rPr>
  </w:style>
  <w:style w:type="character" w:styleId="2" w:customStyle="1">
    <w:name w:val="Основной текст (2)_"/>
    <w:basedOn w:val="DefaultParagraphFont"/>
    <w:link w:val="20"/>
    <w:qFormat/>
    <w:rsid w:val="00735ef4"/>
    <w:rPr>
      <w:rFonts w:ascii="Times New Roman" w:hAnsi="Times New Roman" w:eastAsia="Times New Roman" w:cs="Times New Roman"/>
      <w:sz w:val="18"/>
      <w:szCs w:val="18"/>
      <w:shd w:fill="FFFFFF" w:val="clear"/>
    </w:rPr>
  </w:style>
  <w:style w:type="character" w:styleId="31" w:customStyle="1">
    <w:name w:val="Основной текст (3)_"/>
    <w:basedOn w:val="DefaultParagraphFont"/>
    <w:link w:val="30"/>
    <w:qFormat/>
    <w:rsid w:val="00735ef4"/>
    <w:rPr>
      <w:rFonts w:ascii="Times New Roman" w:hAnsi="Times New Roman" w:eastAsia="Times New Roman" w:cs="Times New Roman"/>
      <w:b/>
      <w:bCs/>
      <w:sz w:val="18"/>
      <w:szCs w:val="18"/>
      <w:shd w:fill="FFFFFF" w:val="clear"/>
    </w:rPr>
  </w:style>
  <w:style w:type="character" w:styleId="11" w:customStyle="1">
    <w:name w:val="Заголовок 1 Знак"/>
    <w:basedOn w:val="DefaultParagraphFont"/>
    <w:link w:val="FootnoteText"/>
    <w:uiPriority w:val="99"/>
    <w:qFormat/>
    <w:rsid w:val="00735ef4"/>
    <w:rPr>
      <w:rFonts w:ascii="Arial" w:hAnsi="Arial" w:eastAsia="Calibri" w:cs="Arial"/>
      <w:b/>
      <w:bCs/>
      <w:kern w:val="2"/>
      <w:sz w:val="32"/>
      <w:szCs w:val="32"/>
      <w:lang w:eastAsia="ar-SA"/>
    </w:rPr>
  </w:style>
  <w:style w:type="character" w:styleId="Style20" w:customStyle="1">
    <w:name w:val="Основной текст с отступом Знак"/>
    <w:basedOn w:val="DefaultParagraphFont"/>
    <w:uiPriority w:val="99"/>
    <w:qFormat/>
    <w:rsid w:val="0067562f"/>
    <w:rPr>
      <w:rFonts w:ascii="Calibri" w:hAnsi="Calibri" w:eastAsia="Calibri" w:cs="Times New Roman"/>
    </w:rPr>
  </w:style>
  <w:style w:type="character" w:styleId="FontStyle17" w:customStyle="1">
    <w:name w:val="Font Style17"/>
    <w:basedOn w:val="DefaultParagraphFont"/>
    <w:uiPriority w:val="99"/>
    <w:qFormat/>
    <w:rsid w:val="00755960"/>
    <w:rPr>
      <w:rFonts w:ascii="Times New Roman" w:hAnsi="Times New Roman" w:cs="Times New Roman"/>
      <w:sz w:val="22"/>
      <w:szCs w:val="22"/>
    </w:rPr>
  </w:style>
  <w:style w:type="character" w:styleId="Style21" w:customStyle="1">
    <w:name w:val="Интернет-ссылка"/>
    <w:basedOn w:val="DefaultParagraphFont"/>
    <w:uiPriority w:val="99"/>
    <w:unhideWhenUsed/>
    <w:rsid w:val="00062a54"/>
    <w:rPr>
      <w:color w:val="0000FF" w:themeColor="hyperlink"/>
      <w:u w:val="single"/>
    </w:rPr>
  </w:style>
  <w:style w:type="character" w:styleId="Style22" w:customStyle="1">
    <w:name w:val="Символ сноски"/>
    <w:qFormat/>
    <w:rsid w:val="00745bd7"/>
    <w:rPr/>
  </w:style>
  <w:style w:type="character" w:styleId="Style23" w:customStyle="1">
    <w:name w:val="Привязка концевой сноски"/>
    <w:rsid w:val="00745bd7"/>
    <w:rPr>
      <w:vertAlign w:val="superscript"/>
    </w:rPr>
  </w:style>
  <w:style w:type="character" w:styleId="Style24" w:customStyle="1">
    <w:name w:val="Символ концевой сноски"/>
    <w:qFormat/>
    <w:rsid w:val="00745bd7"/>
    <w:rPr/>
  </w:style>
  <w:style w:type="character" w:styleId="12" w:customStyle="1">
    <w:name w:val="Текст сноски Знак1"/>
    <w:basedOn w:val="DefaultParagraphFont"/>
    <w:uiPriority w:val="99"/>
    <w:semiHidden/>
    <w:qFormat/>
    <w:rsid w:val="002d49fa"/>
    <w:rPr>
      <w:rFonts w:eastAsia="Times New Roman" w:cs="Calibri"/>
      <w:kern w:val="2"/>
      <w:sz w:val="20"/>
      <w:szCs w:val="20"/>
      <w:lang w:eastAsia="ar-SA"/>
    </w:rPr>
  </w:style>
  <w:style w:type="paragraph" w:styleId="Style25" w:customStyle="1">
    <w:name w:val="Заголовок"/>
    <w:basedOn w:val="Normal"/>
    <w:next w:val="Style26"/>
    <w:qFormat/>
    <w:rsid w:val="00745bd7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26">
    <w:name w:val="Body Text"/>
    <w:basedOn w:val="Normal"/>
    <w:rsid w:val="00885bd4"/>
    <w:pPr>
      <w:spacing w:before="0" w:after="120"/>
    </w:pPr>
    <w:rPr/>
  </w:style>
  <w:style w:type="paragraph" w:styleId="Style27">
    <w:name w:val="List"/>
    <w:basedOn w:val="Style26"/>
    <w:rsid w:val="00745bd7"/>
    <w:pPr/>
    <w:rPr>
      <w:rFonts w:cs="Droid Sans Devanagari"/>
    </w:rPr>
  </w:style>
  <w:style w:type="paragraph" w:styleId="Style28" w:customStyle="1">
    <w:name w:val="Caption"/>
    <w:basedOn w:val="Normal"/>
    <w:qFormat/>
    <w:rsid w:val="00745bd7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Droid Sans Devanagari"/>
    </w:rPr>
  </w:style>
  <w:style w:type="paragraph" w:styleId="Indexheading">
    <w:name w:val="index heading"/>
    <w:basedOn w:val="Normal"/>
    <w:qFormat/>
    <w:rsid w:val="00745bd7"/>
    <w:pPr>
      <w:suppressLineNumbers/>
    </w:pPr>
    <w:rPr>
      <w:rFonts w:cs="Droid Sans Devanagari"/>
    </w:rPr>
  </w:style>
  <w:style w:type="paragraph" w:styleId="Style30" w:customStyle="1">
    <w:name w:val="Footnote Text"/>
    <w:basedOn w:val="Normal"/>
    <w:link w:val="1"/>
    <w:uiPriority w:val="99"/>
    <w:semiHidden/>
    <w:unhideWhenUsed/>
    <w:qFormat/>
    <w:rsid w:val="002d49fa"/>
    <w:pPr>
      <w:spacing w:lineRule="auto" w:line="240" w:before="0" w:after="0"/>
    </w:pPr>
    <w:rPr>
      <w:sz w:val="20"/>
      <w:szCs w:val="20"/>
    </w:rPr>
  </w:style>
  <w:style w:type="paragraph" w:styleId="BodyTextIndent3">
    <w:name w:val="Body Text Indent 3"/>
    <w:basedOn w:val="Normal"/>
    <w:uiPriority w:val="99"/>
    <w:unhideWhenUsed/>
    <w:qFormat/>
    <w:rsid w:val="00885bd4"/>
    <w:pPr>
      <w:spacing w:before="0" w:after="120"/>
      <w:ind w:left="283" w:hanging="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885bd4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99"/>
    <w:qFormat/>
    <w:rsid w:val="00885bd4"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13" w:customStyle="1">
    <w:name w:val="Обычный1"/>
    <w:uiPriority w:val="99"/>
    <w:qFormat/>
    <w:rsid w:val="00885bd4"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ConsPlusNormal" w:customStyle="1">
    <w:name w:val="ConsPlusNormal"/>
    <w:qFormat/>
    <w:rsid w:val="00885bd4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Style31" w:customStyle="1">
    <w:name w:val="Верхний и нижний колонтитулы"/>
    <w:basedOn w:val="Normal"/>
    <w:qFormat/>
    <w:rsid w:val="00745bd7"/>
    <w:pPr/>
    <w:rPr/>
  </w:style>
  <w:style w:type="paragraph" w:styleId="Style32" w:customStyle="1">
    <w:name w:val="Header"/>
    <w:basedOn w:val="Normal"/>
    <w:uiPriority w:val="99"/>
    <w:semiHidden/>
    <w:unhideWhenUsed/>
    <w:rsid w:val="001e039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3" w:customStyle="1">
    <w:name w:val="Footer"/>
    <w:basedOn w:val="Normal"/>
    <w:uiPriority w:val="99"/>
    <w:semiHidden/>
    <w:unhideWhenUsed/>
    <w:rsid w:val="001e039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Bullet3">
    <w:name w:val="List Bullet 3"/>
    <w:basedOn w:val="Normal"/>
    <w:qFormat/>
    <w:rsid w:val="003b78cd"/>
    <w:pPr>
      <w:suppressAutoHyphens w:val="false"/>
      <w:spacing w:lineRule="auto" w:line="240" w:before="0" w:after="0"/>
      <w:ind w:left="566" w:hanging="283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styleId="21" w:customStyle="1">
    <w:name w:val="Основной текст (2)"/>
    <w:basedOn w:val="Normal"/>
    <w:link w:val="2"/>
    <w:qFormat/>
    <w:rsid w:val="00735ef4"/>
    <w:pPr>
      <w:widowControl w:val="false"/>
      <w:shd w:val="clear" w:color="auto" w:fill="FFFFFF"/>
      <w:suppressAutoHyphens w:val="false"/>
      <w:spacing w:lineRule="atLeast" w:line="0" w:before="0" w:after="0"/>
    </w:pPr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32" w:customStyle="1">
    <w:name w:val="Основной текст (3)"/>
    <w:basedOn w:val="Normal"/>
    <w:qFormat/>
    <w:rsid w:val="00735ef4"/>
    <w:pPr>
      <w:widowControl w:val="false"/>
      <w:shd w:val="clear" w:color="auto" w:fill="FFFFFF"/>
      <w:suppressAutoHyphens w:val="false"/>
      <w:spacing w:lineRule="exact" w:line="206" w:before="0" w:after="0"/>
      <w:jc w:val="both"/>
    </w:pPr>
    <w:rPr>
      <w:rFonts w:ascii="Times New Roman" w:hAnsi="Times New Roman" w:cs="Times New Roman"/>
      <w:b/>
      <w:bCs/>
      <w:kern w:val="0"/>
      <w:sz w:val="18"/>
      <w:szCs w:val="18"/>
      <w:lang w:eastAsia="en-US"/>
    </w:rPr>
  </w:style>
  <w:style w:type="paragraph" w:styleId="Style34">
    <w:name w:val="Body Text Indent"/>
    <w:basedOn w:val="Normal"/>
    <w:uiPriority w:val="99"/>
    <w:unhideWhenUsed/>
    <w:rsid w:val="0067562f"/>
    <w:pPr>
      <w:suppressAutoHyphens w:val="false"/>
      <w:spacing w:before="0" w:after="120"/>
      <w:ind w:left="283" w:hanging="0"/>
    </w:pPr>
    <w:rPr>
      <w:rFonts w:eastAsia="Calibri" w:cs="Times New Roman"/>
      <w:kern w:val="0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062a54"/>
    <w:pPr/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10.18.0.140:20101/cgi/online.cgi?req=doc&amp;base=LAW&amp;n=495181&amp;date=08.04.2026" TargetMode="External"/><Relationship Id="rId3" Type="http://schemas.openxmlformats.org/officeDocument/2006/relationships/header" Target="head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Application>LibreOffice/7.0.6.2$Linux_X86_64 LibreOffice_project/00$Build-2</Application>
  <AppVersion>15.0000</AppVersion>
  <Pages>8</Pages>
  <Words>3711</Words>
  <Characters>28000</Characters>
  <CharactersWithSpaces>31716</CharactersWithSpaces>
  <Paragraphs>188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2025-03-18T11:58:00Z</dcterms:created>
  <dc:creator>Ст.Юрист</dc:creator>
  <dc:description/>
  <dc:language>ru-RU</dc:language>
  <cp:lastModifiedBy/>
  <cp:lastPrinted>2026-07-30T16:02:40Z</cp:lastPrinted>
  <dcterms:modified xsi:type="dcterms:W3CDTF">2026-07-30T16:03:05Z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