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150" w:rsidRDefault="004825BD">
      <w:pPr>
        <w:jc w:val="center"/>
      </w:pPr>
      <w:bookmarkStart w:id="0" w:name="_GoBack"/>
      <w:bookmarkEnd w:id="0"/>
      <w:r>
        <w:rPr>
          <w:b/>
          <w:bCs/>
          <w:sz w:val="30"/>
          <w:szCs w:val="30"/>
        </w:rPr>
        <w:t>ТЕХНИЧЕСКОЕ ЗАДАНИЕ</w:t>
      </w:r>
    </w:p>
    <w:p w:rsidR="000F3150" w:rsidRDefault="004825BD">
      <w:pPr>
        <w:spacing w:after="300"/>
        <w:jc w:val="center"/>
      </w:pPr>
      <w:r>
        <w:rPr>
          <w:b/>
          <w:bCs/>
        </w:rPr>
        <w:t xml:space="preserve">на оказание услуг по ремонту (восстановлению) блока питания оборудования видеоконференцсвязи </w:t>
      </w:r>
      <w:proofErr w:type="spellStart"/>
      <w:r>
        <w:rPr>
          <w:b/>
          <w:bCs/>
        </w:rPr>
        <w:t>Polycom</w:t>
      </w:r>
      <w:proofErr w:type="spellEnd"/>
      <w:r>
        <w:rPr>
          <w:b/>
          <w:bCs/>
        </w:rPr>
        <w:t xml:space="preserve"> HDX 7000</w:t>
      </w:r>
    </w:p>
    <w:p w:rsidR="000F3150" w:rsidRDefault="004825BD">
      <w:pPr>
        <w:pStyle w:val="1"/>
      </w:pPr>
      <w:r>
        <w:t>1. Предмет закупки</w:t>
      </w:r>
    </w:p>
    <w:p w:rsidR="000F3150" w:rsidRDefault="004825BD">
      <w:r>
        <w:t xml:space="preserve">Оказание услуг по диагностике и ремонту (восстановлению работоспособности) блока питания системы видеоконференцсвязи </w:t>
      </w:r>
      <w:proofErr w:type="spellStart"/>
      <w:r>
        <w:t>Polycom</w:t>
      </w:r>
      <w:proofErr w:type="spellEnd"/>
      <w:r>
        <w:t xml:space="preserve"> HDX 7000, неисправного по причине отсутствия питания (устройство не включается).</w:t>
      </w:r>
    </w:p>
    <w:p w:rsidR="000F3150" w:rsidRDefault="004825BD">
      <w:pPr>
        <w:pStyle w:val="1"/>
      </w:pPr>
      <w:r>
        <w:t>2. Сведения об оборудовании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0F3150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F3150" w:rsidRDefault="004825BD">
            <w:r>
              <w:rPr>
                <w:b/>
                <w:bCs/>
              </w:rPr>
              <w:t>Наименование оборудова</w:t>
            </w:r>
            <w:r>
              <w:rPr>
                <w:b/>
                <w:bCs/>
              </w:rPr>
              <w:t>ния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F3150" w:rsidRDefault="004825BD">
            <w:r>
              <w:rPr>
                <w:b/>
                <w:bCs/>
              </w:rPr>
              <w:t xml:space="preserve">Система видеоконференцсвязи </w:t>
            </w:r>
            <w:proofErr w:type="spellStart"/>
            <w:r>
              <w:rPr>
                <w:b/>
                <w:bCs/>
              </w:rPr>
              <w:t>Polycom</w:t>
            </w:r>
            <w:proofErr w:type="spellEnd"/>
            <w:r>
              <w:rPr>
                <w:b/>
                <w:bCs/>
              </w:rPr>
              <w:t xml:space="preserve"> HDX 7000</w:t>
            </w:r>
          </w:p>
        </w:tc>
      </w:tr>
      <w:tr w:rsidR="000F3150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F3150" w:rsidRDefault="004825BD">
            <w:r>
              <w:t>Неисправный узел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F3150" w:rsidRDefault="004825BD">
            <w:r>
              <w:t>Блок питания (БП)</w:t>
            </w:r>
          </w:p>
        </w:tc>
      </w:tr>
      <w:tr w:rsidR="000F3150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F3150" w:rsidRDefault="004825BD">
            <w:r>
              <w:t>Описание неисправности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F3150" w:rsidRDefault="004825BD">
            <w:r>
              <w:t>Устройство не включается, отсутствуют признаки подачи питания (нет индикации, нет реакции на включение)</w:t>
            </w:r>
          </w:p>
        </w:tc>
      </w:tr>
      <w:tr w:rsidR="000F3150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F3150" w:rsidRDefault="004825BD">
            <w:r>
              <w:t>Комплектность на момент передачи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F3150" w:rsidRDefault="004825BD">
            <w:r>
              <w:t>Блок питания передаётся Исполнителю отдельно от основного блока оборудования</w:t>
            </w:r>
          </w:p>
        </w:tc>
      </w:tr>
    </w:tbl>
    <w:p w:rsidR="000F3150" w:rsidRDefault="004825BD">
      <w:pPr>
        <w:pStyle w:val="1"/>
      </w:pPr>
      <w:r>
        <w:t>3. Содержание работ</w:t>
      </w:r>
    </w:p>
    <w:p w:rsidR="000F3150" w:rsidRDefault="004825BD">
      <w:pPr>
        <w:pStyle w:val="a4"/>
        <w:numPr>
          <w:ilvl w:val="0"/>
          <w:numId w:val="2"/>
        </w:numPr>
      </w:pPr>
      <w:r>
        <w:t>Визуальный осмотр и диагностика блока питания, выявление причины неисправности.</w:t>
      </w:r>
    </w:p>
    <w:p w:rsidR="000F3150" w:rsidRDefault="004825BD">
      <w:pPr>
        <w:pStyle w:val="a4"/>
        <w:numPr>
          <w:ilvl w:val="0"/>
          <w:numId w:val="2"/>
        </w:numPr>
      </w:pPr>
      <w:r>
        <w:t>Ремонт (восстановление работоспособности) блока питания, включая замену вышедш</w:t>
      </w:r>
      <w:r>
        <w:t>их из строя электронных компонентов.</w:t>
      </w:r>
    </w:p>
    <w:p w:rsidR="000F3150" w:rsidRDefault="004825BD">
      <w:pPr>
        <w:pStyle w:val="a4"/>
        <w:numPr>
          <w:ilvl w:val="0"/>
          <w:numId w:val="2"/>
        </w:numPr>
      </w:pPr>
      <w:r>
        <w:t>Проверка работоспособности блока питания после ремонта (тестирование под нагрузкой, проверка выходных напряжений).</w:t>
      </w:r>
    </w:p>
    <w:p w:rsidR="000F3150" w:rsidRDefault="004825BD">
      <w:pPr>
        <w:pStyle w:val="a4"/>
        <w:numPr>
          <w:ilvl w:val="0"/>
          <w:numId w:val="2"/>
        </w:numPr>
      </w:pPr>
      <w:r>
        <w:t>Возврат отремонтированного блока питания Заказчику.</w:t>
      </w:r>
    </w:p>
    <w:p w:rsidR="000F3150" w:rsidRDefault="004825BD">
      <w:pPr>
        <w:pStyle w:val="1"/>
      </w:pPr>
      <w:r>
        <w:t>4. Требования к результату</w:t>
      </w:r>
    </w:p>
    <w:p w:rsidR="000F3150" w:rsidRDefault="004825BD">
      <w:r>
        <w:t>Результатом оказания услу</w:t>
      </w:r>
      <w:r>
        <w:t xml:space="preserve">г является исправный, полностью работоспособный блок питания, обеспечивающий штатное включение и работу оборудования </w:t>
      </w:r>
      <w:proofErr w:type="spellStart"/>
      <w:r>
        <w:t>Polycom</w:t>
      </w:r>
      <w:proofErr w:type="spellEnd"/>
      <w:r>
        <w:t xml:space="preserve"> HDX 7000 в соответствии с техническими характеристиками производителя.</w:t>
      </w:r>
    </w:p>
    <w:p w:rsidR="000F3150" w:rsidRDefault="004825BD">
      <w:pPr>
        <w:pStyle w:val="1"/>
      </w:pPr>
      <w:r>
        <w:t>5. Требования к Исполнителю</w:t>
      </w:r>
    </w:p>
    <w:p w:rsidR="000F3150" w:rsidRDefault="004825BD">
      <w:pPr>
        <w:pStyle w:val="a4"/>
        <w:numPr>
          <w:ilvl w:val="0"/>
          <w:numId w:val="2"/>
        </w:numPr>
      </w:pPr>
      <w:r>
        <w:t>Наличие опыта ремонта оборудован</w:t>
      </w:r>
      <w:r>
        <w:t>ия видеоконференцсвязи и/или импульсных блоков питания аналогичного класса.</w:t>
      </w:r>
    </w:p>
    <w:p w:rsidR="000F3150" w:rsidRDefault="004825BD">
      <w:pPr>
        <w:pStyle w:val="a4"/>
        <w:numPr>
          <w:ilvl w:val="0"/>
          <w:numId w:val="2"/>
        </w:numPr>
      </w:pPr>
      <w:r>
        <w:t>Предоставление гарантии на выполненные работы.</w:t>
      </w:r>
    </w:p>
    <w:p w:rsidR="000F3150" w:rsidRDefault="004825BD">
      <w:pPr>
        <w:pStyle w:val="a4"/>
        <w:numPr>
          <w:ilvl w:val="0"/>
          <w:numId w:val="2"/>
        </w:numPr>
      </w:pPr>
      <w:r>
        <w:t>Готовность предоставить дефектную ведомость (акт диагностики) по итогам осмотра.</w:t>
      </w:r>
    </w:p>
    <w:p w:rsidR="000F3150" w:rsidRDefault="004825BD">
      <w:pPr>
        <w:pStyle w:val="1"/>
      </w:pPr>
      <w:r>
        <w:t>6. Гарантийные обязательства</w:t>
      </w:r>
    </w:p>
    <w:p w:rsidR="000F3150" w:rsidRDefault="004825BD">
      <w:r>
        <w:t>Гарантийный срок на выполненные работы и замененные компоненты — не менее 3 (трёх) месяцев с даты подписания акта приёма-сдачи оказанных услуг.</w:t>
      </w:r>
    </w:p>
    <w:p w:rsidR="000F3150" w:rsidRDefault="004825BD">
      <w:pPr>
        <w:pStyle w:val="1"/>
      </w:pPr>
      <w:r>
        <w:t>7. Сроки оказания услуг</w:t>
      </w:r>
    </w:p>
    <w:p w:rsidR="000F3150" w:rsidRDefault="004825BD">
      <w:r>
        <w:t>Срок диагностики — не более 5 (пяти) рабочих дней с момента передачи оборудования Исполн</w:t>
      </w:r>
      <w:r>
        <w:t>ителю. Срок ремонта — по согласованию сторон после утверждения дефектной ведомости.</w:t>
      </w:r>
    </w:p>
    <w:p w:rsidR="000F3150" w:rsidRDefault="004825BD">
      <w:pPr>
        <w:pStyle w:val="1"/>
      </w:pPr>
      <w:r>
        <w:t>8. Порядок сдачи-приёмки</w:t>
      </w:r>
    </w:p>
    <w:p w:rsidR="000F3150" w:rsidRDefault="004825BD">
      <w:r>
        <w:t>Оказанные услуги принимаются по Акту приёма-сдачи оказанных услуг после проверки работоспособности оборудования Заказчиком.</w:t>
      </w:r>
    </w:p>
    <w:sectPr w:rsidR="000F3150" w:rsidSect="004825BD">
      <w:pgSz w:w="11906" w:h="16838"/>
      <w:pgMar w:top="426" w:right="850" w:bottom="426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81879"/>
    <w:multiLevelType w:val="hybridMultilevel"/>
    <w:tmpl w:val="13DC24DA"/>
    <w:lvl w:ilvl="0" w:tplc="47D400C8">
      <w:start w:val="1"/>
      <w:numFmt w:val="decimal"/>
      <w:lvlText w:val="%1."/>
      <w:lvlJc w:val="left"/>
      <w:pPr>
        <w:ind w:left="720" w:hanging="360"/>
      </w:pPr>
    </w:lvl>
    <w:lvl w:ilvl="1" w:tplc="7228FC70">
      <w:numFmt w:val="decimal"/>
      <w:lvlText w:val=""/>
      <w:lvlJc w:val="left"/>
    </w:lvl>
    <w:lvl w:ilvl="2" w:tplc="DE7CC840">
      <w:numFmt w:val="decimal"/>
      <w:lvlText w:val=""/>
      <w:lvlJc w:val="left"/>
    </w:lvl>
    <w:lvl w:ilvl="3" w:tplc="ED78D3F4">
      <w:numFmt w:val="decimal"/>
      <w:lvlText w:val=""/>
      <w:lvlJc w:val="left"/>
    </w:lvl>
    <w:lvl w:ilvl="4" w:tplc="AEBAACB2">
      <w:numFmt w:val="decimal"/>
      <w:lvlText w:val=""/>
      <w:lvlJc w:val="left"/>
    </w:lvl>
    <w:lvl w:ilvl="5" w:tplc="D9983908">
      <w:numFmt w:val="decimal"/>
      <w:lvlText w:val=""/>
      <w:lvlJc w:val="left"/>
    </w:lvl>
    <w:lvl w:ilvl="6" w:tplc="673006CC">
      <w:numFmt w:val="decimal"/>
      <w:lvlText w:val=""/>
      <w:lvlJc w:val="left"/>
    </w:lvl>
    <w:lvl w:ilvl="7" w:tplc="1F928A10">
      <w:numFmt w:val="decimal"/>
      <w:lvlText w:val=""/>
      <w:lvlJc w:val="left"/>
    </w:lvl>
    <w:lvl w:ilvl="8" w:tplc="26AC0DCA">
      <w:numFmt w:val="decimal"/>
      <w:lvlText w:val=""/>
      <w:lvlJc w:val="left"/>
    </w:lvl>
  </w:abstractNum>
  <w:abstractNum w:abstractNumId="1" w15:restartNumberingAfterBreak="0">
    <w:nsid w:val="69163671"/>
    <w:multiLevelType w:val="hybridMultilevel"/>
    <w:tmpl w:val="B4EC6C5C"/>
    <w:lvl w:ilvl="0" w:tplc="71FC56A0">
      <w:start w:val="1"/>
      <w:numFmt w:val="bullet"/>
      <w:lvlText w:val="●"/>
      <w:lvlJc w:val="left"/>
      <w:pPr>
        <w:ind w:left="720" w:hanging="360"/>
      </w:pPr>
    </w:lvl>
    <w:lvl w:ilvl="1" w:tplc="B34AD41A">
      <w:start w:val="1"/>
      <w:numFmt w:val="bullet"/>
      <w:lvlText w:val="○"/>
      <w:lvlJc w:val="left"/>
      <w:pPr>
        <w:ind w:left="1440" w:hanging="360"/>
      </w:pPr>
    </w:lvl>
    <w:lvl w:ilvl="2" w:tplc="A09642BC">
      <w:start w:val="1"/>
      <w:numFmt w:val="bullet"/>
      <w:lvlText w:val="■"/>
      <w:lvlJc w:val="left"/>
      <w:pPr>
        <w:ind w:left="2160" w:hanging="360"/>
      </w:pPr>
    </w:lvl>
    <w:lvl w:ilvl="3" w:tplc="71ECC448">
      <w:start w:val="1"/>
      <w:numFmt w:val="bullet"/>
      <w:lvlText w:val="●"/>
      <w:lvlJc w:val="left"/>
      <w:pPr>
        <w:ind w:left="2880" w:hanging="360"/>
      </w:pPr>
    </w:lvl>
    <w:lvl w:ilvl="4" w:tplc="7D02395A">
      <w:start w:val="1"/>
      <w:numFmt w:val="bullet"/>
      <w:lvlText w:val="○"/>
      <w:lvlJc w:val="left"/>
      <w:pPr>
        <w:ind w:left="3600" w:hanging="360"/>
      </w:pPr>
    </w:lvl>
    <w:lvl w:ilvl="5" w:tplc="86841EC4">
      <w:start w:val="1"/>
      <w:numFmt w:val="bullet"/>
      <w:lvlText w:val="■"/>
      <w:lvlJc w:val="left"/>
      <w:pPr>
        <w:ind w:left="4320" w:hanging="360"/>
      </w:pPr>
    </w:lvl>
    <w:lvl w:ilvl="6" w:tplc="88407AF6">
      <w:start w:val="1"/>
      <w:numFmt w:val="bullet"/>
      <w:lvlText w:val="●"/>
      <w:lvlJc w:val="left"/>
      <w:pPr>
        <w:ind w:left="5040" w:hanging="360"/>
      </w:pPr>
    </w:lvl>
    <w:lvl w:ilvl="7" w:tplc="916682F2">
      <w:start w:val="1"/>
      <w:numFmt w:val="bullet"/>
      <w:lvlText w:val="●"/>
      <w:lvlJc w:val="left"/>
      <w:pPr>
        <w:ind w:left="5760" w:hanging="360"/>
      </w:pPr>
    </w:lvl>
    <w:lvl w:ilvl="8" w:tplc="E504648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150"/>
    <w:rsid w:val="000F3150"/>
    <w:rsid w:val="0048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C8BACD-CE01-42A4-9DF9-A3D4286D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qFormat/>
    <w:pPr>
      <w:spacing w:before="240" w:after="160"/>
      <w:outlineLvl w:val="0"/>
    </w:pPr>
    <w:rPr>
      <w:b/>
      <w:bCs/>
      <w:sz w:val="28"/>
      <w:szCs w:val="28"/>
    </w:rPr>
  </w:style>
  <w:style w:type="paragraph" w:styleId="2">
    <w:name w:val="heading 2"/>
    <w:qFormat/>
    <w:pPr>
      <w:spacing w:before="200" w:after="120"/>
      <w:outlineLvl w:val="1"/>
    </w:pPr>
    <w:rPr>
      <w:b/>
      <w:bCs/>
      <w:sz w:val="24"/>
      <w:szCs w:val="24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Складчиков Владимир Викторович</cp:lastModifiedBy>
  <cp:revision>2</cp:revision>
  <dcterms:created xsi:type="dcterms:W3CDTF">2026-06-30T08:19:00Z</dcterms:created>
  <dcterms:modified xsi:type="dcterms:W3CDTF">2026-07-01T07:24:00Z</dcterms:modified>
</cp:coreProperties>
</file>