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96" w:rsidRPr="000D27F1" w:rsidRDefault="003D26D8" w:rsidP="00DC7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КОНТРАКТ № _______</w:t>
      </w:r>
    </w:p>
    <w:p w:rsidR="0004696C" w:rsidRPr="000D27F1" w:rsidRDefault="00DC7A96" w:rsidP="00F50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CA67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приобретение</w:t>
      </w:r>
      <w:r w:rsidR="008E04BE" w:rsidRPr="000D27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7125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папок </w:t>
      </w:r>
      <w:r w:rsidR="00FC5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скоросшивателей</w:t>
      </w:r>
      <w:r w:rsidR="000B5D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картонных</w:t>
      </w:r>
    </w:p>
    <w:p w:rsidR="00DC7A96" w:rsidRPr="000D27F1" w:rsidRDefault="00F5075E" w:rsidP="00F50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0D27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C7A96" w:rsidRPr="000D27F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(Идентификационный код закупки № </w:t>
      </w:r>
      <w:r w:rsidR="00376792" w:rsidRPr="000D27F1">
        <w:rPr>
          <w:rFonts w:ascii="Times New Roman" w:hAnsi="Times New Roman" w:cs="Times New Roman"/>
          <w:sz w:val="24"/>
          <w:szCs w:val="24"/>
          <w:shd w:val="clear" w:color="auto" w:fill="FAFAFA"/>
        </w:rPr>
        <w:t>261280110208628010100100100000000244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DC7A96" w:rsidRPr="000D27F1" w:rsidRDefault="006D6560" w:rsidP="00DC7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0D27F1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                                                             </w:t>
      </w:r>
    </w:p>
    <w:p w:rsidR="00DC7A96" w:rsidRPr="000D27F1" w:rsidRDefault="000E16B9" w:rsidP="000E16B9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Благовещенск                                                                           </w:t>
      </w:r>
      <w:proofErr w:type="gramStart"/>
      <w:r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DC7A96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="00DC7A96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__________ 202</w:t>
      </w:r>
      <w:r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26489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</w:t>
      </w:r>
      <w:r w:rsidR="00DC7A96" w:rsidRPr="000D2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A96" w:rsidRPr="000D27F1" w:rsidRDefault="00DC7A96" w:rsidP="00DC7A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Амурской области</w:t>
      </w:r>
      <w:r w:rsidRPr="000D27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«Заказчик», в лице ___________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именуем__ в дальнейшем «Поставщик», в лице ___________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в дальнейшем «Стороны», на основании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__________ заключили настоящий контракт о нижеследующем.</w:t>
      </w:r>
    </w:p>
    <w:p w:rsidR="00DC7A96" w:rsidRPr="000D27F1" w:rsidRDefault="00DC7A96" w:rsidP="00DC7A9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Контракта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</w:t>
      </w:r>
      <w:r w:rsidRPr="000D2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поставить </w:t>
      </w:r>
      <w:r w:rsidR="00D71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папки </w:t>
      </w:r>
      <w:r w:rsidR="006C0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FC5391">
        <w:rPr>
          <w:rFonts w:ascii="Times New Roman" w:hAnsi="Times New Roman" w:cs="Times New Roman"/>
          <w:b/>
          <w:sz w:val="24"/>
          <w:szCs w:val="24"/>
        </w:rPr>
        <w:t>коросшиватели</w:t>
      </w:r>
      <w:r w:rsidR="006D6EF5" w:rsidRPr="000D2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39E">
        <w:rPr>
          <w:rFonts w:ascii="Times New Roman" w:hAnsi="Times New Roman" w:cs="Times New Roman"/>
          <w:b/>
          <w:sz w:val="24"/>
          <w:szCs w:val="24"/>
        </w:rPr>
        <w:t xml:space="preserve">картонные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2"/>
      <w:bookmarkEnd w:id="0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Наименование, количество и иные характеристики поставляемого Товара указаны в спецификации (приложение к Контракту), являющейся неотъемлемой частью Контракта.</w:t>
      </w:r>
    </w:p>
    <w:p w:rsidR="00DC7A96" w:rsidRPr="000D27F1" w:rsidRDefault="00DC7A96" w:rsidP="00DC7A96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D27F1">
        <w:rPr>
          <w:rFonts w:ascii="Times New Roman" w:eastAsia="Calibri" w:hAnsi="Times New Roman" w:cs="Times New Roman"/>
          <w:sz w:val="24"/>
          <w:szCs w:val="24"/>
        </w:rPr>
        <w:t>II. Цена Контракта и порядок расчетов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Контракта составляет _________ (_____) руб._ ___ копе_ (</w:t>
      </w:r>
      <w:r w:rsidRPr="000D2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цифрами и прописью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том числе НДС _____ (_____) руб._ _____ копе__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(НДС не облагается)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6" w:history="1">
        <w:r w:rsidRPr="000D27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Источник финансирования Контракта - Федеральный бюджет.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Расчеты между Заказчиком и Поставщиком производятся в течение 7 (семи)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рабочих дней с даты подписания Заказчиком товарной накладной (универсального передаточного документа),</w:t>
      </w:r>
      <w:r w:rsidR="00F34986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 в соответствии с требованиями действующих нормативных документов и представленных Поставщиком счета, счета-фактуры (при наличии).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475"/>
      <w:bookmarkEnd w:id="1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27F1">
        <w:rPr>
          <w:rFonts w:ascii="Times New Roman" w:eastAsia="Calibri" w:hAnsi="Times New Roman" w:cs="Times New Roman"/>
          <w:sz w:val="24"/>
          <w:szCs w:val="24"/>
        </w:rPr>
        <w:t xml:space="preserve">III. Порядок, сроки и условия поставки и приемки Товара </w:t>
      </w:r>
    </w:p>
    <w:p w:rsidR="0064511E" w:rsidRPr="000D27F1" w:rsidRDefault="00DC7A96" w:rsidP="006451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Постав</w:t>
      </w:r>
      <w:r w:rsidR="0004696C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щик самостоятельно доставляет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Заказчику по адресу: Амурская область, г. Благовещенск, ул. Первомайская, д. 30 (далее - место доставки), срок </w:t>
      </w:r>
      <w:r w:rsidR="0004696C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товара </w:t>
      </w:r>
      <w:r w:rsidR="00F36B23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696C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7F1" w:rsidRPr="000D27F1">
        <w:rPr>
          <w:rFonts w:ascii="Times New Roman" w:hAnsi="Times New Roman" w:cs="Times New Roman"/>
          <w:iCs/>
          <w:sz w:val="24"/>
          <w:szCs w:val="24"/>
          <w:lang w:eastAsia="ar-SA"/>
        </w:rPr>
        <w:t>в течение 10 рабочих дней с даты подписания Контракта.</w:t>
      </w:r>
    </w:p>
    <w:p w:rsidR="009F329D" w:rsidRPr="000D27F1" w:rsidRDefault="00DC7A96" w:rsidP="009F32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</w:t>
      </w:r>
      <w:r w:rsidR="009F329D" w:rsidRPr="000D27F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944D2" w:rsidRPr="000D27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момент</w:t>
      </w:r>
      <w:r w:rsidR="009F329D" w:rsidRPr="000D27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поставки Товара Поставщик обязан предоставить документ о приемке поставленного Товара (счет (счет-фактуру), товарную накладную</w:t>
      </w:r>
      <w:r w:rsidR="005F5F28" w:rsidRPr="000D27F1">
        <w:rPr>
          <w:rFonts w:ascii="Times New Roman" w:hAnsi="Times New Roman" w:cs="Times New Roman"/>
          <w:sz w:val="24"/>
          <w:szCs w:val="24"/>
          <w:shd w:val="clear" w:color="auto" w:fill="FFFFFF"/>
        </w:rPr>
        <w:t>, УПД</w:t>
      </w:r>
      <w:r w:rsidR="009F329D" w:rsidRPr="000D27F1">
        <w:rPr>
          <w:rFonts w:ascii="Times New Roman" w:hAnsi="Times New Roman" w:cs="Times New Roman"/>
          <w:sz w:val="24"/>
          <w:szCs w:val="24"/>
          <w:shd w:val="clear" w:color="auto" w:fill="FFFFFF"/>
        </w:rPr>
        <w:t>), который должен содержать сведения в т. ч. о стране происхождения товара. К документу о приемке могут прилагаться документы, которые считаются его неотъемлемой частью</w:t>
      </w:r>
      <w:r w:rsidR="00E042D6" w:rsidRPr="000D27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C7A96" w:rsidRPr="000D27F1" w:rsidRDefault="00DC7A96" w:rsidP="009F32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C5799" w:rsidRPr="000D27F1" w:rsidRDefault="00072EFA" w:rsidP="006C5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При отсутствии у Заказчика претензий по количеству и качеству поставленного Товара Заказчик в течение </w:t>
      </w:r>
      <w:r w:rsidR="0018718F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18718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девятнадцати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>) рабоч</w:t>
      </w:r>
      <w:r w:rsidR="00093707"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</w:t>
      </w:r>
      <w:r w:rsidR="00093707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даты поступления документа о приемке</w:t>
      </w:r>
      <w:r w:rsidR="00CC6B2E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накладной </w:t>
      </w:r>
      <w:r w:rsidR="00555E28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555E28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товарной 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(универсального передаточного документа)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подписывает его. После этого Товар считается переданным Поставщиком Заказчику.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Так же подписывается Акт приемки по форме 0510</w:t>
      </w:r>
      <w:r w:rsidR="00C718B7"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52. </w:t>
      </w:r>
      <w:r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 формируется ответственным исполнителем</w:t>
      </w:r>
      <w:r w:rsidR="00D62FAB"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Заказчика</w:t>
      </w:r>
      <w:r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 основании первичных документов, подтверждающих поставку товара, оказание услуг, выполнение работ. При составлении акта приемки должен присутствовать представитель </w:t>
      </w:r>
      <w:r w:rsidR="00D62FAB"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оставщика или независимой организации. </w:t>
      </w:r>
      <w:r w:rsidR="006C5799"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Представитель </w:t>
      </w:r>
      <w:r w:rsidR="00D62FAB"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6C5799" w:rsidRPr="000D2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оставщика должен собственноручно подписать распечатанную бумажную копию акта.</w:t>
      </w:r>
    </w:p>
    <w:p w:rsidR="00DC7A96" w:rsidRPr="000D27F1" w:rsidRDefault="00DC7A96" w:rsidP="00072E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3.6.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3.5 Контракта, отказывает в приемке Товара, направляя Поставщику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>мотивированный отказ от приемки Товара с перечнем выявленных недостатков и указанием сроков их устранения.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3.7.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Взаимодействие Сторон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Поставщик обязан: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Поставщик не вправе передавать третьим лицам документацию, подготовленную в рамках настоящего Контракта, в целях, не связанных с исполнением настоящего Контракта.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Поставщик не вправе без предварительного письменного согласия Заказчика раскрывать содержание настоящего Контракта другим лицам, за исключением случаев, прямо предусмотренных законодательством Российской Федерации.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33"/>
      <w:bookmarkStart w:id="3" w:name="P138"/>
      <w:bookmarkStart w:id="4" w:name="P148"/>
      <w:bookmarkEnd w:id="2"/>
      <w:bookmarkEnd w:id="3"/>
      <w:bookmarkEnd w:id="4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Поставщик вправе: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требовать от Заказчика произвести приемку Товара в порядке и в сроки, предусмотренные Контрактом;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61"/>
      <w:bookmarkEnd w:id="5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принять решение об одностороннем отказе от исполнения Контракта в соответствии с гражданским законодательством;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требовать возмещения убытков, уплаты неустоек (штрафов, пеней) в соответствии с разделом VI Контракта;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7" w:history="1">
        <w:r w:rsidRPr="000D27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14</w:t>
        </w:r>
      </w:hyperlink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нужд»).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Заказчик обязуется: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провести экспертизу поставленного Товара для проверки его соответствия условиям Контракта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Заказчик вправе: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 требовать от Поставщика надлежащего исполнения обязательств по Контракту;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 требовать от Поставщика своевременного устранения недостатков, выявленных в ходе приемки;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4.6.3. проверять ход и качество выполнения Поставщиком условий Контракта без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вмешательства в оперативно-хозяйственную деятельность Поставщика;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4.6.4. требовать возмещения убытков в соответствии с разделом VI Контракта, причиненных по вине Поставщика;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4.6.5. отказаться от приемки и оплаты Товара, не соответствующего условиям Контракта;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536"/>
      <w:bookmarkEnd w:id="6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4.6.6. принять решение об одностороннем отказе от исполнения Контракта в соответствии с гражданским законодательством;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537"/>
      <w:bookmarkEnd w:id="7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4.6.7.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Качество Товара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Поставщик гарантирует, что поставляемый Товар соответствует требованиям, установленным Контрактом.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Товар должен быть упакован и замаркирован в соответствии с действующими стандартами.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должны соответствовать требованиям, предъявляемым к услугам соответствующего рода, либо превышать данные требования. 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546"/>
      <w:bookmarkEnd w:id="8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Сторон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Контракта Стороны несут ответственность в соответствии со ст. 34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30.08.2017 № 1042.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554"/>
      <w:bookmarkEnd w:id="9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Применение неустойки (штрафа, пени) не освобождает Стороны от исполнения обязательств по Контракту.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Заказчик вправе удержать сумму неисполненных Поставщиком требований об уплате неустоек (штрафов, пеней), предъявленных Заказчиком, из суммы, подлежащей оплате Поставщику. Сумма неустойки перечисляется Заказчиком в доход федерального бюджета Российской Федерации.</w:t>
      </w:r>
    </w:p>
    <w:p w:rsidR="00DC7A96" w:rsidRPr="000D27F1" w:rsidRDefault="00DC7A96" w:rsidP="00DC7A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231"/>
      <w:bookmarkStart w:id="11" w:name="P260"/>
      <w:bookmarkEnd w:id="10"/>
      <w:bookmarkEnd w:id="11"/>
      <w:r w:rsidRPr="000D27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Обстоятельства непреодолимой силы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20 (двадцати)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Рассмотрение и разрешение споров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Срок рассмотрения претензии не может превышать 10 (десять)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При </w:t>
      </w:r>
      <w:proofErr w:type="spellStart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спора в досудебном порядке, спор разрешается в судебном порядке в Арбитражном суде Амурской области.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X. Срок действия и порядок расторжения Контракта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Контракт вступает в силу с момента его подписания обеими Сторонами и действует по </w:t>
      </w:r>
      <w:r w:rsidR="00BB7055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055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937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Окончание срока действия Контракта не влечет прекращения неисполненных обязательств Сторон по Контракту. </w:t>
      </w:r>
      <w:r w:rsidR="0036225D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 Контракта </w:t>
      </w:r>
      <w:r w:rsidR="00BB7055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7055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937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статьей 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X. Прочие положения 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рамках настоящего Контракта Стороны принимают следующий порядок обмена корреспонденцией, способ направления корреспонденции Сторона инициатор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 корреспонденции выбирает самостоятельно: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путем направления электронного документа на адрес электронной почты, указанный в реквизитах Стороны получателя корреспонденции подписанного электронной подписью в соответствии с Федеральным законом от 06.04.2011 № 63-ФЗ «Об электронной подписи»;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путем направления почтового письма с отметкой о получении на почтовый адрес, указанный в реквизитах Стороны получателя корреспонденции;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нарочным по месту нахождения указанному в реквизитах Стороны получателя корреспонденции.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получатель корреспонденции обязана обеспечить своевременное получение корреспонденции по реквизитам, указанным в данном Контракте. В случае не обеспечения получения корреспонденции в соответствии с требованиями настоящего Контракта или не уведомления об изменении реквизитов корреспонденция считается врученной по варианту а) п. 10.4. – в течение 60 минут с момента отправления; по варианту б) п. 10.4. – в день направления почтового отправления по адресу отправителя, по причине, повлекшей невозможность вручения его адресату (представителю адресата); по варианту в) п. 10.4. – немедленно с момента составления акта фиксирующего невозможность передачи корреспонденции.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Изменение условий Контракта при его исполнении не допускается, за исключением случаев, предусмотренных статьей 95 Федерального закона о контрактной системе.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Поставщик гарантирует, что на момент заключения настоящего Контракта, Товар принадлежит Поставщику на праве собственности, в споре и под арестом не состоит, не является предметом залога, не обременено правами третьих лиц.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D2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10.10.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форме электронного документа, подписанного усиленными электронными подписями Сторон.</w:t>
      </w:r>
      <w:r w:rsidRPr="000D27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Перечень приложений</w:t>
      </w: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Неотъемлемой частью Контракта является следующ</w:t>
      </w:r>
      <w:r w:rsidR="001D6A1A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0BEA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приложени</w:t>
      </w:r>
      <w:r w:rsidR="001D6A1A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7A96" w:rsidRPr="000D27F1" w:rsidRDefault="00E70BEA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- Приложение № 1 «С</w:t>
      </w:r>
      <w:r w:rsidR="00DC7A96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пецификация</w:t>
      </w:r>
      <w:r w:rsidR="001D6A1A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70BEA" w:rsidRPr="000D27F1" w:rsidRDefault="00E70BEA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D6A1A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D2" w:rsidRPr="000D27F1" w:rsidRDefault="00F944D2" w:rsidP="00E70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639"/>
      <w:bookmarkEnd w:id="12"/>
    </w:p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0D27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 и банковские реквизиты Сторон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550"/>
      </w:tblGrid>
      <w:tr w:rsidR="00DC7A96" w:rsidRPr="000D27F1" w:rsidTr="00A00066">
        <w:trPr>
          <w:jc w:val="center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DC7A96" w:rsidRPr="000D27F1" w:rsidRDefault="00DC7A96" w:rsidP="00DC7A96">
            <w:pPr>
              <w:widowControl w:val="0"/>
              <w:tabs>
                <w:tab w:val="left" w:pos="708"/>
                <w:tab w:val="left" w:pos="1416"/>
                <w:tab w:val="center" w:pos="50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Амурской области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firstLine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</w:tc>
      </w:tr>
      <w:tr w:rsidR="00DC7A96" w:rsidRPr="000D27F1" w:rsidTr="00A00066">
        <w:trPr>
          <w:jc w:val="center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93707" w:rsidRPr="00093707" w:rsidRDefault="00093707" w:rsidP="0009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Адрес местонахождения: 675002, Амурская область, г. Благовещенск, ул. Первомайская, 30</w:t>
            </w:r>
          </w:p>
          <w:p w:rsidR="00093707" w:rsidRPr="00093707" w:rsidRDefault="00093707" w:rsidP="0009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ИНН 2801102086, КПП 280101001</w:t>
            </w:r>
          </w:p>
          <w:p w:rsidR="00093707" w:rsidRPr="00093707" w:rsidRDefault="00093707" w:rsidP="00093707">
            <w:pPr>
              <w:widowControl w:val="0"/>
              <w:tabs>
                <w:tab w:val="left" w:pos="708"/>
                <w:tab w:val="left" w:pos="1416"/>
                <w:tab w:val="center" w:pos="503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3707">
              <w:rPr>
                <w:rFonts w:ascii="Times New Roman" w:eastAsia="Calibri" w:hAnsi="Times New Roman" w:cs="Times New Roman"/>
              </w:rPr>
              <w:t xml:space="preserve">Наименование органа Федерального казначейства: УФК по Приморскому краю (Управление Роспотребнадзора по Амурской области) 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>л/с № 03231787530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>р/с № 03211643000000012007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3707">
              <w:rPr>
                <w:rFonts w:ascii="Times New Roman" w:eastAsia="Calibri" w:hAnsi="Times New Roman" w:cs="Times New Roman"/>
              </w:rPr>
              <w:t>к/с № 40102810545370000012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 xml:space="preserve">Банк получателя: ОКЦ №1 ДГУ БАНКА РОССИИ//УФК по Приморскому краю 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 xml:space="preserve">г. Владивосток, 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>БИК 010507002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 xml:space="preserve">Реквизиты счета для уплаты неустоек 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>(штрафов, пеней):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093707">
              <w:rPr>
                <w:rFonts w:ascii="Times New Roman" w:eastAsia="Calibri" w:hAnsi="Times New Roman" w:cs="Times New Roman"/>
              </w:rPr>
              <w:t>УФК по Амурской области (Управление Роспотребнадзора по Амурской области)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>л/с № 04231787530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>р/с № 03100643000000012300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093707">
              <w:rPr>
                <w:rFonts w:ascii="Times New Roman" w:eastAsia="Calibri" w:hAnsi="Times New Roman" w:cs="Times New Roman"/>
              </w:rPr>
              <w:t xml:space="preserve">к/с № </w:t>
            </w:r>
            <w:r w:rsidRPr="00093707">
              <w:rPr>
                <w:rFonts w:ascii="Times New Roman" w:eastAsia="Calibri" w:hAnsi="Times New Roman" w:cs="Times New Roman"/>
                <w:lang w:eastAsia="ar-SA"/>
              </w:rPr>
              <w:t>40102810245370000015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hd w:val="clear" w:color="auto" w:fill="FAFAFA"/>
              </w:rPr>
            </w:pPr>
            <w:r w:rsidRPr="00093707">
              <w:rPr>
                <w:rFonts w:ascii="Times New Roman" w:eastAsia="Calibri" w:hAnsi="Times New Roman" w:cs="Times New Roman"/>
                <w:lang w:eastAsia="ar-SA"/>
              </w:rPr>
              <w:t xml:space="preserve">КБК </w:t>
            </w:r>
            <w:r w:rsidRPr="00093707">
              <w:rPr>
                <w:rFonts w:ascii="Times New Roman" w:eastAsia="Calibri" w:hAnsi="Times New Roman" w:cs="Times New Roman"/>
                <w:shd w:val="clear" w:color="auto" w:fill="FAFAFA"/>
              </w:rPr>
              <w:t>14111607010019000140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</w:rPr>
              <w:t>ОКЦ №3 ДГУ БАНКА РОССИИ</w:t>
            </w:r>
            <w:r w:rsidRPr="00093707">
              <w:rPr>
                <w:rFonts w:ascii="Times New Roman" w:eastAsia="Calibri" w:hAnsi="Times New Roman" w:cs="Times New Roman"/>
                <w:color w:val="000000"/>
              </w:rPr>
              <w:t xml:space="preserve">//УФК по Амурской области, г. Благовещенск, </w:t>
            </w:r>
          </w:p>
          <w:p w:rsidR="00093707" w:rsidRPr="00093707" w:rsidRDefault="00093707" w:rsidP="000937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3707">
              <w:rPr>
                <w:rFonts w:ascii="Times New Roman" w:eastAsia="Calibri" w:hAnsi="Times New Roman" w:cs="Times New Roman"/>
                <w:color w:val="000000"/>
              </w:rPr>
              <w:t>БИК 011012100</w:t>
            </w:r>
          </w:p>
          <w:p w:rsidR="00093707" w:rsidRPr="00093707" w:rsidRDefault="00F502CC" w:rsidP="0009370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8" w:history="1">
              <w:r w:rsidR="00093707" w:rsidRPr="00093707">
                <w:rPr>
                  <w:rFonts w:ascii="Times New Roman" w:eastAsia="Calibri" w:hAnsi="Times New Roman" w:cs="Times New Roman"/>
                  <w:color w:val="000000"/>
                </w:rPr>
                <w:t>ОКОПФ</w:t>
              </w:r>
            </w:hyperlink>
            <w:r w:rsidR="00093707" w:rsidRPr="0009370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093707" w:rsidRPr="00093707">
              <w:rPr>
                <w:rFonts w:ascii="Times New Roman" w:eastAsia="Calibri" w:hAnsi="Times New Roman" w:cs="Times New Roman"/>
              </w:rPr>
              <w:t>75104</w:t>
            </w:r>
          </w:p>
          <w:p w:rsidR="00093707" w:rsidRPr="00093707" w:rsidRDefault="00F502CC" w:rsidP="0009370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</w:rPr>
            </w:pPr>
            <w:hyperlink r:id="rId9" w:history="1">
              <w:r w:rsidR="00093707" w:rsidRPr="00093707">
                <w:rPr>
                  <w:rFonts w:ascii="Times New Roman" w:eastAsia="Calibri" w:hAnsi="Times New Roman" w:cs="Times New Roman"/>
                  <w:color w:val="000000"/>
                </w:rPr>
                <w:t>ОКВЭД2</w:t>
              </w:r>
            </w:hyperlink>
            <w:r w:rsidR="00093707" w:rsidRPr="00093707">
              <w:rPr>
                <w:rFonts w:ascii="Times New Roman" w:eastAsia="Calibri" w:hAnsi="Times New Roman" w:cs="Times New Roman"/>
                <w:color w:val="000000"/>
              </w:rPr>
              <w:t xml:space="preserve"> 84.11.13</w:t>
            </w:r>
          </w:p>
          <w:p w:rsidR="00093707" w:rsidRPr="00093707" w:rsidRDefault="00093707" w:rsidP="0009370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93707">
              <w:rPr>
                <w:rFonts w:ascii="Times New Roman" w:eastAsia="Calibri" w:hAnsi="Times New Roman" w:cs="Times New Roman"/>
              </w:rPr>
              <w:t xml:space="preserve">Адрес электронной почты: </w:t>
            </w:r>
          </w:p>
          <w:p w:rsidR="00093707" w:rsidRPr="00093707" w:rsidRDefault="00093707" w:rsidP="0009370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93707">
              <w:rPr>
                <w:rFonts w:ascii="Times New Roman" w:eastAsia="Calibri" w:hAnsi="Times New Roman" w:cs="Times New Roman"/>
                <w:lang w:val="en-US"/>
              </w:rPr>
              <w:t>zakupki</w:t>
            </w:r>
            <w:proofErr w:type="spellEnd"/>
            <w:r w:rsidRPr="00093707">
              <w:rPr>
                <w:rFonts w:ascii="Times New Roman" w:eastAsia="Calibri" w:hAnsi="Times New Roman" w:cs="Times New Roman"/>
              </w:rPr>
              <w:t>1@28.rospotrebnadzor.ru</w:t>
            </w:r>
          </w:p>
          <w:p w:rsidR="00093707" w:rsidRPr="00093707" w:rsidRDefault="00093707" w:rsidP="0009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Телефон: 8 (4162) 496466</w:t>
            </w:r>
          </w:p>
          <w:p w:rsidR="00DC7A96" w:rsidRPr="000D27F1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A96" w:rsidRPr="000D27F1" w:rsidRDefault="00DC7A96" w:rsidP="00F944D2">
            <w:pPr>
              <w:widowControl w:val="0"/>
              <w:tabs>
                <w:tab w:val="left" w:pos="708"/>
                <w:tab w:val="left" w:pos="1416"/>
                <w:tab w:val="center" w:pos="50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Адрес местонахождения: 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ИНН _______________________________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КПП (при наличии) ___________________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</w:t>
            </w:r>
            <w:proofErr w:type="gramStart"/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реквизиты:_</w:t>
            </w:r>
            <w:proofErr w:type="gramEnd"/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р/с _________________________________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к/с _________________________________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БИК _______________________________</w:t>
            </w:r>
          </w:p>
          <w:p w:rsidR="00DC7A96" w:rsidRPr="00093707" w:rsidRDefault="00F502CC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DC7A96" w:rsidRPr="0009370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ОКОПФ</w:t>
              </w:r>
            </w:hyperlink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ОКПО</w:t>
            </w:r>
          </w:p>
          <w:p w:rsidR="00DC7A96" w:rsidRPr="00093707" w:rsidRDefault="00F502CC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DC7A96" w:rsidRPr="0009370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ОКТМО</w:t>
              </w:r>
            </w:hyperlink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Для бюджетных учреждений (дополнительно):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Федерального казначейства ________________________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Лицевой счет _______________________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КБК _______________________________</w:t>
            </w:r>
          </w:p>
          <w:p w:rsidR="00DC7A96" w:rsidRPr="00093707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 ____________</w:t>
            </w:r>
          </w:p>
          <w:p w:rsidR="00DC7A96" w:rsidRPr="000D27F1" w:rsidRDefault="00DC7A96" w:rsidP="00F94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07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</w:t>
            </w:r>
          </w:p>
        </w:tc>
      </w:tr>
    </w:tbl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C7A96" w:rsidRPr="000D27F1" w:rsidTr="00A00066">
        <w:tc>
          <w:tcPr>
            <w:tcW w:w="4927" w:type="dxa"/>
            <w:shd w:val="clear" w:color="auto" w:fill="auto"/>
          </w:tcPr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DC7A96" w:rsidRPr="000D27F1" w:rsidRDefault="00DC7A96" w:rsidP="0029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4927" w:type="dxa"/>
            <w:shd w:val="clear" w:color="auto" w:fill="auto"/>
          </w:tcPr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  <w:p w:rsidR="00DC7A96" w:rsidRPr="000D27F1" w:rsidRDefault="00DC7A96" w:rsidP="00D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DC7A96" w:rsidRPr="000D27F1" w:rsidRDefault="00DC7A96" w:rsidP="0029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</w:tbl>
    <w:p w:rsidR="00DC7A96" w:rsidRPr="000D27F1" w:rsidRDefault="00DC7A96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01F6" w:rsidRDefault="00DA01F6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707" w:rsidRDefault="00093707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707" w:rsidRDefault="00093707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707" w:rsidRPr="000D27F1" w:rsidRDefault="00093707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5F44" w:rsidRPr="000D27F1" w:rsidRDefault="00585F44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5F44" w:rsidRPr="000D27F1" w:rsidRDefault="00585F44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05DC" w:rsidRPr="000D27F1" w:rsidRDefault="009C05DC" w:rsidP="009C05DC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D27F1">
        <w:rPr>
          <w:rFonts w:ascii="Times New Roman" w:hAnsi="Times New Roman" w:cs="Times New Roman"/>
          <w:sz w:val="24"/>
          <w:szCs w:val="24"/>
          <w:lang w:eastAsia="ar-SA"/>
        </w:rPr>
        <w:t>Приложение №1 к контракту</w:t>
      </w:r>
    </w:p>
    <w:p w:rsidR="009C05DC" w:rsidRPr="000D27F1" w:rsidRDefault="009C05DC" w:rsidP="009C05DC">
      <w:pPr>
        <w:autoSpaceDE w:val="0"/>
        <w:autoSpaceDN w:val="0"/>
        <w:adjustRightInd w:val="0"/>
        <w:spacing w:after="0" w:line="240" w:lineRule="auto"/>
        <w:ind w:left="4956" w:right="-285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27F1">
        <w:rPr>
          <w:rFonts w:ascii="Times New Roman" w:eastAsia="Times New Roman" w:hAnsi="Times New Roman" w:cs="Times New Roman"/>
          <w:sz w:val="24"/>
          <w:szCs w:val="24"/>
        </w:rPr>
        <w:t xml:space="preserve">           от ___________.202</w:t>
      </w:r>
      <w:r w:rsidR="0009370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27F1">
        <w:rPr>
          <w:rFonts w:ascii="Times New Roman" w:eastAsia="Times New Roman" w:hAnsi="Times New Roman" w:cs="Times New Roman"/>
          <w:sz w:val="24"/>
          <w:szCs w:val="24"/>
        </w:rPr>
        <w:t xml:space="preserve"> № _________</w:t>
      </w:r>
    </w:p>
    <w:p w:rsidR="009C05DC" w:rsidRPr="000D27F1" w:rsidRDefault="009C05DC" w:rsidP="009C05DC">
      <w:pPr>
        <w:autoSpaceDE w:val="0"/>
        <w:autoSpaceDN w:val="0"/>
        <w:adjustRightInd w:val="0"/>
        <w:spacing w:after="0" w:line="240" w:lineRule="auto"/>
        <w:ind w:left="4956" w:right="-285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19C" w:rsidRPr="000D27F1" w:rsidRDefault="001A419C" w:rsidP="001A419C">
      <w:pPr>
        <w:widowControl w:val="0"/>
        <w:tabs>
          <w:tab w:val="left" w:pos="-1600"/>
          <w:tab w:val="left" w:pos="-1060"/>
          <w:tab w:val="left" w:pos="-880"/>
          <w:tab w:val="left" w:pos="-520"/>
        </w:tabs>
        <w:suppressAutoHyphens/>
        <w:spacing w:after="0" w:line="240" w:lineRule="auto"/>
        <w:ind w:left="-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D27F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Описание объекта закупки</w:t>
      </w:r>
    </w:p>
    <w:p w:rsidR="001A419C" w:rsidRPr="000D27F1" w:rsidRDefault="001A419C" w:rsidP="001A419C">
      <w:pPr>
        <w:widowControl w:val="0"/>
        <w:tabs>
          <w:tab w:val="left" w:pos="-1600"/>
          <w:tab w:val="left" w:pos="-1060"/>
          <w:tab w:val="left" w:pos="-880"/>
          <w:tab w:val="left" w:pos="-520"/>
        </w:tabs>
        <w:suppressAutoHyphens/>
        <w:spacing w:after="0" w:line="240" w:lineRule="auto"/>
        <w:ind w:left="-2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9782D" w:rsidRPr="000D27F1" w:rsidRDefault="001A419C" w:rsidP="002978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7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782D" w:rsidRPr="000D27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D27F1">
        <w:rPr>
          <w:rFonts w:ascii="Times New Roman" w:eastAsia="Times New Roman" w:hAnsi="Times New Roman" w:cs="Times New Roman"/>
          <w:sz w:val="24"/>
          <w:szCs w:val="24"/>
          <w:lang w:eastAsia="zh-CN"/>
        </w:rPr>
        <w:t>1. Наименование:</w:t>
      </w:r>
      <w:r w:rsidRPr="000D27F1">
        <w:rPr>
          <w:rFonts w:ascii="Times New Roman" w:hAnsi="Times New Roman" w:cs="Times New Roman"/>
          <w:sz w:val="24"/>
          <w:szCs w:val="24"/>
        </w:rPr>
        <w:t xml:space="preserve"> </w:t>
      </w:r>
      <w:r w:rsidR="00CA678B">
        <w:rPr>
          <w:rFonts w:ascii="Times New Roman" w:hAnsi="Times New Roman" w:cs="Times New Roman"/>
          <w:sz w:val="24"/>
          <w:szCs w:val="24"/>
        </w:rPr>
        <w:t>Приобретение</w:t>
      </w:r>
      <w:r w:rsidR="00C5044C" w:rsidRPr="000D27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502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папок </w:t>
      </w:r>
      <w:r w:rsidR="00FC5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скоросшивателей</w:t>
      </w:r>
      <w:r w:rsidR="000B5D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картонных</w:t>
      </w:r>
      <w:r w:rsidR="006D6EF5" w:rsidRPr="000D27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A419C" w:rsidRPr="000D27F1" w:rsidRDefault="0029782D" w:rsidP="0029782D">
      <w:pPr>
        <w:widowControl w:val="0"/>
        <w:tabs>
          <w:tab w:val="left" w:pos="-1600"/>
          <w:tab w:val="left" w:pos="-1060"/>
          <w:tab w:val="left" w:pos="-880"/>
          <w:tab w:val="left" w:pos="-520"/>
        </w:tabs>
        <w:suppressAutoHyphens/>
        <w:spacing w:after="0" w:line="240" w:lineRule="auto"/>
        <w:ind w:left="709" w:hanging="9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7F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1A419C" w:rsidRPr="000D27F1">
        <w:rPr>
          <w:rFonts w:ascii="Times New Roman" w:eastAsia="Times New Roman" w:hAnsi="Times New Roman" w:cs="Times New Roman"/>
          <w:bCs/>
          <w:sz w:val="24"/>
          <w:szCs w:val="24"/>
        </w:rPr>
        <w:t>2. Место доставки:</w:t>
      </w:r>
      <w:r w:rsidR="001A419C" w:rsidRPr="000D27F1">
        <w:rPr>
          <w:rFonts w:ascii="Times New Roman" w:eastAsia="Times New Roman" w:hAnsi="Times New Roman" w:cs="Times New Roman"/>
          <w:sz w:val="24"/>
          <w:szCs w:val="24"/>
        </w:rPr>
        <w:t xml:space="preserve"> г. Благовещенск, ул. Первомайская, 30.</w:t>
      </w:r>
    </w:p>
    <w:p w:rsidR="001A419C" w:rsidRPr="000D27F1" w:rsidRDefault="0029782D" w:rsidP="0029782D">
      <w:pPr>
        <w:shd w:val="clear" w:color="auto" w:fill="FFFFFF"/>
        <w:tabs>
          <w:tab w:val="left" w:pos="1080"/>
          <w:tab w:val="left" w:leader="underscore" w:pos="440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D27F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</w:t>
      </w:r>
      <w:r w:rsidR="001A419C" w:rsidRPr="000D27F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3. Срок поставки товара</w:t>
      </w:r>
      <w:r w:rsidR="000937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</w:t>
      </w:r>
      <w:r w:rsidR="00093707" w:rsidRPr="00093707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093707" w:rsidRPr="000D27F1">
        <w:rPr>
          <w:rFonts w:ascii="Times New Roman" w:hAnsi="Times New Roman" w:cs="Times New Roman"/>
          <w:iCs/>
          <w:sz w:val="24"/>
          <w:szCs w:val="24"/>
          <w:lang w:eastAsia="ar-SA"/>
        </w:rPr>
        <w:t>в течение 10 рабочих дней с даты подписания Контракта</w:t>
      </w:r>
      <w:r w:rsidR="009411AF" w:rsidRPr="000D27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82D" w:rsidRPr="000D27F1" w:rsidRDefault="0029782D" w:rsidP="001A419C">
      <w:pPr>
        <w:shd w:val="clear" w:color="auto" w:fill="FFFFFF"/>
        <w:tabs>
          <w:tab w:val="left" w:pos="1080"/>
          <w:tab w:val="left" w:leader="underscore" w:pos="4401"/>
        </w:tabs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A419C" w:rsidRPr="000D27F1" w:rsidRDefault="001A419C" w:rsidP="001A419C">
      <w:pPr>
        <w:shd w:val="clear" w:color="auto" w:fill="FFFFFF"/>
        <w:tabs>
          <w:tab w:val="left" w:pos="1080"/>
          <w:tab w:val="left" w:leader="underscore" w:pos="4401"/>
        </w:tabs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D27F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4. Спецификация</w:t>
      </w:r>
    </w:p>
    <w:tbl>
      <w:tblPr>
        <w:tblW w:w="515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364"/>
        <w:gridCol w:w="5103"/>
        <w:gridCol w:w="1686"/>
      </w:tblGrid>
      <w:tr w:rsidR="00554598" w:rsidRPr="0046528F" w:rsidTr="00D778ED">
        <w:trPr>
          <w:trHeight w:val="30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6528F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6528F">
              <w:rPr>
                <w:rFonts w:ascii="Times New Roman" w:eastAsia="Calibri" w:hAnsi="Times New Roman" w:cs="Times New Roman"/>
                <w:lang w:eastAsia="ru-RU"/>
              </w:rPr>
              <w:t>п/п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6528F">
              <w:rPr>
                <w:rFonts w:ascii="Times New Roman" w:eastAsia="Calibri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6528F">
              <w:rPr>
                <w:rFonts w:ascii="Times New Roman" w:eastAsia="Times New Roman" w:hAnsi="Times New Roman" w:cs="Times New Roman"/>
                <w:lang w:eastAsia="ru-RU"/>
              </w:rPr>
              <w:t>Функциональные, технические и качественные характеристики, эксплуатационные характеристики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6528F">
              <w:rPr>
                <w:rFonts w:ascii="Times New Roman" w:eastAsia="Calibri" w:hAnsi="Times New Roman" w:cs="Times New Roman"/>
                <w:lang w:eastAsia="ru-RU"/>
              </w:rPr>
              <w:t xml:space="preserve">Кол-во </w:t>
            </w:r>
          </w:p>
        </w:tc>
      </w:tr>
      <w:tr w:rsidR="00554598" w:rsidRPr="0046528F" w:rsidTr="0046528F">
        <w:trPr>
          <w:trHeight w:val="42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6528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98" w:rsidRPr="0046528F" w:rsidRDefault="00554598" w:rsidP="0055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528F">
              <w:rPr>
                <w:rFonts w:ascii="Times New Roman" w:eastAsia="Times New Roman" w:hAnsi="Times New Roman" w:cs="Times New Roman"/>
                <w:lang w:eastAsia="ru-RU"/>
              </w:rPr>
              <w:t>ПАПКА – СКОРОСШИВАТЕЛЬ КАРТОН</w:t>
            </w:r>
            <w:r w:rsidR="00FC5391" w:rsidRPr="0046528F">
              <w:rPr>
                <w:rFonts w:ascii="Times New Roman" w:eastAsia="Times New Roman" w:hAnsi="Times New Roman" w:cs="Times New Roman"/>
                <w:lang w:eastAsia="ru-RU"/>
              </w:rPr>
              <w:t xml:space="preserve"> ДЕЛО 280Г/М МЕЛОВАННАЯ </w:t>
            </w:r>
            <w:proofErr w:type="spellStart"/>
            <w:r w:rsidR="00FC5391" w:rsidRPr="0046528F">
              <w:rPr>
                <w:rFonts w:ascii="Times New Roman" w:eastAsia="Times New Roman" w:hAnsi="Times New Roman" w:cs="Times New Roman"/>
                <w:lang w:val="en-US" w:eastAsia="ru-RU"/>
              </w:rPr>
              <w:t>deVENTE</w:t>
            </w:r>
            <w:proofErr w:type="spellEnd"/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98" w:rsidRPr="0046528F" w:rsidRDefault="00FC5391" w:rsidP="00465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6528F">
              <w:rPr>
                <w:rFonts w:ascii="Times New Roman" w:eastAsia="Times New Roman" w:hAnsi="Times New Roman" w:cs="Times New Roman"/>
                <w:lang w:eastAsia="ru-RU"/>
              </w:rPr>
              <w:t>Скоросшиватель А</w:t>
            </w:r>
            <w:r w:rsidR="00554598" w:rsidRPr="0046528F">
              <w:rPr>
                <w:rFonts w:ascii="Times New Roman" w:eastAsia="Times New Roman" w:hAnsi="Times New Roman" w:cs="Times New Roman"/>
                <w:lang w:eastAsia="ru-RU"/>
              </w:rPr>
              <w:t>4, картон</w:t>
            </w:r>
            <w:r w:rsidRPr="0046528F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r w:rsidR="00554598" w:rsidRPr="004652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54598" w:rsidRPr="0046528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 мелованный, белый </w:t>
            </w:r>
            <w:r w:rsidRPr="0046528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(280 г/м2)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98" w:rsidRPr="0046528F" w:rsidRDefault="00554598" w:rsidP="00CA7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6528F">
              <w:rPr>
                <w:rFonts w:ascii="Times New Roman" w:eastAsia="Calibri" w:hAnsi="Times New Roman" w:cs="Times New Roman"/>
                <w:lang w:eastAsia="ar-SA"/>
              </w:rPr>
              <w:t>16</w:t>
            </w:r>
            <w:r w:rsidR="00CA7DAB" w:rsidRPr="0046528F">
              <w:rPr>
                <w:rFonts w:ascii="Times New Roman" w:eastAsia="Calibri" w:hAnsi="Times New Roman" w:cs="Times New Roman"/>
                <w:lang w:eastAsia="ar-SA"/>
              </w:rPr>
              <w:t>7</w:t>
            </w:r>
            <w:r w:rsidRPr="0046528F">
              <w:rPr>
                <w:rFonts w:ascii="Times New Roman" w:eastAsia="Calibri" w:hAnsi="Times New Roman" w:cs="Times New Roman"/>
                <w:lang w:eastAsia="ar-SA"/>
              </w:rPr>
              <w:t xml:space="preserve"> шт.</w:t>
            </w:r>
          </w:p>
        </w:tc>
        <w:bookmarkStart w:id="13" w:name="_GoBack"/>
        <w:bookmarkEnd w:id="13"/>
      </w:tr>
      <w:tr w:rsidR="00554598" w:rsidRPr="0046528F" w:rsidTr="00D778ED">
        <w:trPr>
          <w:trHeight w:val="141"/>
        </w:trPr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98" w:rsidRPr="0046528F" w:rsidRDefault="00554598" w:rsidP="00554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598" w:rsidRPr="0046528F" w:rsidRDefault="00554598" w:rsidP="0055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4B606E" w:rsidRPr="000D27F1" w:rsidRDefault="004B606E" w:rsidP="001A419C">
      <w:pPr>
        <w:shd w:val="clear" w:color="auto" w:fill="FFFFFF"/>
        <w:tabs>
          <w:tab w:val="left" w:pos="1080"/>
          <w:tab w:val="left" w:leader="underscore" w:pos="4401"/>
        </w:tabs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8D4494" w:rsidRPr="000D27F1" w:rsidRDefault="008D4494" w:rsidP="002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2807"/>
        <w:gridCol w:w="6833"/>
      </w:tblGrid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F62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Товар поставляется единовременно и в полном объёме в срок, установленный контрактом. </w:t>
            </w:r>
            <w:r w:rsidRPr="000D27F1">
              <w:rPr>
                <w:rStyle w:val="14"/>
                <w:rFonts w:ascii="Times New Roman" w:hAnsi="Times New Roman" w:cs="Times New Roman"/>
                <w:bCs/>
                <w:sz w:val="24"/>
                <w:szCs w:val="24"/>
              </w:rPr>
              <w:t>Поставка товара до места и разгрузка осуществляется силами и средствами Поставщика.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поставки товара: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6D6E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позднее, чем за </w:t>
            </w:r>
            <w:r w:rsidR="006D6EF5" w:rsidRPr="000D27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D2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 w:rsidR="006D6EF5" w:rsidRPr="000D27F1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D2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6D6EF5" w:rsidRPr="000D27F1"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r w:rsidRPr="000D2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дня поставки Товара, Поставщик обязан согласовать с представителем Заказчика </w:t>
            </w: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дату и время поставки Товара</w:t>
            </w:r>
            <w:r w:rsidRPr="000D27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доставки, контактный телефон: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675002, Амурская область, г. Благовещенск, ул. Первомайская, 30</w:t>
            </w:r>
          </w:p>
          <w:p w:rsidR="00F62ED9" w:rsidRPr="000D27F1" w:rsidRDefault="00F62ED9" w:rsidP="000A12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20"/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 (8 4162) 49-64-66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работы 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с 9.00 до 18.00 обед с 12.00 до 13.00. </w:t>
            </w:r>
          </w:p>
        </w:tc>
      </w:tr>
      <w:tr w:rsidR="00F62ED9" w:rsidRPr="000D27F1" w:rsidTr="00533888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требования: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 xml:space="preserve">К качеству: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F62ED9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Качество поставляемых товаров должно соответствовать государственным стандартам и требованиям, действующим на территории Российской Федерации для данного вида товаров. Товар должен быть новым, (ранее не находившимися в использовании у Поставщика и (или) у третьих лиц), не должен находиться в залоге, под арестом или под иным обременением, без загрязнений, деформации и других дефектов. На поставляемый товар, который подлежат сертификации в соответствии с законодательством Российской Федерации, поставщик вместе с товаром, предоставляет Заказчику сертификаты, подтверждающие его качество и безопасность. 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 xml:space="preserve">К безопасности: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Правилами техники безопасности для данного вида товара.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 xml:space="preserve">К функциональным характеристикам (потребительским свойствам):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F62E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Товар  должен отвечать требованиям качества, безопасности жизни и здоровья, а также,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государственным контрактом для данного товара.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 xml:space="preserve">К упаковке: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F62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  <w:lang w:eastAsia="ru-RU"/>
              </w:rPr>
              <w:t>Упаковка не должна содержать вскрытий, вмятин, порезов. Поставщик должен обеспечить упаковку Товара, способную предотвратить его повреждение или порчу во время погрузки, перевозки к конечному пункту назначения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Нарушение упаковки может допускаться исключительно для проверки качества, комплектности, отсутствия повреждения.</w:t>
            </w: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62ED9" w:rsidRPr="000D27F1" w:rsidRDefault="00F62ED9" w:rsidP="00F62E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Упаковка и (или) маркировка товара должна содержать все признаки, установленные производителем оборудования – голограммы (в случае, если производитель предусматривает их обязательное наличие) с изображением фирменного знака производителя, содержащие предусмотренные производителем элементы защиты от подделок (микротекст, изменяемый под углом зрения цвет логотипа, и т.п.) при наличии. Маркировка должна быть легко читаемой. 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 xml:space="preserve">К отгрузке: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F62E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Поставляемый Товар должен отгружаться в упаковке таким образом, чтобы исключить порчу и/или уничтожение Товара на период поставки </w:t>
            </w: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</w:t>
            </w:r>
            <w:r w:rsidRPr="000D27F1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 до приемки его Заказчиком, включая условия перегрузки.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b/>
                <w:sz w:val="24"/>
                <w:szCs w:val="24"/>
              </w:rPr>
              <w:t>К сроку и (или) объему предоставления гарантий качества товара, работ, услуг: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F62E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На поставляемый товар срок гарантии качества должен быть не менее гарантии производителя. Началом срока гарантии считается день подписания Заказчиком документа о приемке (товарная накладная/ универсальный передаточный документ). В гарантийных документах должны оговариваться условия нарушения гарантии.</w:t>
            </w:r>
          </w:p>
          <w:p w:rsidR="00F62ED9" w:rsidRPr="000D27F1" w:rsidRDefault="00F62ED9" w:rsidP="00F62ED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В случае поставки товара, качество которых не соответствует условиям государственного контракта, Поставщик заменит его товаром надлежащего качества в срок не более 14 (четырнадцати) календарных дней. Возврат товара ненадлежащего качества осуществляется силами и средствами Поставщика. Убытки, возникшие в связи с заменой товара, несет Поставщик.</w:t>
            </w:r>
          </w:p>
        </w:tc>
      </w:tr>
      <w:tr w:rsidR="00F62ED9" w:rsidRPr="000D27F1" w:rsidTr="0053388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D9" w:rsidRPr="000D27F1" w:rsidRDefault="00F62ED9" w:rsidP="000A1233">
            <w:pPr>
              <w:tabs>
                <w:tab w:val="left" w:pos="0"/>
                <w:tab w:val="left" w:pos="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показатели, связанные с определением соответствия поставленного товара потребностям заказчика: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D9" w:rsidRPr="000D27F1" w:rsidRDefault="00F62ED9" w:rsidP="00F62ED9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Заказчик проводит экспертизу результатов исполнения обязательств Поставщиком на предмет соответствия поставленного Товара представленным сопроводительным документам, требованиям и условиям настоящего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соответствующих контрактов. При проведении экспертизы с привлечением экспертов, экспертных организаций общий срок проведения экспертизы, проверки результатов исполнения обязательств Поставщиком по государственному контракту продлевается на срок, потребовавшийся для проведения экспертизы.</w:t>
            </w:r>
          </w:p>
        </w:tc>
      </w:tr>
    </w:tbl>
    <w:p w:rsidR="0029782D" w:rsidRPr="000D27F1" w:rsidRDefault="0029782D" w:rsidP="001A41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0842" w:rsidRPr="000D27F1" w:rsidRDefault="004D0842" w:rsidP="00300A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00AF8" w:rsidRPr="000D27F1" w:rsidRDefault="00300AF8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300AF8" w:rsidRPr="000D27F1" w:rsidTr="0039137F">
        <w:tc>
          <w:tcPr>
            <w:tcW w:w="4927" w:type="dxa"/>
          </w:tcPr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00AF8" w:rsidRPr="000D27F1" w:rsidRDefault="00300AF8" w:rsidP="00A1764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927" w:type="dxa"/>
          </w:tcPr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300AF8" w:rsidRPr="000D27F1" w:rsidRDefault="00300AF8" w:rsidP="003913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00AF8" w:rsidRPr="000D27F1" w:rsidRDefault="00300AF8" w:rsidP="00A1764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1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300AF8" w:rsidRPr="000D27F1" w:rsidRDefault="00300AF8" w:rsidP="00DC7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00AF8" w:rsidRPr="000D27F1" w:rsidSect="00585F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96" w:rsidRDefault="00DC7A96" w:rsidP="00DC7A96">
      <w:pPr>
        <w:spacing w:after="0" w:line="240" w:lineRule="auto"/>
      </w:pPr>
      <w:r>
        <w:separator/>
      </w:r>
    </w:p>
  </w:endnote>
  <w:endnote w:type="continuationSeparator" w:id="0">
    <w:p w:rsidR="00DC7A96" w:rsidRDefault="00DC7A96" w:rsidP="00DC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96" w:rsidRDefault="00DC7A96" w:rsidP="00DC7A96">
      <w:pPr>
        <w:spacing w:after="0" w:line="240" w:lineRule="auto"/>
      </w:pPr>
      <w:r>
        <w:separator/>
      </w:r>
    </w:p>
  </w:footnote>
  <w:footnote w:type="continuationSeparator" w:id="0">
    <w:p w:rsidR="00DC7A96" w:rsidRDefault="00DC7A96" w:rsidP="00DC7A96">
      <w:pPr>
        <w:spacing w:after="0" w:line="240" w:lineRule="auto"/>
      </w:pPr>
      <w:r>
        <w:continuationSeparator/>
      </w:r>
    </w:p>
  </w:footnote>
  <w:footnote w:id="1">
    <w:p w:rsidR="00DC7A96" w:rsidRPr="000C2DBE" w:rsidRDefault="00DC7A96" w:rsidP="00DC7A96">
      <w:pPr>
        <w:pStyle w:val="a3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235D8">
        <w:rPr>
          <w:rStyle w:val="a5"/>
          <w:sz w:val="16"/>
          <w:szCs w:val="16"/>
        </w:rPr>
        <w:footnoteRef/>
      </w:r>
      <w:r w:rsidRPr="001235D8">
        <w:rPr>
          <w:sz w:val="16"/>
          <w:szCs w:val="16"/>
        </w:rPr>
        <w:t xml:space="preserve"> </w:t>
      </w:r>
      <w:r w:rsidRPr="000C2DBE">
        <w:rPr>
          <w:rFonts w:ascii="Times New Roman" w:hAnsi="Times New Roman" w:cs="Times New Roman"/>
          <w:sz w:val="16"/>
          <w:szCs w:val="16"/>
        </w:rPr>
        <w:t>Указывается фамилия, имя и отчество (при наличии), а также должность должностного лица заказчика, уполномоченного на подписание контракта.</w:t>
      </w:r>
    </w:p>
  </w:footnote>
  <w:footnote w:id="2">
    <w:p w:rsidR="00DC7A96" w:rsidRPr="000C2DBE" w:rsidRDefault="00DC7A96" w:rsidP="00DC7A96">
      <w:pPr>
        <w:pStyle w:val="a3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C2DB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C2DBE">
        <w:rPr>
          <w:rFonts w:ascii="Times New Roman" w:hAnsi="Times New Roman" w:cs="Times New Roman"/>
          <w:sz w:val="16"/>
          <w:szCs w:val="16"/>
        </w:rPr>
        <w:t xml:space="preserve"> Указывается документ (акт) со всеми реквизитами, на основании которого действует должностное лицо заказчика, уполномоченное на подписание контракта.</w:t>
      </w:r>
    </w:p>
  </w:footnote>
  <w:footnote w:id="3">
    <w:p w:rsidR="00DC7A96" w:rsidRPr="000C2DBE" w:rsidRDefault="00DC7A96" w:rsidP="00DC7A96">
      <w:pPr>
        <w:pStyle w:val="a3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C2DB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C2DBE">
        <w:rPr>
          <w:rFonts w:ascii="Times New Roman" w:hAnsi="Times New Roman" w:cs="Times New Roman"/>
          <w:sz w:val="16"/>
          <w:szCs w:val="16"/>
        </w:rPr>
        <w:t xml:space="preserve"> Указывается полное наименование организации-поставщика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предпринимателя.</w:t>
      </w:r>
    </w:p>
  </w:footnote>
  <w:footnote w:id="4">
    <w:p w:rsidR="00DC7A96" w:rsidRPr="000C2DBE" w:rsidRDefault="00DC7A96" w:rsidP="00DC7A96">
      <w:pPr>
        <w:pStyle w:val="a3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C2DB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C2DBE">
        <w:rPr>
          <w:rFonts w:ascii="Times New Roman" w:hAnsi="Times New Roman" w:cs="Times New Roman"/>
          <w:sz w:val="16"/>
          <w:szCs w:val="16"/>
        </w:rPr>
        <w:t xml:space="preserve"> Указывается фамилия, имя и отчество (при наличии), а также должность (при наличии) представителя поставщика, уполномоченного на подписание контракта.</w:t>
      </w:r>
    </w:p>
  </w:footnote>
  <w:footnote w:id="5">
    <w:p w:rsidR="00DC7A96" w:rsidRPr="000C2DBE" w:rsidRDefault="00DC7A96" w:rsidP="00DC7A96">
      <w:pPr>
        <w:pStyle w:val="a3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C2DB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C2DBE">
        <w:rPr>
          <w:rFonts w:ascii="Times New Roman" w:hAnsi="Times New Roman" w:cs="Times New Roman"/>
          <w:sz w:val="16"/>
          <w:szCs w:val="16"/>
        </w:rPr>
        <w:t xml:space="preserve"> Указывается документ (акт) со всеми реквизитами, на основании которого действует представитель поставщика, уполномоченный на подписание контракта.</w:t>
      </w:r>
    </w:p>
  </w:footnote>
  <w:footnote w:id="6">
    <w:p w:rsidR="00DC7A96" w:rsidRPr="000C2DBE" w:rsidRDefault="00DC7A96" w:rsidP="00DC7A96">
      <w:pPr>
        <w:pStyle w:val="a3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C2DB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C2DBE">
        <w:rPr>
          <w:rFonts w:ascii="Times New Roman" w:hAnsi="Times New Roman" w:cs="Times New Roman"/>
          <w:sz w:val="16"/>
          <w:szCs w:val="16"/>
        </w:rPr>
        <w:t xml:space="preserve"> Указывается в случае, если контракт заключается с лицами, являющимися в соответствии с Налоговым </w:t>
      </w:r>
      <w:hyperlink r:id="rId1" w:history="1">
        <w:r w:rsidRPr="000C2DBE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0C2DBE">
        <w:rPr>
          <w:rFonts w:ascii="Times New Roman" w:hAnsi="Times New Roman" w:cs="Times New Roman"/>
          <w:sz w:val="16"/>
          <w:szCs w:val="16"/>
        </w:rPr>
        <w:t xml:space="preserve"> Российской Федерации плательщиками НДС.</w:t>
      </w:r>
    </w:p>
  </w:footnote>
  <w:footnote w:id="7">
    <w:p w:rsidR="00DC7A96" w:rsidRPr="001235D8" w:rsidRDefault="00DC7A96" w:rsidP="00DC7A96">
      <w:pPr>
        <w:pStyle w:val="a3"/>
        <w:ind w:left="142" w:hanging="142"/>
        <w:jc w:val="both"/>
        <w:rPr>
          <w:sz w:val="16"/>
          <w:szCs w:val="16"/>
        </w:rPr>
      </w:pPr>
      <w:r w:rsidRPr="000C2DBE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C2DBE">
        <w:rPr>
          <w:rFonts w:ascii="Times New Roman" w:hAnsi="Times New Roman" w:cs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2" w:history="1">
        <w:r w:rsidRPr="000C2DBE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0C2DBE">
        <w:rPr>
          <w:rFonts w:ascii="Times New Roman" w:hAnsi="Times New Roman" w:cs="Times New Roman"/>
          <w:sz w:val="16"/>
          <w:szCs w:val="16"/>
        </w:rPr>
        <w:t xml:space="preserve"> Российской Федерации плательщиками НДС.</w:t>
      </w:r>
    </w:p>
  </w:footnote>
  <w:footnote w:id="8">
    <w:p w:rsidR="00DC7A96" w:rsidRPr="000C2DBE" w:rsidRDefault="00DC7A96" w:rsidP="00DC7A96">
      <w:pPr>
        <w:pStyle w:val="a3"/>
        <w:jc w:val="both"/>
        <w:rPr>
          <w:rFonts w:ascii="Times New Roman" w:hAnsi="Times New Roman" w:cs="Times New Roman"/>
        </w:rPr>
      </w:pPr>
      <w:r w:rsidRPr="000C2DBE">
        <w:rPr>
          <w:rStyle w:val="a5"/>
          <w:rFonts w:ascii="Times New Roman" w:hAnsi="Times New Roman" w:cs="Times New Roman"/>
        </w:rPr>
        <w:footnoteRef/>
      </w:r>
      <w:r w:rsidRPr="000C2DBE">
        <w:rPr>
          <w:rFonts w:ascii="Times New Roman" w:hAnsi="Times New Roman" w:cs="Times New Roman"/>
        </w:rPr>
        <w:t>В случае заключения контракта на бумажном носителе пункт 10.10 Контракта читать в следующей редакции: «Контракт составлен в 2 экземплярах, идентичных по содержанию и имеющих одинаковую юридическую силу, один из которых передан Поставщику, другой - находится у Заказчика.»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27"/>
    <w:rsid w:val="00014CD1"/>
    <w:rsid w:val="0004696C"/>
    <w:rsid w:val="00072EFA"/>
    <w:rsid w:val="00093707"/>
    <w:rsid w:val="0009696A"/>
    <w:rsid w:val="000B5DE8"/>
    <w:rsid w:val="000C2DBE"/>
    <w:rsid w:val="000D27F1"/>
    <w:rsid w:val="000E16B9"/>
    <w:rsid w:val="000F63D2"/>
    <w:rsid w:val="001370C6"/>
    <w:rsid w:val="0014780B"/>
    <w:rsid w:val="001821B0"/>
    <w:rsid w:val="0018718F"/>
    <w:rsid w:val="001A419C"/>
    <w:rsid w:val="001C3420"/>
    <w:rsid w:val="001C6244"/>
    <w:rsid w:val="001D6A1A"/>
    <w:rsid w:val="00226489"/>
    <w:rsid w:val="0029782D"/>
    <w:rsid w:val="002A7AC9"/>
    <w:rsid w:val="002D0327"/>
    <w:rsid w:val="002F14F3"/>
    <w:rsid w:val="00300AF8"/>
    <w:rsid w:val="00332D90"/>
    <w:rsid w:val="0036225D"/>
    <w:rsid w:val="00376792"/>
    <w:rsid w:val="0039249C"/>
    <w:rsid w:val="003D26D8"/>
    <w:rsid w:val="00405EC2"/>
    <w:rsid w:val="00437496"/>
    <w:rsid w:val="0046231B"/>
    <w:rsid w:val="0046528F"/>
    <w:rsid w:val="004B606E"/>
    <w:rsid w:val="004D0842"/>
    <w:rsid w:val="004E6587"/>
    <w:rsid w:val="00515ECC"/>
    <w:rsid w:val="00533888"/>
    <w:rsid w:val="00554598"/>
    <w:rsid w:val="00555E28"/>
    <w:rsid w:val="005566DA"/>
    <w:rsid w:val="00585F44"/>
    <w:rsid w:val="005A0D24"/>
    <w:rsid w:val="005F5F28"/>
    <w:rsid w:val="0062196A"/>
    <w:rsid w:val="00626EF2"/>
    <w:rsid w:val="0064511E"/>
    <w:rsid w:val="006C039E"/>
    <w:rsid w:val="006C5799"/>
    <w:rsid w:val="006D6560"/>
    <w:rsid w:val="006D6EF5"/>
    <w:rsid w:val="00710BD6"/>
    <w:rsid w:val="007255D3"/>
    <w:rsid w:val="00743574"/>
    <w:rsid w:val="008109A0"/>
    <w:rsid w:val="00857559"/>
    <w:rsid w:val="008617E0"/>
    <w:rsid w:val="00892252"/>
    <w:rsid w:val="00896CB6"/>
    <w:rsid w:val="008B1623"/>
    <w:rsid w:val="008D4494"/>
    <w:rsid w:val="008D5AB9"/>
    <w:rsid w:val="008E04BE"/>
    <w:rsid w:val="00913AC0"/>
    <w:rsid w:val="009411AF"/>
    <w:rsid w:val="0095252F"/>
    <w:rsid w:val="00981311"/>
    <w:rsid w:val="009B29F2"/>
    <w:rsid w:val="009C05DC"/>
    <w:rsid w:val="009C4721"/>
    <w:rsid w:val="009F329D"/>
    <w:rsid w:val="00A17642"/>
    <w:rsid w:val="00AB036B"/>
    <w:rsid w:val="00B116FB"/>
    <w:rsid w:val="00B13CCD"/>
    <w:rsid w:val="00B26126"/>
    <w:rsid w:val="00B82715"/>
    <w:rsid w:val="00BB7055"/>
    <w:rsid w:val="00BC4FFE"/>
    <w:rsid w:val="00C369B1"/>
    <w:rsid w:val="00C5044C"/>
    <w:rsid w:val="00C6116A"/>
    <w:rsid w:val="00C718B7"/>
    <w:rsid w:val="00C9726F"/>
    <w:rsid w:val="00CA678B"/>
    <w:rsid w:val="00CA7DAB"/>
    <w:rsid w:val="00CC6B2E"/>
    <w:rsid w:val="00CF4242"/>
    <w:rsid w:val="00D028A8"/>
    <w:rsid w:val="00D44B98"/>
    <w:rsid w:val="00D62FAB"/>
    <w:rsid w:val="00D70F13"/>
    <w:rsid w:val="00D71250"/>
    <w:rsid w:val="00D778ED"/>
    <w:rsid w:val="00DA01F6"/>
    <w:rsid w:val="00DB5BD1"/>
    <w:rsid w:val="00DC7A96"/>
    <w:rsid w:val="00DD72FC"/>
    <w:rsid w:val="00E042D6"/>
    <w:rsid w:val="00E05F0C"/>
    <w:rsid w:val="00E70BEA"/>
    <w:rsid w:val="00E74A3F"/>
    <w:rsid w:val="00E76693"/>
    <w:rsid w:val="00F04582"/>
    <w:rsid w:val="00F34986"/>
    <w:rsid w:val="00F36B23"/>
    <w:rsid w:val="00F502CC"/>
    <w:rsid w:val="00F5075E"/>
    <w:rsid w:val="00F62ED9"/>
    <w:rsid w:val="00F92454"/>
    <w:rsid w:val="00F944D2"/>
    <w:rsid w:val="00F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9808"/>
  <w15:chartTrackingRefBased/>
  <w15:docId w15:val="{4BABF3BC-56E4-48F7-B573-47CE6793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7A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7A96"/>
    <w:rPr>
      <w:sz w:val="20"/>
      <w:szCs w:val="20"/>
    </w:rPr>
  </w:style>
  <w:style w:type="character" w:styleId="a5">
    <w:name w:val="footnote reference"/>
    <w:uiPriority w:val="99"/>
    <w:rsid w:val="00DC7A96"/>
    <w:rPr>
      <w:vertAlign w:val="superscript"/>
    </w:rPr>
  </w:style>
  <w:style w:type="table" w:customStyle="1" w:styleId="392">
    <w:name w:val="Сетка таблицы392"/>
    <w:basedOn w:val="a1"/>
    <w:next w:val="a6"/>
    <w:uiPriority w:val="39"/>
    <w:rsid w:val="00DA01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aliases w:val="Основной текст с отступом Знак1"/>
    <w:basedOn w:val="a1"/>
    <w:uiPriority w:val="39"/>
    <w:rsid w:val="00DA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00A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00AF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8B16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Обычная таблица1"/>
    <w:uiPriority w:val="99"/>
    <w:semiHidden/>
    <w:unhideWhenUsed/>
    <w:rsid w:val="008B1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1A419C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2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2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ctiontitle2">
    <w:name w:val="section__title2"/>
    <w:basedOn w:val="a0"/>
    <w:rsid w:val="002F14F3"/>
    <w:rPr>
      <w:vanish w:val="0"/>
      <w:webHidden w:val="0"/>
      <w:color w:val="909EBB"/>
      <w:sz w:val="20"/>
      <w:szCs w:val="20"/>
      <w:specVanish w:val="0"/>
    </w:rPr>
  </w:style>
  <w:style w:type="paragraph" w:customStyle="1" w:styleId="a8">
    <w:name w:val="Содержимое таблицы"/>
    <w:basedOn w:val="a"/>
    <w:qFormat/>
    <w:rsid w:val="00F62ED9"/>
    <w:pPr>
      <w:widowControl w:val="0"/>
      <w:suppressAutoHyphens/>
      <w:overflowPunct w:val="0"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14">
    <w:name w:val="Основной шрифт абзаца14"/>
    <w:rsid w:val="00F62ED9"/>
  </w:style>
  <w:style w:type="character" w:customStyle="1" w:styleId="20">
    <w:name w:val="Основной шрифт абзаца2"/>
    <w:rsid w:val="00F6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5B43B19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2E9CC4CCC6932545801925E3B536176E50B53C1FD70BD7655CABC93DB89C27024180C10398FB96372E7F1F5737VEP" TargetMode="External"/><Relationship Id="rId11" Type="http://schemas.openxmlformats.org/officeDocument/2006/relationships/hyperlink" Target="consultantplus://offline/ref=782E9CC4CCC6932545801925E3B536176C50BE311DDF0BD7655CABC93DB89C27024180C10398FB96372E7F1F5737VEP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82E9CC4CCC6932545801925E3B536176E55B43B19D70BD7655CABC93DB89C27024180C10398FB96372E7F1F5737VE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82E9CC4CCC6932545801925E3B536176E51B7301DD90BD7655CABC93DB89C27024180C10398FB96372E7F1F5737VE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FB23C0A067FE866A8FC1678DD873038E6EA444DFCE681890E03495F7F50E5F5A58B540001CFCCE04B4A783215C41VDP" TargetMode="External"/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Гущина Наталья Игоревна</dc:creator>
  <cp:keywords/>
  <dc:description/>
  <cp:lastModifiedBy>Гущина Наталья Игоревна</cp:lastModifiedBy>
  <cp:revision>96</cp:revision>
  <dcterms:created xsi:type="dcterms:W3CDTF">2024-02-26T00:13:00Z</dcterms:created>
  <dcterms:modified xsi:type="dcterms:W3CDTF">2026-05-27T00:53:00Z</dcterms:modified>
</cp:coreProperties>
</file>