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P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66EF3" w:rsidRPr="00F66EF3" w:rsidRDefault="00F66EF3" w:rsidP="00F66EF3">
      <w:pPr>
        <w:jc w:val="center"/>
        <w:rPr>
          <w:rFonts w:ascii="Times New Roman" w:eastAsia="Calibri" w:hAnsi="Times New Roman" w:cs="Times New Roman"/>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ИКЗ: </w:t>
      </w:r>
      <w:r w:rsidR="00F86847" w:rsidRPr="00742DAF">
        <w:rPr>
          <w:rFonts w:ascii="Times New Roman" w:hAnsi="Times New Roman"/>
          <w:sz w:val="24"/>
          <w:szCs w:val="24"/>
        </w:rPr>
        <w:t>261770989550977090100100070000000000</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на указанные цели </w:t>
      </w:r>
      <w:r w:rsidRPr="00213B32">
        <w:rPr>
          <w:rFonts w:ascii="Times New Roman" w:eastAsia="Times New Roman" w:hAnsi="Times New Roman" w:cs="Calibri"/>
          <w:sz w:val="24"/>
          <w:szCs w:val="24"/>
          <w:highlight w:val="yellow"/>
          <w:lang w:eastAsia="ru-RU"/>
        </w:rPr>
        <w:t xml:space="preserve">в </w:t>
      </w:r>
      <w:r w:rsidR="00F86847">
        <w:rPr>
          <w:rFonts w:ascii="Times New Roman" w:eastAsia="Times New Roman" w:hAnsi="Times New Roman" w:cs="Calibri"/>
          <w:sz w:val="24"/>
          <w:szCs w:val="24"/>
          <w:highlight w:val="yellow"/>
          <w:lang w:eastAsia="ru-RU"/>
        </w:rPr>
        <w:t>2026</w:t>
      </w:r>
      <w:r w:rsidRPr="00213B32">
        <w:rPr>
          <w:rFonts w:ascii="Times New Roman" w:eastAsia="Times New Roman" w:hAnsi="Times New Roman" w:cs="Calibri"/>
          <w:sz w:val="24"/>
          <w:szCs w:val="24"/>
          <w:highlight w:val="yellow"/>
          <w:lang w:eastAsia="ru-RU"/>
        </w:rPr>
        <w:t xml:space="preserve"> году</w:t>
      </w:r>
      <w:r w:rsidRPr="00213B32">
        <w:rPr>
          <w:rFonts w:ascii="Times New Roman" w:eastAsia="Times New Roman" w:hAnsi="Times New Roman" w:cs="Times New Roman"/>
          <w:sz w:val="24"/>
          <w:szCs w:val="24"/>
          <w:highlight w:val="yellow"/>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lastRenderedPageBreak/>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E0093B">
        <w:rPr>
          <w:rFonts w:ascii="Times New Roman" w:eastAsia="Times New Roman" w:hAnsi="Times New Roman" w:cs="Times New Roman"/>
          <w:sz w:val="24"/>
          <w:szCs w:val="24"/>
          <w:lang w:eastAsia="ru-RU"/>
        </w:rPr>
        <w:t>Федерации.</w:t>
      </w:r>
      <w:r w:rsidR="008E55A2" w:rsidRPr="00E0093B">
        <w:rPr>
          <w:rFonts w:ascii="Times New Roman" w:eastAsia="Times New Roman" w:hAnsi="Times New Roman" w:cs="Times New Roman"/>
          <w:i/>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предмету Контракта, а также своевременно предоставлять Заказчику достоверную </w:t>
      </w:r>
      <w:r w:rsidRPr="00213B32">
        <w:rPr>
          <w:rFonts w:ascii="Times New Roman" w:eastAsia="Times New Roman" w:hAnsi="Times New Roman" w:cs="Times New Roman"/>
          <w:sz w:val="24"/>
          <w:szCs w:val="24"/>
          <w:lang w:eastAsia="ru-RU"/>
        </w:rPr>
        <w:lastRenderedPageBreak/>
        <w:t>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8359B6" w:rsidRDefault="00213B32" w:rsidP="00213B32">
      <w:pPr>
        <w:widowControl w:val="0"/>
        <w:autoSpaceDE w:val="0"/>
        <w:autoSpaceDN w:val="0"/>
        <w:spacing w:after="0" w:line="252" w:lineRule="auto"/>
        <w:ind w:firstLine="567"/>
        <w:jc w:val="both"/>
        <w:rPr>
          <w:rFonts w:ascii="Times New Roman" w:eastAsia="Times New Roman" w:hAnsi="Times New Roman" w:cs="Times New Roman"/>
          <w: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lastRenderedPageBreak/>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w:t>
      </w:r>
      <w:r w:rsidRPr="00213B32">
        <w:rPr>
          <w:rFonts w:ascii="Times New Roman" w:eastAsia="Times New Roman" w:hAnsi="Times New Roman" w:cs="Times New Roman"/>
          <w:sz w:val="24"/>
          <w:szCs w:val="24"/>
          <w:lang w:eastAsia="ru-RU"/>
        </w:rPr>
        <w:lastRenderedPageBreak/>
        <w:t>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8359B6" w:rsidRDefault="008359B6"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8359B6" w:rsidRPr="00213B32" w:rsidRDefault="008359B6"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8359B6"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действует по </w:t>
      </w:r>
      <w:r w:rsidRPr="008359B6">
        <w:rPr>
          <w:rFonts w:ascii="Times New Roman" w:eastAsia="Times New Roman" w:hAnsi="Times New Roman" w:cs="Times New Roman"/>
          <w:sz w:val="24"/>
          <w:szCs w:val="24"/>
          <w:highlight w:val="yellow"/>
          <w:lang w:eastAsia="ru-RU"/>
        </w:rPr>
        <w:t>«</w:t>
      </w:r>
      <w:r w:rsidR="008359B6" w:rsidRPr="008359B6">
        <w:rPr>
          <w:rFonts w:ascii="Times New Roman" w:eastAsia="Times New Roman" w:hAnsi="Times New Roman" w:cs="Times New Roman"/>
          <w:sz w:val="24"/>
          <w:szCs w:val="24"/>
          <w:highlight w:val="yellow"/>
          <w:lang w:eastAsia="ru-RU"/>
        </w:rPr>
        <w:t>30</w:t>
      </w:r>
      <w:r w:rsidRPr="008359B6">
        <w:rPr>
          <w:rFonts w:ascii="Times New Roman" w:eastAsia="Times New Roman" w:hAnsi="Times New Roman" w:cs="Times New Roman"/>
          <w:sz w:val="24"/>
          <w:szCs w:val="24"/>
          <w:highlight w:val="yellow"/>
          <w:lang w:eastAsia="ru-RU"/>
        </w:rPr>
        <w:t xml:space="preserve">» </w:t>
      </w:r>
      <w:r w:rsidR="008359B6" w:rsidRPr="008359B6">
        <w:rPr>
          <w:rFonts w:ascii="Times New Roman" w:eastAsia="Times New Roman" w:hAnsi="Times New Roman" w:cs="Times New Roman"/>
          <w:sz w:val="24"/>
          <w:szCs w:val="24"/>
          <w:highlight w:val="yellow"/>
          <w:lang w:eastAsia="ru-RU"/>
        </w:rPr>
        <w:t>октября</w:t>
      </w:r>
      <w:r w:rsidRPr="008359B6">
        <w:rPr>
          <w:rFonts w:ascii="Times New Roman" w:eastAsia="Times New Roman" w:hAnsi="Times New Roman" w:cs="Times New Roman"/>
          <w:sz w:val="24"/>
          <w:szCs w:val="24"/>
          <w:highlight w:val="yellow"/>
          <w:lang w:eastAsia="ru-RU"/>
        </w:rPr>
        <w:t xml:space="preserve"> 20</w:t>
      </w:r>
      <w:r w:rsidR="008359B6" w:rsidRPr="008359B6">
        <w:rPr>
          <w:rFonts w:ascii="Times New Roman" w:eastAsia="Times New Roman" w:hAnsi="Times New Roman" w:cs="Times New Roman"/>
          <w:sz w:val="24"/>
          <w:szCs w:val="24"/>
          <w:highlight w:val="yellow"/>
          <w:lang w:eastAsia="ru-RU"/>
        </w:rPr>
        <w:t>26</w:t>
      </w:r>
      <w:r w:rsidRPr="008359B6">
        <w:rPr>
          <w:rFonts w:ascii="Times New Roman" w:eastAsia="Times New Roman" w:hAnsi="Times New Roman" w:cs="Times New Roman"/>
          <w:sz w:val="24"/>
          <w:szCs w:val="24"/>
          <w:highlight w:val="yellow"/>
          <w:lang w:eastAsia="ru-RU"/>
        </w:rPr>
        <w:t xml:space="preserve"> года включительно</w:t>
      </w:r>
      <w:r w:rsidRPr="00213B3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8359B6" w:rsidRDefault="008359B6"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8359B6" w:rsidRPr="00213B32" w:rsidRDefault="008359B6"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B9110F">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Поставщика</w:t>
            </w:r>
          </w:p>
        </w:tc>
      </w:tr>
      <w:bookmarkEnd w:id="3"/>
    </w:tbl>
    <w:p w:rsidR="003150A3" w:rsidRDefault="003150A3"/>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8359B6" w:rsidRPr="008359B6" w:rsidRDefault="008359B6" w:rsidP="008359B6">
      <w:pPr>
        <w:spacing w:after="0" w:line="240" w:lineRule="auto"/>
        <w:ind w:firstLine="709"/>
        <w:jc w:val="center"/>
        <w:rPr>
          <w:rFonts w:ascii="Times New Roman" w:eastAsia="Times New Roman" w:hAnsi="Times New Roman" w:cs="Times New Roman"/>
          <w:b/>
          <w:sz w:val="24"/>
          <w:szCs w:val="24"/>
          <w:lang w:eastAsia="ru-RU"/>
        </w:rPr>
      </w:pPr>
      <w:bookmarkStart w:id="34" w:name="_Toc205192478"/>
      <w:bookmarkStart w:id="35" w:name="_Toc231012030"/>
      <w:r w:rsidRPr="008359B6">
        <w:rPr>
          <w:rFonts w:ascii="Times New Roman" w:eastAsia="Times New Roman" w:hAnsi="Times New Roman" w:cs="Times New Roman"/>
          <w:b/>
          <w:sz w:val="24"/>
          <w:szCs w:val="24"/>
          <w:lang w:eastAsia="ru-RU"/>
        </w:rPr>
        <w:t>ТЕХНИЧЕСКОЕ ЗАДАНИЕ</w:t>
      </w:r>
    </w:p>
    <w:p w:rsidR="008359B6" w:rsidRPr="008359B6" w:rsidRDefault="008359B6" w:rsidP="008359B6">
      <w:pPr>
        <w:spacing w:after="0" w:line="240" w:lineRule="auto"/>
        <w:ind w:firstLine="709"/>
        <w:jc w:val="center"/>
        <w:rPr>
          <w:rFonts w:ascii="Times New Roman" w:eastAsia="Times New Roman" w:hAnsi="Times New Roman" w:cs="Times New Roman"/>
          <w:b/>
          <w:sz w:val="24"/>
          <w:szCs w:val="24"/>
          <w:lang w:eastAsia="ru-RU"/>
        </w:rPr>
      </w:pPr>
    </w:p>
    <w:p w:rsidR="008359B6" w:rsidRPr="008359B6" w:rsidRDefault="008359B6" w:rsidP="008359B6">
      <w:pPr>
        <w:numPr>
          <w:ilvl w:val="0"/>
          <w:numId w:val="3"/>
        </w:numPr>
        <w:tabs>
          <w:tab w:val="left" w:pos="1134"/>
        </w:tabs>
        <w:spacing w:after="0" w:line="240" w:lineRule="auto"/>
        <w:contextualSpacing/>
        <w:jc w:val="both"/>
        <w:rPr>
          <w:rFonts w:ascii="Times New Roman" w:eastAsia="Times New Roman" w:hAnsi="Times New Roman" w:cs="Times New Roman"/>
          <w:bCs/>
          <w:sz w:val="24"/>
          <w:szCs w:val="24"/>
          <w:lang w:eastAsia="ru-RU"/>
        </w:rPr>
      </w:pPr>
      <w:r w:rsidRPr="008359B6">
        <w:rPr>
          <w:rFonts w:ascii="Times New Roman" w:eastAsia="Times New Roman" w:hAnsi="Times New Roman" w:cs="Times New Roman"/>
          <w:b/>
          <w:sz w:val="24"/>
          <w:szCs w:val="24"/>
          <w:lang w:eastAsia="ru-RU"/>
        </w:rPr>
        <w:t xml:space="preserve">Предмет закупки: </w:t>
      </w:r>
      <w:r w:rsidRPr="008359B6">
        <w:rPr>
          <w:rFonts w:ascii="Times New Roman" w:eastAsia="Times New Roman" w:hAnsi="Times New Roman" w:cs="Times New Roman"/>
          <w:sz w:val="24"/>
          <w:szCs w:val="24"/>
          <w:lang w:eastAsia="ru-RU"/>
        </w:rPr>
        <w:t>Поставка гигрометров для нужд Федерального казначейства</w:t>
      </w:r>
      <w:r w:rsidRPr="008359B6">
        <w:rPr>
          <w:rFonts w:ascii="Times New Roman" w:eastAsia="Times New Roman" w:hAnsi="Times New Roman" w:cs="Times New Roman"/>
          <w:bCs/>
          <w:sz w:val="24"/>
          <w:szCs w:val="24"/>
          <w:lang w:eastAsia="ru-RU"/>
        </w:rPr>
        <w:t>.</w:t>
      </w:r>
    </w:p>
    <w:p w:rsidR="008359B6" w:rsidRPr="008359B6" w:rsidRDefault="008359B6" w:rsidP="008359B6">
      <w:pPr>
        <w:numPr>
          <w:ilvl w:val="0"/>
          <w:numId w:val="3"/>
        </w:numPr>
        <w:tabs>
          <w:tab w:val="left" w:pos="1134"/>
        </w:tabs>
        <w:spacing w:after="0" w:line="240" w:lineRule="auto"/>
        <w:contextualSpacing/>
        <w:jc w:val="both"/>
        <w:rPr>
          <w:rFonts w:ascii="Times New Roman" w:eastAsia="Times New Roman" w:hAnsi="Times New Roman" w:cs="Times New Roman"/>
          <w:b/>
          <w:sz w:val="24"/>
          <w:szCs w:val="24"/>
          <w:lang w:eastAsia="ru-RU"/>
        </w:rPr>
      </w:pPr>
      <w:r w:rsidRPr="008359B6">
        <w:rPr>
          <w:rFonts w:ascii="Times New Roman" w:eastAsia="Times New Roman" w:hAnsi="Times New Roman" w:cs="Times New Roman"/>
          <w:b/>
          <w:sz w:val="24"/>
          <w:szCs w:val="24"/>
          <w:lang w:eastAsia="ru-RU"/>
        </w:rPr>
        <w:t xml:space="preserve">Заказчик: </w:t>
      </w:r>
      <w:r w:rsidRPr="008359B6">
        <w:rPr>
          <w:rFonts w:ascii="Times New Roman" w:eastAsia="Times New Roman" w:hAnsi="Times New Roman" w:cs="Times New Roman"/>
          <w:sz w:val="24"/>
          <w:szCs w:val="24"/>
          <w:lang w:eastAsia="ru-RU"/>
        </w:rPr>
        <w:t>Федеральное казенное учреждение «Центр по обеспечению деяте</w:t>
      </w:r>
      <w:bookmarkStart w:id="36" w:name="_GoBack"/>
      <w:bookmarkEnd w:id="36"/>
      <w:r w:rsidRPr="008359B6">
        <w:rPr>
          <w:rFonts w:ascii="Times New Roman" w:eastAsia="Times New Roman" w:hAnsi="Times New Roman" w:cs="Times New Roman"/>
          <w:sz w:val="24"/>
          <w:szCs w:val="24"/>
          <w:lang w:eastAsia="ru-RU"/>
        </w:rPr>
        <w:t>льности Казначейства России».</w:t>
      </w:r>
    </w:p>
    <w:p w:rsidR="008359B6" w:rsidRPr="008359B6" w:rsidRDefault="008359B6" w:rsidP="008359B6">
      <w:pPr>
        <w:numPr>
          <w:ilvl w:val="0"/>
          <w:numId w:val="2"/>
        </w:numPr>
        <w:tabs>
          <w:tab w:val="left" w:pos="1134"/>
        </w:tabs>
        <w:spacing w:after="0" w:line="240" w:lineRule="auto"/>
        <w:contextualSpacing/>
        <w:jc w:val="both"/>
        <w:rPr>
          <w:rFonts w:ascii="Times New Roman" w:eastAsia="Times New Roman" w:hAnsi="Times New Roman" w:cs="Times New Roman"/>
          <w:b/>
          <w:sz w:val="24"/>
          <w:szCs w:val="24"/>
          <w:lang w:eastAsia="ru-RU"/>
        </w:rPr>
      </w:pPr>
      <w:r w:rsidRPr="008359B6">
        <w:rPr>
          <w:rFonts w:ascii="Times New Roman" w:eastAsia="Times New Roman" w:hAnsi="Times New Roman" w:cs="Times New Roman"/>
          <w:b/>
          <w:sz w:val="24"/>
          <w:szCs w:val="24"/>
          <w:lang w:eastAsia="ru-RU"/>
        </w:rPr>
        <w:t>Получатель, адрес поставки товаров:</w:t>
      </w:r>
    </w:p>
    <w:p w:rsidR="008359B6" w:rsidRPr="008359B6" w:rsidRDefault="008359B6" w:rsidP="008359B6">
      <w:pPr>
        <w:tabs>
          <w:tab w:val="left" w:pos="1134"/>
        </w:tabs>
        <w:spacing w:after="0" w:line="240" w:lineRule="auto"/>
        <w:ind w:left="1500"/>
        <w:contextualSpacing/>
        <w:jc w:val="both"/>
        <w:rPr>
          <w:rFonts w:ascii="Times New Roman" w:eastAsia="Times New Roman" w:hAnsi="Times New Roman" w:cs="Times New Roman"/>
          <w:b/>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41"/>
        <w:gridCol w:w="8251"/>
      </w:tblGrid>
      <w:tr w:rsidR="008359B6" w:rsidRPr="008359B6" w:rsidTr="005B10B5">
        <w:trPr>
          <w:trHeight w:val="630"/>
        </w:trPr>
        <w:tc>
          <w:tcPr>
            <w:tcW w:w="596" w:type="dxa"/>
            <w:shd w:val="clear" w:color="auto" w:fill="auto"/>
            <w:vAlign w:val="center"/>
          </w:tcPr>
          <w:p w:rsidR="008359B6" w:rsidRPr="008359B6" w:rsidRDefault="008359B6" w:rsidP="008359B6">
            <w:pPr>
              <w:spacing w:after="0" w:line="240" w:lineRule="atLeast"/>
              <w:contextualSpacing/>
              <w:jc w:val="center"/>
              <w:rPr>
                <w:rFonts w:ascii="Times New Roman" w:eastAsia="BatangChe" w:hAnsi="Times New Roman" w:cs="Times New Roman"/>
                <w:sz w:val="24"/>
                <w:szCs w:val="24"/>
              </w:rPr>
            </w:pPr>
            <w:r w:rsidRPr="008359B6">
              <w:rPr>
                <w:rFonts w:ascii="Times New Roman" w:eastAsia="BatangChe" w:hAnsi="Times New Roman" w:cs="Times New Roman"/>
                <w:sz w:val="24"/>
                <w:szCs w:val="24"/>
              </w:rPr>
              <w:t>№ п/п</w:t>
            </w:r>
          </w:p>
        </w:tc>
        <w:tc>
          <w:tcPr>
            <w:tcW w:w="5641" w:type="dxa"/>
            <w:shd w:val="clear" w:color="auto" w:fill="auto"/>
            <w:vAlign w:val="center"/>
          </w:tcPr>
          <w:p w:rsidR="008359B6" w:rsidRPr="008359B6" w:rsidRDefault="008359B6" w:rsidP="008359B6">
            <w:pPr>
              <w:spacing w:after="0" w:line="240" w:lineRule="atLeast"/>
              <w:contextualSpacing/>
              <w:jc w:val="center"/>
              <w:rPr>
                <w:rFonts w:ascii="Times New Roman" w:eastAsia="Calibri" w:hAnsi="Times New Roman" w:cs="Times New Roman"/>
                <w:sz w:val="24"/>
                <w:szCs w:val="24"/>
              </w:rPr>
            </w:pPr>
            <w:r w:rsidRPr="008359B6">
              <w:rPr>
                <w:rFonts w:ascii="Times New Roman" w:eastAsia="BatangChe" w:hAnsi="Times New Roman" w:cs="Times New Roman"/>
                <w:bCs/>
                <w:sz w:val="24"/>
                <w:szCs w:val="24"/>
              </w:rPr>
              <w:t>Наименование получателя товара</w:t>
            </w:r>
          </w:p>
        </w:tc>
        <w:tc>
          <w:tcPr>
            <w:tcW w:w="8251" w:type="dxa"/>
            <w:shd w:val="clear" w:color="auto" w:fill="auto"/>
            <w:vAlign w:val="center"/>
          </w:tcPr>
          <w:p w:rsidR="008359B6" w:rsidRPr="008359B6" w:rsidRDefault="008359B6" w:rsidP="008359B6">
            <w:pPr>
              <w:tabs>
                <w:tab w:val="left" w:pos="1530"/>
              </w:tabs>
              <w:spacing w:after="0" w:line="240" w:lineRule="atLeast"/>
              <w:contextualSpacing/>
              <w:jc w:val="center"/>
              <w:rPr>
                <w:rFonts w:ascii="Times New Roman" w:eastAsia="Calibri" w:hAnsi="Times New Roman" w:cs="Times New Roman"/>
                <w:sz w:val="24"/>
                <w:szCs w:val="24"/>
              </w:rPr>
            </w:pPr>
            <w:r w:rsidRPr="008359B6">
              <w:rPr>
                <w:rFonts w:ascii="Times New Roman" w:eastAsia="BatangChe" w:hAnsi="Times New Roman" w:cs="Times New Roman"/>
                <w:sz w:val="24"/>
                <w:szCs w:val="24"/>
              </w:rPr>
              <w:t>Адрес поставки товара</w:t>
            </w:r>
          </w:p>
        </w:tc>
      </w:tr>
      <w:tr w:rsidR="008359B6" w:rsidRPr="008359B6" w:rsidTr="005B10B5">
        <w:trPr>
          <w:trHeight w:val="135"/>
        </w:trPr>
        <w:tc>
          <w:tcPr>
            <w:tcW w:w="596" w:type="dxa"/>
            <w:shd w:val="clear" w:color="auto" w:fill="auto"/>
          </w:tcPr>
          <w:p w:rsidR="008359B6" w:rsidRPr="008359B6" w:rsidRDefault="008359B6" w:rsidP="008359B6">
            <w:pPr>
              <w:spacing w:after="0" w:line="240" w:lineRule="atLeast"/>
              <w:contextualSpacing/>
              <w:jc w:val="center"/>
              <w:rPr>
                <w:rFonts w:ascii="Times New Roman" w:eastAsia="BatangChe" w:hAnsi="Times New Roman" w:cs="Times New Roman"/>
                <w:sz w:val="24"/>
                <w:szCs w:val="24"/>
              </w:rPr>
            </w:pPr>
            <w:r w:rsidRPr="008359B6">
              <w:rPr>
                <w:rFonts w:ascii="Times New Roman" w:eastAsia="BatangChe" w:hAnsi="Times New Roman" w:cs="Times New Roman"/>
                <w:sz w:val="24"/>
                <w:szCs w:val="24"/>
              </w:rPr>
              <w:t xml:space="preserve">1. </w:t>
            </w:r>
          </w:p>
        </w:tc>
        <w:tc>
          <w:tcPr>
            <w:tcW w:w="5641" w:type="dxa"/>
            <w:shd w:val="clear" w:color="auto" w:fill="auto"/>
          </w:tcPr>
          <w:p w:rsidR="008359B6" w:rsidRPr="008359B6" w:rsidRDefault="008359B6" w:rsidP="008359B6">
            <w:pPr>
              <w:spacing w:after="0" w:line="240" w:lineRule="atLeast"/>
              <w:contextualSpacing/>
              <w:rPr>
                <w:rFonts w:ascii="Times New Roman" w:eastAsia="BatangChe" w:hAnsi="Times New Roman" w:cs="Times New Roman"/>
                <w:bCs/>
                <w:sz w:val="24"/>
                <w:szCs w:val="24"/>
              </w:rPr>
            </w:pPr>
            <w:r w:rsidRPr="008359B6">
              <w:rPr>
                <w:rFonts w:ascii="Times New Roman" w:eastAsia="BatangChe" w:hAnsi="Times New Roman" w:cs="Times New Roman"/>
                <w:bCs/>
                <w:sz w:val="24"/>
                <w:szCs w:val="24"/>
              </w:rPr>
              <w:t>Федеральное казначейство (ФК)</w:t>
            </w:r>
          </w:p>
        </w:tc>
        <w:tc>
          <w:tcPr>
            <w:tcW w:w="8251" w:type="dxa"/>
            <w:shd w:val="clear" w:color="auto" w:fill="auto"/>
          </w:tcPr>
          <w:p w:rsidR="008359B6" w:rsidRPr="008359B6" w:rsidRDefault="008359B6" w:rsidP="008359B6">
            <w:pPr>
              <w:tabs>
                <w:tab w:val="left" w:pos="1530"/>
              </w:tabs>
              <w:spacing w:after="0" w:line="240" w:lineRule="atLeast"/>
              <w:contextualSpacing/>
              <w:jc w:val="center"/>
              <w:rPr>
                <w:rFonts w:ascii="Times New Roman" w:eastAsia="BatangChe" w:hAnsi="Times New Roman" w:cs="Times New Roman"/>
                <w:sz w:val="24"/>
                <w:szCs w:val="24"/>
                <w:lang w:eastAsia="ru-RU"/>
              </w:rPr>
            </w:pPr>
            <w:r w:rsidRPr="008359B6">
              <w:rPr>
                <w:rFonts w:ascii="Times New Roman" w:eastAsia="Calibri" w:hAnsi="Times New Roman" w:cs="Times New Roman"/>
                <w:sz w:val="24"/>
                <w:szCs w:val="24"/>
              </w:rPr>
              <w:t>г. Москва, проспект Мира, д. 101, стр. 2</w:t>
            </w:r>
          </w:p>
        </w:tc>
      </w:tr>
    </w:tbl>
    <w:p w:rsidR="008359B6" w:rsidRPr="008359B6" w:rsidRDefault="008359B6" w:rsidP="008359B6">
      <w:pPr>
        <w:numPr>
          <w:ilvl w:val="0"/>
          <w:numId w:val="2"/>
        </w:numPr>
        <w:tabs>
          <w:tab w:val="left" w:pos="1134"/>
        </w:tabs>
        <w:spacing w:after="0" w:line="240" w:lineRule="auto"/>
        <w:contextualSpacing/>
        <w:rPr>
          <w:rFonts w:ascii="Times New Roman" w:eastAsia="Times New Roman" w:hAnsi="Times New Roman" w:cs="Times New Roman"/>
          <w:b/>
          <w:sz w:val="24"/>
          <w:szCs w:val="24"/>
          <w:lang w:eastAsia="ru-RU"/>
        </w:rPr>
      </w:pPr>
      <w:r w:rsidRPr="008359B6">
        <w:rPr>
          <w:rFonts w:ascii="Times New Roman" w:eastAsia="Times New Roman" w:hAnsi="Times New Roman" w:cs="Times New Roman"/>
          <w:b/>
          <w:sz w:val="24"/>
          <w:szCs w:val="24"/>
          <w:lang w:eastAsia="ru-RU"/>
        </w:rPr>
        <w:t>Условия поставки товара:</w:t>
      </w:r>
    </w:p>
    <w:p w:rsidR="008359B6" w:rsidRPr="008359B6" w:rsidRDefault="008359B6" w:rsidP="008359B6">
      <w:pPr>
        <w:widowControl w:val="0"/>
        <w:spacing w:after="0" w:line="240" w:lineRule="auto"/>
        <w:ind w:firstLine="1134"/>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Поставка товара должна осуществляться Поставщиком с даты заключения контракта единовременно в течение 15 (пятнадцати) рабочих дней, в рабочее время Заказчика с понедельника по четверг с 10.00 до 17.00, пятница и предпраздничные дни, непосредственно предшествующие нерабочему праздничному дню, с 10.00 до 16.00 (время местное).</w:t>
      </w:r>
    </w:p>
    <w:p w:rsidR="008359B6" w:rsidRPr="008359B6" w:rsidRDefault="008359B6" w:rsidP="008359B6">
      <w:pPr>
        <w:spacing w:after="0" w:line="240" w:lineRule="auto"/>
        <w:ind w:left="426" w:firstLine="708"/>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 xml:space="preserve">Не менее чем за 2 (два) рабочих дня до начала поставки товаров, Поставщик обязан: </w:t>
      </w:r>
    </w:p>
    <w:p w:rsidR="008359B6" w:rsidRPr="008359B6" w:rsidRDefault="008359B6" w:rsidP="008359B6">
      <w:pPr>
        <w:numPr>
          <w:ilvl w:val="0"/>
          <w:numId w:val="1"/>
        </w:numPr>
        <w:spacing w:after="0" w:line="240" w:lineRule="auto"/>
        <w:ind w:firstLine="1134"/>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 xml:space="preserve">Уведомить Заказчика по адресу: </w:t>
      </w:r>
      <w:r w:rsidRPr="008359B6">
        <w:rPr>
          <w:rFonts w:ascii="Times New Roman" w:eastAsia="Calibri" w:hAnsi="Times New Roman" w:cs="Times New Roman"/>
          <w:color w:val="000000"/>
          <w:sz w:val="24"/>
          <w:szCs w:val="24"/>
        </w:rPr>
        <w:t>fku@roskazna.ru</w:t>
      </w:r>
      <w:r w:rsidRPr="008359B6">
        <w:rPr>
          <w:rFonts w:ascii="Times New Roman" w:eastAsia="Times New Roman" w:hAnsi="Times New Roman" w:cs="Times New Roman"/>
          <w:sz w:val="24"/>
          <w:szCs w:val="24"/>
          <w:lang w:eastAsia="ru-RU"/>
        </w:rPr>
        <w:t xml:space="preserve"> о готовности приступить к поставке товара.</w:t>
      </w:r>
    </w:p>
    <w:p w:rsidR="008359B6" w:rsidRPr="008359B6" w:rsidRDefault="008359B6" w:rsidP="008359B6">
      <w:pPr>
        <w:numPr>
          <w:ilvl w:val="0"/>
          <w:numId w:val="1"/>
        </w:numPr>
        <w:spacing w:after="0" w:line="240" w:lineRule="auto"/>
        <w:ind w:firstLine="1134"/>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Предоставить Заказчику на электронный адрес Учреждения список представителей Поставщика с обязательным предоставлением согласия на обработку персональных данных для взаимодействия с Заказчиком по исполнению Контракта, которым необходим допуск на место поставки товара.</w:t>
      </w:r>
    </w:p>
    <w:p w:rsidR="008359B6" w:rsidRPr="008359B6" w:rsidRDefault="008359B6" w:rsidP="008359B6">
      <w:pPr>
        <w:numPr>
          <w:ilvl w:val="0"/>
          <w:numId w:val="2"/>
        </w:numPr>
        <w:spacing w:after="0" w:line="240" w:lineRule="auto"/>
        <w:contextualSpacing/>
        <w:jc w:val="both"/>
        <w:rPr>
          <w:rFonts w:ascii="Times New Roman" w:eastAsia="Times New Roman" w:hAnsi="Times New Roman" w:cs="Times New Roman"/>
          <w:b/>
          <w:sz w:val="24"/>
          <w:szCs w:val="24"/>
          <w:lang w:eastAsia="ru-RU"/>
        </w:rPr>
      </w:pPr>
      <w:r w:rsidRPr="008359B6">
        <w:rPr>
          <w:rFonts w:ascii="Times New Roman" w:eastAsia="Times New Roman" w:hAnsi="Times New Roman" w:cs="Times New Roman"/>
          <w:b/>
          <w:sz w:val="24"/>
          <w:szCs w:val="24"/>
          <w:lang w:eastAsia="ru-RU"/>
        </w:rPr>
        <w:t>Наименование, характеристика и количество Товара</w:t>
      </w:r>
    </w:p>
    <w:p w:rsidR="008359B6" w:rsidRPr="008359B6" w:rsidRDefault="008359B6" w:rsidP="008359B6">
      <w:pPr>
        <w:widowControl w:val="0"/>
        <w:tabs>
          <w:tab w:val="left" w:pos="1134"/>
        </w:tabs>
        <w:spacing w:after="0" w:line="240" w:lineRule="auto"/>
        <w:jc w:val="both"/>
        <w:rPr>
          <w:rFonts w:ascii="Times New Roman" w:eastAsia="BatangChe" w:hAnsi="Times New Roman" w:cs="Times New Roman"/>
          <w:sz w:val="24"/>
          <w:szCs w:val="24"/>
        </w:rPr>
      </w:pPr>
      <w:r w:rsidRPr="008359B6">
        <w:rPr>
          <w:rFonts w:ascii="Times New Roman" w:eastAsia="BatangChe" w:hAnsi="Times New Roman" w:cs="Times New Roman"/>
          <w:sz w:val="24"/>
          <w:szCs w:val="24"/>
        </w:rPr>
        <w:t>Поставщик должен поставить товар в соответствии со следующими техническими и функциональными характеристиками:</w:t>
      </w:r>
    </w:p>
    <w:p w:rsidR="008359B6" w:rsidRPr="008359B6" w:rsidRDefault="008359B6" w:rsidP="008359B6">
      <w:pPr>
        <w:widowControl w:val="0"/>
        <w:tabs>
          <w:tab w:val="left" w:pos="1134"/>
        </w:tabs>
        <w:spacing w:after="0" w:line="240" w:lineRule="auto"/>
        <w:jc w:val="both"/>
        <w:rPr>
          <w:rFonts w:ascii="Times New Roman" w:eastAsia="BatangChe" w:hAnsi="Times New Roman" w:cs="Times New Roman"/>
          <w:sz w:val="24"/>
          <w:szCs w:val="24"/>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1701"/>
        <w:gridCol w:w="4536"/>
        <w:gridCol w:w="3969"/>
        <w:gridCol w:w="1701"/>
      </w:tblGrid>
      <w:tr w:rsidR="008359B6" w:rsidRPr="008359B6" w:rsidTr="005B10B5">
        <w:trPr>
          <w:trHeight w:val="227"/>
          <w:jc w:val="center"/>
        </w:trPr>
        <w:tc>
          <w:tcPr>
            <w:tcW w:w="1980" w:type="dxa"/>
            <w:vMerge w:val="restart"/>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
                <w:bCs/>
                <w:lang w:eastAsia="ru-RU"/>
              </w:rPr>
            </w:pPr>
            <w:r w:rsidRPr="008359B6">
              <w:rPr>
                <w:rFonts w:ascii="Times New Roman" w:eastAsia="Times New Roman" w:hAnsi="Times New Roman" w:cs="Times New Roman"/>
                <w:b/>
                <w:bCs/>
                <w:lang w:eastAsia="ru-RU"/>
              </w:rPr>
              <w:t>Наименование товара</w:t>
            </w:r>
          </w:p>
        </w:tc>
        <w:tc>
          <w:tcPr>
            <w:tcW w:w="992" w:type="dxa"/>
            <w:vMerge w:val="restart"/>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
                <w:bCs/>
                <w:lang w:eastAsia="ru-RU"/>
              </w:rPr>
            </w:pPr>
            <w:r w:rsidRPr="008359B6">
              <w:rPr>
                <w:rFonts w:ascii="Times New Roman" w:eastAsia="Times New Roman" w:hAnsi="Times New Roman" w:cs="Times New Roman"/>
                <w:b/>
                <w:bCs/>
                <w:lang w:eastAsia="ru-RU"/>
              </w:rPr>
              <w:t>Количество</w:t>
            </w:r>
          </w:p>
        </w:tc>
        <w:tc>
          <w:tcPr>
            <w:tcW w:w="1701" w:type="dxa"/>
            <w:vMerge w:val="restart"/>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
                <w:bCs/>
                <w:lang w:eastAsia="ru-RU"/>
              </w:rPr>
            </w:pPr>
            <w:r w:rsidRPr="008359B6">
              <w:rPr>
                <w:rFonts w:ascii="Times New Roman" w:eastAsia="Times New Roman" w:hAnsi="Times New Roman" w:cs="Times New Roman"/>
                <w:b/>
                <w:bCs/>
                <w:lang w:eastAsia="ru-RU"/>
              </w:rPr>
              <w:t>Единица измерения</w:t>
            </w:r>
          </w:p>
        </w:tc>
        <w:tc>
          <w:tcPr>
            <w:tcW w:w="10206" w:type="dxa"/>
            <w:gridSpan w:val="3"/>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
                <w:bCs/>
                <w:lang w:eastAsia="ru-RU"/>
              </w:rPr>
            </w:pPr>
            <w:r w:rsidRPr="008359B6">
              <w:rPr>
                <w:rFonts w:ascii="Times New Roman" w:eastAsia="Times New Roman" w:hAnsi="Times New Roman" w:cs="Times New Roman"/>
                <w:b/>
                <w:bCs/>
                <w:lang w:eastAsia="ru-RU"/>
              </w:rPr>
              <w:t>Характеристики товара</w:t>
            </w: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r w:rsidRPr="008359B6">
              <w:rPr>
                <w:rFonts w:ascii="Times New Roman" w:eastAsia="Times New Roman" w:hAnsi="Times New Roman" w:cs="Times New Roman"/>
                <w:bCs/>
                <w:lang w:eastAsia="ru-RU"/>
              </w:rPr>
              <w:t>Наименование</w:t>
            </w:r>
          </w:p>
          <w:p w:rsidR="008359B6" w:rsidRPr="008359B6" w:rsidRDefault="008359B6" w:rsidP="008359B6">
            <w:pPr>
              <w:spacing w:after="0" w:line="240" w:lineRule="auto"/>
              <w:jc w:val="center"/>
              <w:rPr>
                <w:rFonts w:ascii="Times New Roman" w:eastAsia="Times New Roman" w:hAnsi="Times New Roman" w:cs="Times New Roman"/>
                <w:bCs/>
                <w:lang w:eastAsia="ru-RU"/>
              </w:rPr>
            </w:pPr>
            <w:r w:rsidRPr="008359B6">
              <w:rPr>
                <w:rFonts w:ascii="Times New Roman" w:eastAsia="Times New Roman" w:hAnsi="Times New Roman" w:cs="Times New Roman"/>
                <w:bCs/>
                <w:lang w:eastAsia="ru-RU"/>
              </w:rPr>
              <w:t>характеристики</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r w:rsidRPr="008359B6">
              <w:rPr>
                <w:rFonts w:ascii="Times New Roman" w:eastAsia="Times New Roman" w:hAnsi="Times New Roman" w:cs="Times New Roman"/>
                <w:bCs/>
                <w:lang w:eastAsia="ru-RU"/>
              </w:rPr>
              <w:t>Значение характеристики</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r w:rsidRPr="008359B6">
              <w:rPr>
                <w:rFonts w:ascii="Times New Roman" w:eastAsia="Times New Roman" w:hAnsi="Times New Roman" w:cs="Times New Roman"/>
                <w:bCs/>
                <w:lang w:eastAsia="ru-RU"/>
              </w:rPr>
              <w:t>Единица измерения</w:t>
            </w:r>
          </w:p>
        </w:tc>
      </w:tr>
      <w:tr w:rsidR="008359B6" w:rsidRPr="008359B6" w:rsidTr="005B10B5">
        <w:trPr>
          <w:trHeight w:val="227"/>
          <w:jc w:val="center"/>
        </w:trPr>
        <w:tc>
          <w:tcPr>
            <w:tcW w:w="1980" w:type="dxa"/>
            <w:vMerge w:val="restart"/>
            <w:shd w:val="clear" w:color="auto" w:fill="auto"/>
            <w:vAlign w:val="center"/>
          </w:tcPr>
          <w:p w:rsidR="008359B6" w:rsidRPr="008359B6" w:rsidRDefault="008359B6" w:rsidP="008359B6">
            <w:pPr>
              <w:jc w:val="center"/>
              <w:rPr>
                <w:rFonts w:ascii="Times New Roman" w:eastAsia="Calibri" w:hAnsi="Times New Roman" w:cs="Times New Roman"/>
              </w:rPr>
            </w:pPr>
            <w:r w:rsidRPr="008359B6">
              <w:rPr>
                <w:rFonts w:ascii="Times New Roman" w:eastAsia="Times New Roman" w:hAnsi="Times New Roman" w:cs="Times New Roman"/>
              </w:rPr>
              <w:t>Гигрометр</w:t>
            </w:r>
          </w:p>
          <w:p w:rsidR="008359B6" w:rsidRPr="008359B6" w:rsidRDefault="008359B6" w:rsidP="008359B6">
            <w:pPr>
              <w:jc w:val="center"/>
              <w:rPr>
                <w:rFonts w:ascii="Times New Roman" w:eastAsia="Calibri" w:hAnsi="Times New Roman" w:cs="Times New Roman"/>
              </w:rPr>
            </w:pPr>
            <w:r w:rsidRPr="008359B6">
              <w:rPr>
                <w:rFonts w:ascii="Times New Roman" w:eastAsia="Times New Roman" w:hAnsi="Times New Roman" w:cs="Times New Roman"/>
              </w:rPr>
              <w:t>26.51.51.140-00000007</w:t>
            </w:r>
          </w:p>
        </w:tc>
        <w:tc>
          <w:tcPr>
            <w:tcW w:w="992" w:type="dxa"/>
            <w:vMerge w:val="restart"/>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2</w:t>
            </w:r>
          </w:p>
        </w:tc>
        <w:tc>
          <w:tcPr>
            <w:tcW w:w="1701" w:type="dxa"/>
            <w:vMerge w:val="restart"/>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штука</w:t>
            </w: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Вид</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Психрометрический</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w:t>
            </w: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jc w:val="center"/>
              <w:rPr>
                <w:rFonts w:ascii="Times New Roman" w:eastAsia="Calibri" w:hAnsi="Times New Roman" w:cs="Times New Roman"/>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shd w:val="clear" w:color="auto" w:fill="FFFFFF"/>
              </w:rPr>
            </w:pPr>
            <w:r w:rsidRPr="008359B6">
              <w:rPr>
                <w:rFonts w:ascii="Times New Roman" w:eastAsia="Times New Roman" w:hAnsi="Times New Roman" w:cs="Times New Roman"/>
                <w:shd w:val="clear" w:color="auto" w:fill="FFFFFF"/>
              </w:rPr>
              <w:t>Тип</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Переносной</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w:t>
            </w: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shd w:val="clear" w:color="auto" w:fill="FFFFFF"/>
              </w:rPr>
              <w:t>Максимальное значение диапазона измерений относительной влажности</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val="en-US" w:eastAsia="ru-RU"/>
              </w:rPr>
              <w:t>≥ 90</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Процент-</w:t>
            </w: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Минимальное значение диапазона измерений относительной влажности</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color w:val="334059"/>
                <w:shd w:val="clear" w:color="auto" w:fill="FFFFFF"/>
              </w:rPr>
              <w:t>≤ 20</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Процент</w:t>
            </w:r>
          </w:p>
        </w:tc>
      </w:tr>
      <w:tr w:rsidR="008359B6" w:rsidRPr="008359B6" w:rsidTr="005B10B5">
        <w:trPr>
          <w:trHeight w:val="263"/>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Комплектация</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паспорт</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Максимальное значение диапазона измерений температуры воздуха</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 40</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Градус Цельсия</w:t>
            </w: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Минимальное значение диапазона измерений температуры воздуха</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≤0</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Градус Цельсия</w:t>
            </w:r>
          </w:p>
        </w:tc>
      </w:tr>
      <w:tr w:rsidR="008359B6" w:rsidRPr="008359B6" w:rsidTr="005B10B5">
        <w:trPr>
          <w:trHeight w:val="227"/>
          <w:jc w:val="center"/>
        </w:trPr>
        <w:tc>
          <w:tcPr>
            <w:tcW w:w="1980"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992"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1701" w:type="dxa"/>
            <w:vMerge/>
            <w:shd w:val="clear" w:color="auto" w:fill="auto"/>
            <w:vAlign w:val="center"/>
          </w:tcPr>
          <w:p w:rsidR="008359B6" w:rsidRPr="008359B6" w:rsidRDefault="008359B6" w:rsidP="008359B6">
            <w:pPr>
              <w:spacing w:after="0" w:line="240" w:lineRule="auto"/>
              <w:jc w:val="center"/>
              <w:rPr>
                <w:rFonts w:ascii="Times New Roman" w:eastAsia="Times New Roman" w:hAnsi="Times New Roman" w:cs="Times New Roman"/>
                <w:bCs/>
                <w:lang w:eastAsia="ru-RU"/>
              </w:rPr>
            </w:pPr>
          </w:p>
        </w:tc>
        <w:tc>
          <w:tcPr>
            <w:tcW w:w="4536"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Наличие поверки</w:t>
            </w:r>
          </w:p>
        </w:tc>
        <w:tc>
          <w:tcPr>
            <w:tcW w:w="3969"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с поверкой</w:t>
            </w:r>
          </w:p>
        </w:tc>
        <w:tc>
          <w:tcPr>
            <w:tcW w:w="1701" w:type="dxa"/>
            <w:shd w:val="clear" w:color="auto" w:fill="auto"/>
            <w:vAlign w:val="center"/>
          </w:tcPr>
          <w:p w:rsidR="008359B6" w:rsidRPr="008359B6" w:rsidRDefault="008359B6" w:rsidP="008359B6">
            <w:pPr>
              <w:spacing w:after="0" w:line="240" w:lineRule="auto"/>
              <w:jc w:val="center"/>
              <w:rPr>
                <w:rFonts w:ascii="Times New Roman" w:eastAsia="Calibri" w:hAnsi="Times New Roman" w:cs="Times New Roman"/>
                <w:bCs/>
              </w:rPr>
            </w:pPr>
            <w:r w:rsidRPr="008359B6">
              <w:rPr>
                <w:rFonts w:ascii="Times New Roman" w:eastAsia="Times New Roman" w:hAnsi="Times New Roman" w:cs="Times New Roman"/>
                <w:bCs/>
                <w:lang w:eastAsia="ru-RU"/>
              </w:rPr>
              <w:t>-</w:t>
            </w:r>
          </w:p>
        </w:tc>
      </w:tr>
    </w:tbl>
    <w:p w:rsidR="008359B6" w:rsidRPr="008359B6" w:rsidRDefault="008359B6" w:rsidP="008359B6">
      <w:pPr>
        <w:jc w:val="both"/>
        <w:rPr>
          <w:rFonts w:ascii="Times New Roman" w:eastAsia="Calibri" w:hAnsi="Times New Roman" w:cs="Times New Roman"/>
        </w:rPr>
      </w:pPr>
      <w:r w:rsidRPr="008359B6">
        <w:rPr>
          <w:rFonts w:ascii="Times New Roman" w:eastAsia="Times New Roman" w:hAnsi="Times New Roman" w:cs="Times New Roman"/>
          <w:color w:val="000000"/>
          <w:sz w:val="24"/>
        </w:rPr>
        <w:t xml:space="preserve">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КТРУ), применялись функциональные, технические и качественные характеристиками в соответствии с КТРУ </w:t>
      </w:r>
      <w:r w:rsidRPr="008359B6">
        <w:rPr>
          <w:rFonts w:ascii="Times New Roman" w:eastAsia="Times New Roman" w:hAnsi="Times New Roman" w:cs="Times New Roman"/>
        </w:rPr>
        <w:t>26.51.51.140-00000007.</w:t>
      </w:r>
    </w:p>
    <w:p w:rsidR="008359B6" w:rsidRPr="008359B6" w:rsidRDefault="008359B6" w:rsidP="008359B6">
      <w:pPr>
        <w:numPr>
          <w:ilvl w:val="0"/>
          <w:numId w:val="2"/>
        </w:numPr>
        <w:spacing w:line="240" w:lineRule="atLeast"/>
        <w:ind w:left="1134" w:hanging="141"/>
        <w:contextualSpacing/>
        <w:jc w:val="both"/>
        <w:rPr>
          <w:rFonts w:ascii="Times New Roman" w:eastAsia="Times New Roman" w:hAnsi="Times New Roman" w:cs="Times New Roman"/>
          <w:b/>
          <w:sz w:val="24"/>
          <w:szCs w:val="24"/>
          <w:lang w:eastAsia="ru-RU"/>
        </w:rPr>
      </w:pPr>
      <w:r w:rsidRPr="008359B6">
        <w:rPr>
          <w:rFonts w:ascii="Times New Roman" w:eastAsia="Times New Roman" w:hAnsi="Times New Roman" w:cs="Times New Roman"/>
          <w:b/>
          <w:sz w:val="24"/>
          <w:szCs w:val="24"/>
          <w:lang w:eastAsia="ru-RU"/>
        </w:rPr>
        <w:t>Требования к товару:</w:t>
      </w:r>
    </w:p>
    <w:p w:rsidR="008359B6" w:rsidRPr="008359B6" w:rsidRDefault="008359B6" w:rsidP="008359B6">
      <w:pPr>
        <w:numPr>
          <w:ilvl w:val="1"/>
          <w:numId w:val="2"/>
        </w:numPr>
        <w:spacing w:line="240" w:lineRule="atLeast"/>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Товар должен соответствовать:</w:t>
      </w:r>
    </w:p>
    <w:p w:rsidR="008359B6" w:rsidRPr="008359B6" w:rsidRDefault="008359B6" w:rsidP="008359B6">
      <w:pPr>
        <w:numPr>
          <w:ilvl w:val="0"/>
          <w:numId w:val="4"/>
        </w:numPr>
        <w:spacing w:line="240" w:lineRule="atLeast"/>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 xml:space="preserve">Государственная поверочная схема для средств измерений температуры" (утв. Приказом </w:t>
      </w:r>
      <w:proofErr w:type="spellStart"/>
      <w:r w:rsidRPr="008359B6">
        <w:rPr>
          <w:rFonts w:ascii="Times New Roman" w:eastAsia="Times New Roman" w:hAnsi="Times New Roman" w:cs="Times New Roman"/>
          <w:sz w:val="24"/>
          <w:szCs w:val="24"/>
          <w:lang w:eastAsia="ru-RU"/>
        </w:rPr>
        <w:t>Росстандарта</w:t>
      </w:r>
      <w:proofErr w:type="spellEnd"/>
      <w:r w:rsidRPr="008359B6">
        <w:rPr>
          <w:rFonts w:ascii="Times New Roman" w:eastAsia="Times New Roman" w:hAnsi="Times New Roman" w:cs="Times New Roman"/>
          <w:sz w:val="24"/>
          <w:szCs w:val="24"/>
          <w:lang w:eastAsia="ru-RU"/>
        </w:rPr>
        <w:t xml:space="preserve"> от 29.01.2026 N 147)</w:t>
      </w:r>
    </w:p>
    <w:p w:rsidR="008359B6" w:rsidRPr="008359B6" w:rsidRDefault="008359B6" w:rsidP="008359B6">
      <w:pPr>
        <w:numPr>
          <w:ilvl w:val="0"/>
          <w:numId w:val="4"/>
        </w:numPr>
        <w:spacing w:line="240" w:lineRule="atLeast"/>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ГОСТ 28498-90. Государственный стандарт Союза ССР. Термометры жидкостные стеклянные. Общие технические требования. Методы испытаний" (утв. Постановлением Госстандарта СССР от 30.03.1990 N 691)</w:t>
      </w:r>
    </w:p>
    <w:p w:rsidR="008359B6" w:rsidRPr="008359B6" w:rsidRDefault="008359B6" w:rsidP="008359B6">
      <w:pPr>
        <w:numPr>
          <w:ilvl w:val="1"/>
          <w:numId w:val="2"/>
        </w:numPr>
        <w:spacing w:after="0" w:line="240" w:lineRule="atLeast"/>
        <w:ind w:firstLine="823"/>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Требования по поверке: Товар должен быть проверен в органах Государственной метрологической службы или других уполномоченных органах, организациях, аккредитованных на право поверки средств измерений. Срок проведения поверки должен быть не ранее 2 месяцев до момента поставки Товара.</w:t>
      </w:r>
    </w:p>
    <w:p w:rsidR="008359B6" w:rsidRPr="008359B6" w:rsidRDefault="008359B6" w:rsidP="008359B6">
      <w:pPr>
        <w:numPr>
          <w:ilvl w:val="1"/>
          <w:numId w:val="2"/>
        </w:numPr>
        <w:spacing w:after="0" w:line="240" w:lineRule="atLeast"/>
        <w:ind w:firstLine="823"/>
        <w:contextualSpacing/>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серийными и свободно поставляемыми в Российскую Федерацию.</w:t>
      </w: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6.4.Наименование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Товар должен поставляться с комплектом технической документации и руководством пользователя. Все необходимые руководства пользователя и техническая документация должны быть на русском языке. В составе документов необходимо представить информацию (марка и номер модели) позволяющую однозначно определить представленную модель оборудования.</w:t>
      </w: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6.5.Товар не должен иметь механических повреждений, должен быть протестированным на работоспособность и готовым к эксплуатации.</w:t>
      </w:r>
    </w:p>
    <w:p w:rsidR="008359B6" w:rsidRPr="008359B6" w:rsidRDefault="008359B6" w:rsidP="008359B6">
      <w:pPr>
        <w:spacing w:after="0" w:line="240" w:lineRule="atLeast"/>
        <w:jc w:val="both"/>
        <w:rPr>
          <w:rFonts w:ascii="Times New Roman" w:eastAsia="Times New Roman" w:hAnsi="Times New Roman" w:cs="Times New Roman"/>
          <w:sz w:val="24"/>
          <w:szCs w:val="24"/>
          <w:lang w:eastAsia="ru-RU"/>
        </w:rPr>
      </w:pPr>
    </w:p>
    <w:p w:rsidR="008359B6" w:rsidRPr="008359B6" w:rsidRDefault="008359B6" w:rsidP="008359B6">
      <w:pPr>
        <w:numPr>
          <w:ilvl w:val="0"/>
          <w:numId w:val="5"/>
        </w:numPr>
        <w:spacing w:line="240" w:lineRule="atLeast"/>
        <w:ind w:hanging="507"/>
        <w:contextualSpacing/>
        <w:jc w:val="both"/>
        <w:rPr>
          <w:rFonts w:ascii="Times New Roman" w:eastAsia="Calibri" w:hAnsi="Times New Roman" w:cs="Times New Roman"/>
          <w:b/>
          <w:color w:val="000000"/>
          <w:sz w:val="24"/>
          <w:szCs w:val="24"/>
          <w:lang w:eastAsia="ru-RU"/>
        </w:rPr>
      </w:pPr>
      <w:r w:rsidRPr="008359B6">
        <w:rPr>
          <w:rFonts w:ascii="Times New Roman" w:eastAsia="Calibri" w:hAnsi="Times New Roman" w:cs="Times New Roman"/>
          <w:b/>
          <w:color w:val="000000"/>
          <w:sz w:val="24"/>
          <w:szCs w:val="24"/>
          <w:lang w:eastAsia="ru-RU"/>
        </w:rPr>
        <w:t>Требования к упаковке:</w:t>
      </w:r>
    </w:p>
    <w:p w:rsidR="008359B6" w:rsidRPr="008359B6" w:rsidRDefault="008359B6" w:rsidP="008359B6">
      <w:pPr>
        <w:spacing w:after="0" w:line="240" w:lineRule="atLeast"/>
        <w:ind w:firstLine="708"/>
        <w:jc w:val="both"/>
        <w:rPr>
          <w:rFonts w:ascii="Times New Roman" w:eastAsia="Calibri" w:hAnsi="Times New Roman" w:cs="Times New Roman"/>
          <w:color w:val="000000"/>
          <w:sz w:val="24"/>
          <w:szCs w:val="24"/>
          <w:lang w:eastAsia="ru-RU"/>
        </w:rPr>
      </w:pPr>
      <w:r w:rsidRPr="008359B6">
        <w:rPr>
          <w:rFonts w:ascii="Times New Roman" w:eastAsia="Calibri" w:hAnsi="Times New Roman" w:cs="Times New Roman"/>
          <w:color w:val="000000"/>
          <w:sz w:val="24"/>
          <w:szCs w:val="24"/>
          <w:lang w:eastAsia="ru-RU"/>
        </w:rPr>
        <w:t xml:space="preserve">Товар должен поставляться упаковке. Упаковка должна обеспечивать целостность вложенного внутрь товара, подходить по размерам и форме, обеспечивать герметичность, соответствовать санитарно-гигиеническим стандартам. Упаковка должна соответствовать </w:t>
      </w:r>
      <w:r w:rsidRPr="008359B6">
        <w:rPr>
          <w:rFonts w:ascii="Times New Roman" w:eastAsia="Calibri" w:hAnsi="Times New Roman" w:cs="Times New Roman"/>
          <w:color w:val="000000"/>
          <w:sz w:val="24"/>
          <w:szCs w:val="24"/>
          <w:lang w:eastAsia="ru-RU"/>
        </w:rPr>
        <w:br/>
        <w:t>ГОСТ 17527-2020 «Упаковка. Термины и определения».</w:t>
      </w:r>
    </w:p>
    <w:p w:rsidR="008359B6" w:rsidRPr="008359B6" w:rsidRDefault="008359B6" w:rsidP="008359B6">
      <w:pPr>
        <w:spacing w:after="0" w:line="240" w:lineRule="atLeast"/>
        <w:ind w:firstLine="708"/>
        <w:jc w:val="both"/>
        <w:rPr>
          <w:rFonts w:ascii="Times New Roman" w:eastAsia="Calibri" w:hAnsi="Times New Roman" w:cs="Times New Roman"/>
          <w:color w:val="000000"/>
          <w:sz w:val="24"/>
          <w:szCs w:val="24"/>
          <w:lang w:eastAsia="ru-RU"/>
        </w:rPr>
      </w:pPr>
    </w:p>
    <w:p w:rsidR="008359B6" w:rsidRPr="008359B6" w:rsidRDefault="008359B6" w:rsidP="008359B6">
      <w:pPr>
        <w:widowControl w:val="0"/>
        <w:numPr>
          <w:ilvl w:val="0"/>
          <w:numId w:val="5"/>
        </w:numPr>
        <w:spacing w:after="0" w:line="240" w:lineRule="auto"/>
        <w:ind w:hanging="507"/>
        <w:contextualSpacing/>
        <w:jc w:val="both"/>
        <w:rPr>
          <w:rFonts w:ascii="Times New Roman" w:eastAsia="Calibri" w:hAnsi="Times New Roman" w:cs="Times New Roman"/>
          <w:b/>
          <w:sz w:val="24"/>
          <w:szCs w:val="24"/>
        </w:rPr>
      </w:pPr>
      <w:r w:rsidRPr="008359B6">
        <w:rPr>
          <w:rFonts w:ascii="Times New Roman" w:eastAsia="Calibri" w:hAnsi="Times New Roman" w:cs="Times New Roman"/>
          <w:b/>
          <w:sz w:val="24"/>
          <w:szCs w:val="24"/>
        </w:rPr>
        <w:lastRenderedPageBreak/>
        <w:t xml:space="preserve">Требования к гарантии качества товара, а также требования к гарантийному сроку и (или) объему предоставления гарантий его качества, к гарантийному обслуживанию товара: </w:t>
      </w:r>
    </w:p>
    <w:p w:rsidR="008359B6" w:rsidRPr="008359B6" w:rsidRDefault="008359B6" w:rsidP="008359B6">
      <w:pPr>
        <w:widowControl w:val="0"/>
        <w:spacing w:after="0" w:line="240" w:lineRule="auto"/>
        <w:ind w:left="1500"/>
        <w:contextualSpacing/>
        <w:jc w:val="both"/>
        <w:rPr>
          <w:rFonts w:ascii="Times New Roman" w:eastAsia="Calibri" w:hAnsi="Times New Roman" w:cs="Times New Roman"/>
          <w:b/>
          <w:sz w:val="24"/>
          <w:szCs w:val="24"/>
        </w:rPr>
      </w:pP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8.1. Гарантия предоставляется на весь объем поставляемого Товара.</w:t>
      </w: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8.2. Гарантийный срок должен составлять не менее 12 (двенадцати) месяцев с даты подписания Заказчиком документа о приемке.</w:t>
      </w: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8.3. В период гарантийного срока Поставщик несет гарантийные обязательства за поставленный Товар и в случае поломки Товара, осуществляет его замену на новый Товар.</w:t>
      </w: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8.4. Замена бракованного Товара осуществляется за счет Поставщика. Некачественный Товар возвращается Поставщику за его счет. Поставщик обязан обеспечить замену Товара, в пределах гарантийного срока, в течение 5 (пяти) рабочих дней со дня получения извещения о выявлении дефектов.</w:t>
      </w:r>
    </w:p>
    <w:p w:rsidR="008359B6" w:rsidRPr="008359B6" w:rsidRDefault="008359B6" w:rsidP="008359B6">
      <w:pPr>
        <w:spacing w:after="0" w:line="240" w:lineRule="atLeast"/>
        <w:ind w:firstLine="993"/>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8.5. В случае замены некачественного Товара гарантийный срок Товара продлевается на количество времени, затраченного на замену Товара.</w:t>
      </w:r>
    </w:p>
    <w:p w:rsidR="008359B6" w:rsidRPr="008359B6" w:rsidRDefault="008359B6" w:rsidP="008359B6">
      <w:pPr>
        <w:spacing w:after="0" w:line="240" w:lineRule="auto"/>
        <w:ind w:firstLine="708"/>
        <w:jc w:val="both"/>
        <w:rPr>
          <w:rFonts w:ascii="Times New Roman" w:eastAsia="Calibri" w:hAnsi="Times New Roman" w:cs="Times New Roman"/>
          <w:sz w:val="24"/>
          <w:szCs w:val="24"/>
        </w:rPr>
      </w:pPr>
    </w:p>
    <w:p w:rsidR="008359B6" w:rsidRPr="008359B6" w:rsidRDefault="008359B6" w:rsidP="008359B6">
      <w:pPr>
        <w:numPr>
          <w:ilvl w:val="0"/>
          <w:numId w:val="5"/>
        </w:numPr>
        <w:tabs>
          <w:tab w:val="left" w:pos="1134"/>
        </w:tabs>
        <w:spacing w:after="0" w:line="240" w:lineRule="auto"/>
        <w:contextualSpacing/>
        <w:jc w:val="both"/>
        <w:rPr>
          <w:rFonts w:ascii="Times New Roman" w:eastAsia="Times New Roman" w:hAnsi="Times New Roman" w:cs="Times New Roman"/>
          <w:b/>
          <w:sz w:val="24"/>
          <w:szCs w:val="24"/>
          <w:lang w:eastAsia="ru-RU"/>
        </w:rPr>
      </w:pPr>
      <w:r w:rsidRPr="008359B6">
        <w:rPr>
          <w:rFonts w:ascii="Times New Roman" w:eastAsia="Times New Roman" w:hAnsi="Times New Roman" w:cs="Times New Roman"/>
          <w:b/>
          <w:sz w:val="24"/>
          <w:szCs w:val="24"/>
          <w:lang w:eastAsia="ru-RU"/>
        </w:rPr>
        <w:t>Особые условия:</w:t>
      </w:r>
    </w:p>
    <w:p w:rsidR="008359B6" w:rsidRPr="008359B6" w:rsidRDefault="008359B6" w:rsidP="008359B6">
      <w:pPr>
        <w:tabs>
          <w:tab w:val="left" w:pos="1134"/>
        </w:tabs>
        <w:spacing w:after="0" w:line="240" w:lineRule="auto"/>
        <w:ind w:left="1500"/>
        <w:contextualSpacing/>
        <w:jc w:val="both"/>
        <w:rPr>
          <w:rFonts w:ascii="Times New Roman" w:eastAsia="Times New Roman" w:hAnsi="Times New Roman" w:cs="Times New Roman"/>
          <w:b/>
          <w:sz w:val="24"/>
          <w:szCs w:val="24"/>
          <w:lang w:eastAsia="ru-RU"/>
        </w:rPr>
      </w:pPr>
    </w:p>
    <w:p w:rsidR="008359B6" w:rsidRPr="008359B6" w:rsidRDefault="008359B6" w:rsidP="008359B6">
      <w:pPr>
        <w:spacing w:after="0" w:line="240" w:lineRule="auto"/>
        <w:ind w:firstLine="708"/>
        <w:jc w:val="both"/>
        <w:rPr>
          <w:rFonts w:ascii="Times New Roman" w:eastAsia="Times New Roman" w:hAnsi="Times New Roman" w:cs="Times New Roman"/>
          <w:sz w:val="24"/>
          <w:szCs w:val="24"/>
          <w:lang w:eastAsia="ru-RU"/>
        </w:rPr>
      </w:pPr>
      <w:r w:rsidRPr="008359B6">
        <w:rPr>
          <w:rFonts w:ascii="Times New Roman" w:eastAsia="Times New Roman" w:hAnsi="Times New Roman" w:cs="Times New Roman"/>
          <w:sz w:val="24"/>
          <w:szCs w:val="24"/>
          <w:lang w:eastAsia="ru-RU"/>
        </w:rPr>
        <w:t>Поставщик при поставке Товара в месте поставки Товара должен соблюдать требования пункта 1 статьи 11 Федерального закона от 25.07.2002 № 115-ФЗ «О правовом положении иностранных граждан в Российской Федерации».</w:t>
      </w:r>
    </w:p>
    <w:p w:rsidR="008359B6" w:rsidRPr="008359B6" w:rsidRDefault="008359B6" w:rsidP="008359B6">
      <w:pPr>
        <w:widowControl w:val="0"/>
        <w:spacing w:after="0" w:line="240" w:lineRule="auto"/>
        <w:ind w:firstLine="708"/>
        <w:jc w:val="both"/>
        <w:rPr>
          <w:rFonts w:ascii="Times New Roman" w:eastAsia="Times New Roman" w:hAnsi="Times New Roman" w:cs="Times New Roman"/>
          <w:b/>
          <w:lang w:eastAsia="ru-RU"/>
        </w:rPr>
      </w:pPr>
      <w:r w:rsidRPr="008359B6">
        <w:rPr>
          <w:rFonts w:ascii="Times New Roman" w:eastAsia="Times New Roman" w:hAnsi="Times New Roman" w:cs="Times New Roman"/>
          <w:sz w:val="24"/>
          <w:szCs w:val="24"/>
          <w:lang w:eastAsia="ru-RU"/>
        </w:rPr>
        <w:t>Иностранные граждане, привлекаемые к исполнению Контракта, должны иметь специальное разрешение в соответствии с Постановлением Правительства Российской Федерации от 11.10.2002 № 754.</w:t>
      </w:r>
      <w:bookmarkEnd w:id="34"/>
      <w:bookmarkEnd w:id="35"/>
    </w:p>
    <w:p w:rsidR="004B7B9D" w:rsidRPr="004B7B9D" w:rsidRDefault="004B7B9D" w:rsidP="004B7B9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kern w:val="28"/>
          <w:sz w:val="24"/>
          <w:szCs w:val="24"/>
        </w:rPr>
      </w:pPr>
    </w:p>
    <w:p w:rsidR="004B7B9D" w:rsidRDefault="004B7B9D"/>
    <w:sectPr w:rsidR="004B7B9D" w:rsidSect="008359B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9B6" w:rsidRDefault="008359B6" w:rsidP="008359B6">
      <w:pPr>
        <w:spacing w:after="0" w:line="240" w:lineRule="auto"/>
      </w:pPr>
      <w:r>
        <w:separator/>
      </w:r>
    </w:p>
  </w:endnote>
  <w:endnote w:type="continuationSeparator" w:id="0">
    <w:p w:rsidR="008359B6" w:rsidRDefault="008359B6" w:rsidP="0083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Che">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9B6" w:rsidRDefault="008359B6" w:rsidP="008359B6">
      <w:pPr>
        <w:spacing w:after="0" w:line="240" w:lineRule="auto"/>
      </w:pPr>
      <w:r>
        <w:separator/>
      </w:r>
    </w:p>
  </w:footnote>
  <w:footnote w:type="continuationSeparator" w:id="0">
    <w:p w:rsidR="008359B6" w:rsidRDefault="008359B6" w:rsidP="008359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7655D"/>
    <w:multiLevelType w:val="hybridMultilevel"/>
    <w:tmpl w:val="DEB6659A"/>
    <w:lvl w:ilvl="0" w:tplc="1D2C6B1E">
      <w:start w:val="1"/>
      <w:numFmt w:val="decimal"/>
      <w:lvlText w:val="%1."/>
      <w:lvlJc w:val="left"/>
      <w:pPr>
        <w:ind w:left="1515" w:hanging="375"/>
      </w:pPr>
      <w:rPr>
        <w:rFonts w:hint="default"/>
        <w:b/>
      </w:rPr>
    </w:lvl>
    <w:lvl w:ilvl="1" w:tplc="E1D6543C">
      <w:start w:val="1"/>
      <w:numFmt w:val="lowerLetter"/>
      <w:lvlText w:val="%2."/>
      <w:lvlJc w:val="left"/>
      <w:pPr>
        <w:ind w:left="2220" w:hanging="360"/>
      </w:pPr>
    </w:lvl>
    <w:lvl w:ilvl="2" w:tplc="DD245DD2">
      <w:start w:val="1"/>
      <w:numFmt w:val="lowerRoman"/>
      <w:lvlText w:val="%3."/>
      <w:lvlJc w:val="right"/>
      <w:pPr>
        <w:ind w:left="2940" w:hanging="180"/>
      </w:pPr>
    </w:lvl>
    <w:lvl w:ilvl="3" w:tplc="A21A449A">
      <w:start w:val="1"/>
      <w:numFmt w:val="decimal"/>
      <w:lvlText w:val="%4."/>
      <w:lvlJc w:val="left"/>
      <w:pPr>
        <w:ind w:left="3660" w:hanging="360"/>
      </w:pPr>
    </w:lvl>
    <w:lvl w:ilvl="4" w:tplc="3CCE05B8">
      <w:start w:val="1"/>
      <w:numFmt w:val="lowerLetter"/>
      <w:lvlText w:val="%5."/>
      <w:lvlJc w:val="left"/>
      <w:pPr>
        <w:ind w:left="4380" w:hanging="360"/>
      </w:pPr>
    </w:lvl>
    <w:lvl w:ilvl="5" w:tplc="C9204EE0">
      <w:start w:val="1"/>
      <w:numFmt w:val="lowerRoman"/>
      <w:lvlText w:val="%6."/>
      <w:lvlJc w:val="right"/>
      <w:pPr>
        <w:ind w:left="5100" w:hanging="180"/>
      </w:pPr>
    </w:lvl>
    <w:lvl w:ilvl="6" w:tplc="79D8E454">
      <w:start w:val="1"/>
      <w:numFmt w:val="decimal"/>
      <w:lvlText w:val="%7."/>
      <w:lvlJc w:val="left"/>
      <w:pPr>
        <w:ind w:left="5820" w:hanging="360"/>
      </w:pPr>
    </w:lvl>
    <w:lvl w:ilvl="7" w:tplc="ED9AAF40">
      <w:start w:val="1"/>
      <w:numFmt w:val="lowerLetter"/>
      <w:lvlText w:val="%8."/>
      <w:lvlJc w:val="left"/>
      <w:pPr>
        <w:ind w:left="6540" w:hanging="360"/>
      </w:pPr>
    </w:lvl>
    <w:lvl w:ilvl="8" w:tplc="D8827A04">
      <w:start w:val="1"/>
      <w:numFmt w:val="lowerRoman"/>
      <w:lvlText w:val="%9."/>
      <w:lvlJc w:val="right"/>
      <w:pPr>
        <w:ind w:left="7260" w:hanging="180"/>
      </w:pPr>
    </w:lvl>
  </w:abstractNum>
  <w:abstractNum w:abstractNumId="1" w15:restartNumberingAfterBreak="0">
    <w:nsid w:val="1C133A69"/>
    <w:multiLevelType w:val="hybridMultilevel"/>
    <w:tmpl w:val="FC68D4A4"/>
    <w:lvl w:ilvl="0" w:tplc="4C864400">
      <w:start w:val="1"/>
      <w:numFmt w:val="bullet"/>
      <w:lvlText w:val=""/>
      <w:lvlJc w:val="left"/>
      <w:pPr>
        <w:ind w:left="720" w:hanging="360"/>
      </w:pPr>
      <w:rPr>
        <w:rFonts w:ascii="Symbol" w:hAnsi="Symbol" w:hint="default"/>
      </w:rPr>
    </w:lvl>
    <w:lvl w:ilvl="1" w:tplc="4A725372">
      <w:start w:val="1"/>
      <w:numFmt w:val="bullet"/>
      <w:lvlText w:val="o"/>
      <w:lvlJc w:val="left"/>
      <w:pPr>
        <w:ind w:left="1440" w:hanging="360"/>
      </w:pPr>
      <w:rPr>
        <w:rFonts w:ascii="Courier New" w:hAnsi="Courier New" w:cs="Courier New" w:hint="default"/>
      </w:rPr>
    </w:lvl>
    <w:lvl w:ilvl="2" w:tplc="9B941AF4">
      <w:start w:val="1"/>
      <w:numFmt w:val="bullet"/>
      <w:lvlText w:val=""/>
      <w:lvlJc w:val="left"/>
      <w:pPr>
        <w:ind w:left="2160" w:hanging="360"/>
      </w:pPr>
      <w:rPr>
        <w:rFonts w:ascii="Wingdings" w:hAnsi="Wingdings" w:hint="default"/>
      </w:rPr>
    </w:lvl>
    <w:lvl w:ilvl="3" w:tplc="80DA9578">
      <w:start w:val="1"/>
      <w:numFmt w:val="bullet"/>
      <w:lvlText w:val=""/>
      <w:lvlJc w:val="left"/>
      <w:pPr>
        <w:ind w:left="2880" w:hanging="360"/>
      </w:pPr>
      <w:rPr>
        <w:rFonts w:ascii="Symbol" w:hAnsi="Symbol" w:hint="default"/>
      </w:rPr>
    </w:lvl>
    <w:lvl w:ilvl="4" w:tplc="8C6A40C2">
      <w:start w:val="1"/>
      <w:numFmt w:val="bullet"/>
      <w:lvlText w:val="o"/>
      <w:lvlJc w:val="left"/>
      <w:pPr>
        <w:ind w:left="3600" w:hanging="360"/>
      </w:pPr>
      <w:rPr>
        <w:rFonts w:ascii="Courier New" w:hAnsi="Courier New" w:cs="Courier New" w:hint="default"/>
      </w:rPr>
    </w:lvl>
    <w:lvl w:ilvl="5" w:tplc="E8303A72">
      <w:start w:val="1"/>
      <w:numFmt w:val="bullet"/>
      <w:lvlText w:val=""/>
      <w:lvlJc w:val="left"/>
      <w:pPr>
        <w:ind w:left="4320" w:hanging="360"/>
      </w:pPr>
      <w:rPr>
        <w:rFonts w:ascii="Wingdings" w:hAnsi="Wingdings" w:hint="default"/>
      </w:rPr>
    </w:lvl>
    <w:lvl w:ilvl="6" w:tplc="84703906">
      <w:start w:val="1"/>
      <w:numFmt w:val="bullet"/>
      <w:lvlText w:val=""/>
      <w:lvlJc w:val="left"/>
      <w:pPr>
        <w:ind w:left="5040" w:hanging="360"/>
      </w:pPr>
      <w:rPr>
        <w:rFonts w:ascii="Symbol" w:hAnsi="Symbol" w:hint="default"/>
      </w:rPr>
    </w:lvl>
    <w:lvl w:ilvl="7" w:tplc="012A2838">
      <w:start w:val="1"/>
      <w:numFmt w:val="bullet"/>
      <w:lvlText w:val="o"/>
      <w:lvlJc w:val="left"/>
      <w:pPr>
        <w:ind w:left="5760" w:hanging="360"/>
      </w:pPr>
      <w:rPr>
        <w:rFonts w:ascii="Courier New" w:hAnsi="Courier New" w:cs="Courier New" w:hint="default"/>
      </w:rPr>
    </w:lvl>
    <w:lvl w:ilvl="8" w:tplc="4EA21A9C">
      <w:start w:val="1"/>
      <w:numFmt w:val="bullet"/>
      <w:lvlText w:val=""/>
      <w:lvlJc w:val="left"/>
      <w:pPr>
        <w:ind w:left="6480" w:hanging="360"/>
      </w:pPr>
      <w:rPr>
        <w:rFonts w:ascii="Wingdings" w:hAnsi="Wingdings" w:hint="default"/>
      </w:rPr>
    </w:lvl>
  </w:abstractNum>
  <w:abstractNum w:abstractNumId="2" w15:restartNumberingAfterBreak="0">
    <w:nsid w:val="2333172D"/>
    <w:multiLevelType w:val="hybridMultilevel"/>
    <w:tmpl w:val="811A69B4"/>
    <w:lvl w:ilvl="0" w:tplc="7A883B48">
      <w:start w:val="1"/>
      <w:numFmt w:val="decimal"/>
      <w:lvlText w:val="%1."/>
      <w:lvlJc w:val="left"/>
      <w:pPr>
        <w:ind w:left="1068" w:hanging="360"/>
      </w:pPr>
      <w:rPr>
        <w:rFonts w:ascii="Times New Roman" w:eastAsia="Times New Roman" w:hAnsi="Times New Roman" w:cs="Times New Roman"/>
      </w:rPr>
    </w:lvl>
    <w:lvl w:ilvl="1" w:tplc="A148BFF6">
      <w:start w:val="1"/>
      <w:numFmt w:val="lowerLetter"/>
      <w:lvlText w:val="%2."/>
      <w:lvlJc w:val="left"/>
      <w:pPr>
        <w:ind w:left="1788" w:hanging="360"/>
      </w:pPr>
    </w:lvl>
    <w:lvl w:ilvl="2" w:tplc="C81C7816">
      <w:start w:val="1"/>
      <w:numFmt w:val="lowerRoman"/>
      <w:lvlText w:val="%3."/>
      <w:lvlJc w:val="right"/>
      <w:pPr>
        <w:ind w:left="2508" w:hanging="180"/>
      </w:pPr>
    </w:lvl>
    <w:lvl w:ilvl="3" w:tplc="5D54DE76">
      <w:start w:val="1"/>
      <w:numFmt w:val="decimal"/>
      <w:lvlText w:val="%4."/>
      <w:lvlJc w:val="left"/>
      <w:pPr>
        <w:ind w:left="3228" w:hanging="360"/>
      </w:pPr>
    </w:lvl>
    <w:lvl w:ilvl="4" w:tplc="DC2ACBCA">
      <w:start w:val="1"/>
      <w:numFmt w:val="lowerLetter"/>
      <w:lvlText w:val="%5."/>
      <w:lvlJc w:val="left"/>
      <w:pPr>
        <w:ind w:left="3948" w:hanging="360"/>
      </w:pPr>
    </w:lvl>
    <w:lvl w:ilvl="5" w:tplc="84DC753A">
      <w:start w:val="1"/>
      <w:numFmt w:val="lowerRoman"/>
      <w:lvlText w:val="%6."/>
      <w:lvlJc w:val="right"/>
      <w:pPr>
        <w:ind w:left="4668" w:hanging="180"/>
      </w:pPr>
    </w:lvl>
    <w:lvl w:ilvl="6" w:tplc="B6160A58">
      <w:start w:val="1"/>
      <w:numFmt w:val="decimal"/>
      <w:lvlText w:val="%7."/>
      <w:lvlJc w:val="left"/>
      <w:pPr>
        <w:ind w:left="5388" w:hanging="360"/>
      </w:pPr>
    </w:lvl>
    <w:lvl w:ilvl="7" w:tplc="2490096C">
      <w:start w:val="1"/>
      <w:numFmt w:val="lowerLetter"/>
      <w:lvlText w:val="%8."/>
      <w:lvlJc w:val="left"/>
      <w:pPr>
        <w:ind w:left="6108" w:hanging="360"/>
      </w:pPr>
    </w:lvl>
    <w:lvl w:ilvl="8" w:tplc="B8F07C96">
      <w:start w:val="1"/>
      <w:numFmt w:val="lowerRoman"/>
      <w:lvlText w:val="%9."/>
      <w:lvlJc w:val="right"/>
      <w:pPr>
        <w:ind w:left="6828" w:hanging="180"/>
      </w:pPr>
    </w:lvl>
  </w:abstractNum>
  <w:abstractNum w:abstractNumId="3" w15:restartNumberingAfterBreak="0">
    <w:nsid w:val="537E5E25"/>
    <w:multiLevelType w:val="multilevel"/>
    <w:tmpl w:val="325A1A34"/>
    <w:lvl w:ilvl="0">
      <w:start w:val="3"/>
      <w:numFmt w:val="decimal"/>
      <w:lvlText w:val="%1."/>
      <w:lvlJc w:val="left"/>
      <w:pPr>
        <w:ind w:left="1500" w:hanging="360"/>
      </w:pPr>
      <w:rPr>
        <w:rFonts w:hint="default"/>
        <w:b/>
      </w:rPr>
    </w:lvl>
    <w:lvl w:ilvl="1">
      <w:start w:val="1"/>
      <w:numFmt w:val="decimal"/>
      <w:isLgl/>
      <w:suff w:val="nothing"/>
      <w:lvlText w:val="%1.%2."/>
      <w:lvlJc w:val="left"/>
      <w:pPr>
        <w:ind w:left="170" w:firstLine="851"/>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4" w15:restartNumberingAfterBreak="0">
    <w:nsid w:val="74314774"/>
    <w:multiLevelType w:val="multilevel"/>
    <w:tmpl w:val="89A4E74A"/>
    <w:lvl w:ilvl="0">
      <w:start w:val="7"/>
      <w:numFmt w:val="decimal"/>
      <w:lvlText w:val="%1."/>
      <w:lvlJc w:val="left"/>
      <w:pPr>
        <w:ind w:left="1500" w:hanging="360"/>
      </w:pPr>
      <w:rPr>
        <w:rFonts w:hint="default"/>
        <w:b/>
      </w:rPr>
    </w:lvl>
    <w:lvl w:ilvl="1">
      <w:start w:val="1"/>
      <w:numFmt w:val="decimal"/>
      <w:isLgl/>
      <w:suff w:val="nothing"/>
      <w:lvlText w:val="%1.%2."/>
      <w:lvlJc w:val="left"/>
      <w:pPr>
        <w:ind w:left="170" w:firstLine="851"/>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213B32"/>
    <w:rsid w:val="003150A3"/>
    <w:rsid w:val="004B7B9D"/>
    <w:rsid w:val="0056544B"/>
    <w:rsid w:val="00580089"/>
    <w:rsid w:val="00697CCD"/>
    <w:rsid w:val="008359B6"/>
    <w:rsid w:val="008E55A2"/>
    <w:rsid w:val="00993859"/>
    <w:rsid w:val="00AF1B7A"/>
    <w:rsid w:val="00BE2A3E"/>
    <w:rsid w:val="00D2732C"/>
    <w:rsid w:val="00E0093B"/>
    <w:rsid w:val="00EC11E7"/>
    <w:rsid w:val="00EC3AED"/>
    <w:rsid w:val="00F66EF3"/>
    <w:rsid w:val="00F8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59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59B6"/>
  </w:style>
  <w:style w:type="paragraph" w:styleId="a5">
    <w:name w:val="footer"/>
    <w:basedOn w:val="a"/>
    <w:link w:val="a6"/>
    <w:uiPriority w:val="99"/>
    <w:unhideWhenUsed/>
    <w:rsid w:val="008359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4573</Words>
  <Characters>26072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Ткаченко Юлия Евгеньевна</cp:lastModifiedBy>
  <cp:revision>7</cp:revision>
  <dcterms:created xsi:type="dcterms:W3CDTF">2025-07-17T06:39:00Z</dcterms:created>
  <dcterms:modified xsi:type="dcterms:W3CDTF">2026-09-01T13:42:00Z</dcterms:modified>
</cp:coreProperties>
</file>