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pStyle w:val="Style_1"/>
        <w:spacing w:before="0" w:line="240" w:lineRule="auto"/>
        <w:ind/>
        <w:jc w:val="center"/>
        <w:rPr>
          <w:rFonts w:ascii="Times New Roman" w:hAnsi="Times New Roman"/>
          <w:color w:val="08373B"/>
          <w:sz w:val="22"/>
        </w:rPr>
      </w:pPr>
      <w:r>
        <w:rPr>
          <w:rFonts w:ascii="Times New Roman" w:hAnsi="Times New Roman"/>
          <w:color w:val="08373B"/>
          <w:sz w:val="22"/>
        </w:rPr>
        <w:t>Объявление о закупочной сессии</w:t>
      </w:r>
    </w:p>
    <w:p w14:paraId="02000000">
      <w:pPr>
        <w:ind/>
        <w:jc w:val="center"/>
        <w:outlineLvl w:val="0"/>
        <w:rPr>
          <w:b w:val="1"/>
          <w:sz w:val="22"/>
        </w:rPr>
      </w:pPr>
      <w:r>
        <w:rPr>
          <w:b w:val="1"/>
          <w:sz w:val="22"/>
        </w:rPr>
        <w:t xml:space="preserve">в соответствии с п.4 ч.1 ст.93 </w:t>
      </w:r>
      <w:r>
        <w:rPr>
          <w:b w:val="1"/>
          <w:sz w:val="22"/>
        </w:rPr>
        <w:t xml:space="preserve">Федерального закона № </w:t>
      </w:r>
      <w:r>
        <w:rPr>
          <w:b w:val="1"/>
          <w:sz w:val="22"/>
        </w:rPr>
        <w:t>44</w:t>
      </w:r>
      <w:r>
        <w:rPr>
          <w:b w:val="1"/>
          <w:sz w:val="22"/>
        </w:rPr>
        <w:t>-ФЗ</w:t>
      </w:r>
    </w:p>
    <w:p w14:paraId="03000000">
      <w:pPr>
        <w:ind/>
        <w:jc w:val="both"/>
        <w:rPr>
          <w:b w:val="1"/>
          <w:sz w:val="22"/>
          <w:u w:val="single"/>
        </w:rPr>
      </w:pPr>
    </w:p>
    <w:p w14:paraId="04000000">
      <w:pPr>
        <w:ind/>
        <w:jc w:val="both"/>
        <w:rPr>
          <w:b w:val="1"/>
          <w:sz w:val="22"/>
          <w:u w:val="single"/>
        </w:rPr>
      </w:pPr>
      <w:r>
        <w:rPr>
          <w:b w:val="1"/>
          <w:sz w:val="22"/>
          <w:u w:val="single"/>
        </w:rPr>
        <w:t>Заказчик (информация о покупателе):</w:t>
      </w: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85"/>
        <w:gridCol w:w="4962"/>
      </w:tblGrid>
      <w:tr>
        <w:tc>
          <w:tcPr>
            <w:tcW w:type="dxa" w:w="4785"/>
            <w:tcBorders>
              <w:top w:color="000000" w:sz="4" w:val="single"/>
              <w:left w:color="000000" w:sz="4" w:val="single"/>
              <w:bottom w:color="000000" w:sz="4" w:val="single"/>
              <w:right w:color="000000" w:sz="4" w:val="single"/>
            </w:tcBorders>
          </w:tcPr>
          <w:p w14:paraId="05000000">
            <w:pPr>
              <w:ind/>
              <w:jc w:val="both"/>
              <w:rPr>
                <w:sz w:val="22"/>
              </w:rPr>
            </w:pPr>
            <w:r>
              <w:rPr>
                <w:sz w:val="22"/>
              </w:rPr>
              <w:t>Наименование</w:t>
            </w:r>
          </w:p>
        </w:tc>
        <w:tc>
          <w:tcPr>
            <w:tcW w:type="dxa" w:w="4962"/>
            <w:tcBorders>
              <w:top w:color="000000" w:sz="4" w:val="single"/>
              <w:left w:color="000000" w:sz="4" w:val="single"/>
              <w:bottom w:color="000000" w:sz="4" w:val="single"/>
              <w:right w:color="000000" w:sz="4" w:val="single"/>
            </w:tcBorders>
          </w:tcPr>
          <w:p w14:paraId="06000000">
            <w:pPr>
              <w:rPr>
                <w:color w:val="000000"/>
                <w:sz w:val="22"/>
              </w:rPr>
            </w:pPr>
            <w:r>
              <w:rPr>
                <w:color w:val="000000"/>
                <w:sz w:val="22"/>
              </w:rPr>
              <w:t>Федеральное казенное учреждение «Исправительная колония № 4 Управления Федеральной службы исполнения наказаний по Республике Башкортостан» (ФКУ ИК-4 УФСИН России по Республике Башкортостан)</w:t>
            </w:r>
          </w:p>
        </w:tc>
      </w:tr>
      <w:tr>
        <w:tc>
          <w:tcPr>
            <w:tcW w:type="dxa" w:w="4785"/>
            <w:tcBorders>
              <w:top w:color="000000" w:sz="4" w:val="single"/>
              <w:left w:color="000000" w:sz="4" w:val="single"/>
              <w:bottom w:color="000000" w:sz="4" w:val="single"/>
              <w:right w:color="000000" w:sz="4" w:val="single"/>
            </w:tcBorders>
          </w:tcPr>
          <w:p w14:paraId="07000000">
            <w:pPr>
              <w:ind/>
              <w:jc w:val="both"/>
              <w:rPr>
                <w:sz w:val="22"/>
              </w:rPr>
            </w:pPr>
            <w:r>
              <w:rPr>
                <w:sz w:val="22"/>
              </w:rPr>
              <w:t>Место нахождения</w:t>
            </w:r>
          </w:p>
        </w:tc>
        <w:tc>
          <w:tcPr>
            <w:tcW w:type="dxa" w:w="4962"/>
            <w:tcBorders>
              <w:top w:color="000000" w:sz="4" w:val="single"/>
              <w:left w:color="000000" w:sz="4" w:val="single"/>
              <w:bottom w:color="000000" w:sz="4" w:val="single"/>
              <w:right w:color="000000" w:sz="4" w:val="single"/>
            </w:tcBorders>
          </w:tcPr>
          <w:p w14:paraId="08000000">
            <w:pPr>
              <w:rPr>
                <w:color w:val="000000"/>
                <w:sz w:val="22"/>
              </w:rPr>
            </w:pPr>
            <w:r>
              <w:rPr>
                <w:color w:val="000000"/>
                <w:sz w:val="22"/>
              </w:rPr>
              <w:t>453 167, Российская Федерация, Республика Башкортостан, м. р-н Стерлитамакский, с.п. Наумовский сельсовет, тер. автодороги Уфа-Оренбург, км 152-й, зд. 1</w:t>
            </w:r>
          </w:p>
        </w:tc>
      </w:tr>
      <w:tr>
        <w:tc>
          <w:tcPr>
            <w:tcW w:type="dxa" w:w="4785"/>
            <w:tcBorders>
              <w:top w:color="000000" w:sz="4" w:val="single"/>
              <w:left w:color="000000" w:sz="4" w:val="single"/>
              <w:bottom w:color="000000" w:sz="4" w:val="single"/>
              <w:right w:color="000000" w:sz="4" w:val="single"/>
            </w:tcBorders>
          </w:tcPr>
          <w:p w14:paraId="09000000">
            <w:pPr>
              <w:ind/>
              <w:jc w:val="both"/>
              <w:rPr>
                <w:sz w:val="22"/>
              </w:rPr>
            </w:pPr>
            <w:r>
              <w:rPr>
                <w:sz w:val="22"/>
              </w:rPr>
              <w:t>Почтовый адрес</w:t>
            </w:r>
          </w:p>
        </w:tc>
        <w:tc>
          <w:tcPr>
            <w:tcW w:type="dxa" w:w="4962"/>
            <w:tcBorders>
              <w:top w:color="000000" w:sz="4" w:val="single"/>
              <w:left w:color="000000" w:sz="4" w:val="single"/>
              <w:bottom w:color="000000" w:sz="4" w:val="single"/>
              <w:right w:color="000000" w:sz="4" w:val="single"/>
            </w:tcBorders>
          </w:tcPr>
          <w:p w14:paraId="0A000000">
            <w:pPr>
              <w:rPr>
                <w:color w:val="000000"/>
                <w:sz w:val="22"/>
              </w:rPr>
            </w:pPr>
            <w:r>
              <w:rPr>
                <w:color w:val="000000"/>
                <w:sz w:val="22"/>
              </w:rPr>
              <w:t>453 167, Российская Федерация, Республика Башкортостан, м. р-н Стерлитамакский, с.п. Наумовский сельсовет, тер. автодороги Уфа-Оренбург, км 152-й, зд. 1</w:t>
            </w:r>
          </w:p>
        </w:tc>
      </w:tr>
      <w:tr>
        <w:tc>
          <w:tcPr>
            <w:tcW w:type="dxa" w:w="4785"/>
            <w:tcBorders>
              <w:top w:color="000000" w:sz="4" w:val="single"/>
              <w:left w:color="000000" w:sz="4" w:val="single"/>
              <w:bottom w:color="000000" w:sz="4" w:val="single"/>
              <w:right w:color="000000" w:sz="4" w:val="single"/>
            </w:tcBorders>
          </w:tcPr>
          <w:p w14:paraId="0B000000">
            <w:pPr>
              <w:ind/>
              <w:jc w:val="both"/>
              <w:rPr>
                <w:sz w:val="22"/>
              </w:rPr>
            </w:pPr>
            <w:r>
              <w:rPr>
                <w:sz w:val="22"/>
              </w:rPr>
              <w:t>Адрес электронной почты</w:t>
            </w:r>
          </w:p>
        </w:tc>
        <w:tc>
          <w:tcPr>
            <w:tcW w:type="dxa" w:w="4962"/>
            <w:tcBorders>
              <w:top w:color="000000" w:sz="4" w:val="single"/>
              <w:left w:color="000000" w:sz="4" w:val="single"/>
              <w:bottom w:color="000000" w:sz="4" w:val="single"/>
              <w:right w:color="000000" w:sz="4" w:val="single"/>
            </w:tcBorders>
          </w:tcPr>
          <w:p w14:paraId="0C000000">
            <w:pPr>
              <w:rPr>
                <w:color w:val="000000"/>
                <w:sz w:val="22"/>
              </w:rPr>
            </w:pPr>
            <w:r>
              <w:rPr>
                <w:rStyle w:val="Style_3_ch"/>
                <w:sz w:val="22"/>
              </w:rPr>
              <w:fldChar w:fldCharType="begin"/>
            </w:r>
            <w:r>
              <w:rPr>
                <w:rStyle w:val="Style_3_ch"/>
                <w:sz w:val="22"/>
              </w:rPr>
              <w:instrText>HYPERLINK "mailto:zakup.ik4@02.fsin.gov.ru"</w:instrText>
            </w:r>
            <w:r>
              <w:rPr>
                <w:rStyle w:val="Style_3_ch"/>
                <w:sz w:val="22"/>
              </w:rPr>
              <w:fldChar w:fldCharType="separate"/>
            </w:r>
            <w:r>
              <w:rPr>
                <w:rStyle w:val="Style_3_ch"/>
                <w:sz w:val="22"/>
              </w:rPr>
              <w:t>zakup</w:t>
            </w:r>
            <w:r>
              <w:rPr>
                <w:rStyle w:val="Style_3_ch"/>
                <w:sz w:val="22"/>
              </w:rPr>
              <w:t>.</w:t>
            </w:r>
            <w:r>
              <w:rPr>
                <w:rStyle w:val="Style_3_ch"/>
                <w:sz w:val="22"/>
              </w:rPr>
              <w:t>ik</w:t>
            </w:r>
            <w:r>
              <w:rPr>
                <w:rStyle w:val="Style_3_ch"/>
                <w:sz w:val="22"/>
              </w:rPr>
              <w:t>4@02.</w:t>
            </w:r>
            <w:r>
              <w:rPr>
                <w:rStyle w:val="Style_3_ch"/>
                <w:sz w:val="22"/>
              </w:rPr>
              <w:t>fsin</w:t>
            </w:r>
            <w:r>
              <w:rPr>
                <w:rStyle w:val="Style_3_ch"/>
                <w:sz w:val="22"/>
              </w:rPr>
              <w:t>.</w:t>
            </w:r>
            <w:r>
              <w:rPr>
                <w:rStyle w:val="Style_3_ch"/>
                <w:sz w:val="22"/>
              </w:rPr>
              <w:t>gov</w:t>
            </w:r>
            <w:r>
              <w:rPr>
                <w:rStyle w:val="Style_3_ch"/>
                <w:sz w:val="22"/>
              </w:rPr>
              <w:t>.</w:t>
            </w:r>
            <w:r>
              <w:rPr>
                <w:rStyle w:val="Style_3_ch"/>
                <w:sz w:val="22"/>
              </w:rPr>
              <w:t>ru</w:t>
            </w:r>
            <w:r>
              <w:rPr>
                <w:rStyle w:val="Style_3_ch"/>
                <w:sz w:val="22"/>
              </w:rPr>
              <w:fldChar w:fldCharType="end"/>
            </w:r>
            <w:r>
              <w:rPr>
                <w:color w:val="000000"/>
                <w:sz w:val="22"/>
              </w:rPr>
              <w:t xml:space="preserve"> </w:t>
            </w:r>
          </w:p>
        </w:tc>
      </w:tr>
      <w:tr>
        <w:tc>
          <w:tcPr>
            <w:tcW w:type="dxa" w:w="4785"/>
            <w:tcBorders>
              <w:top w:color="000000" w:sz="4" w:val="single"/>
              <w:left w:color="000000" w:sz="4" w:val="single"/>
              <w:bottom w:color="000000" w:sz="4" w:val="single"/>
              <w:right w:color="000000" w:sz="4" w:val="single"/>
            </w:tcBorders>
          </w:tcPr>
          <w:p w14:paraId="0D000000">
            <w:pPr>
              <w:ind/>
              <w:jc w:val="both"/>
              <w:rPr>
                <w:sz w:val="22"/>
              </w:rPr>
            </w:pPr>
            <w:r>
              <w:rPr>
                <w:sz w:val="22"/>
              </w:rPr>
              <w:t>Номер контактного телефона</w:t>
            </w:r>
          </w:p>
        </w:tc>
        <w:tc>
          <w:tcPr>
            <w:tcW w:type="dxa" w:w="4962"/>
            <w:tcBorders>
              <w:top w:color="000000" w:sz="4" w:val="single"/>
              <w:left w:color="000000" w:sz="4" w:val="single"/>
              <w:bottom w:color="000000" w:sz="4" w:val="single"/>
              <w:right w:color="000000" w:sz="4" w:val="single"/>
            </w:tcBorders>
          </w:tcPr>
          <w:p w14:paraId="0E000000">
            <w:pPr>
              <w:rPr>
                <w:color w:val="000000"/>
                <w:sz w:val="22"/>
              </w:rPr>
            </w:pPr>
            <w:r>
              <w:rPr>
                <w:color w:val="000000"/>
                <w:sz w:val="22"/>
              </w:rPr>
              <w:t>+7 (3476) 37-90-08</w:t>
            </w:r>
          </w:p>
        </w:tc>
      </w:tr>
      <w:tr>
        <w:trPr>
          <w:trHeight w:hRule="atLeast" w:val="211"/>
        </w:trPr>
        <w:tc>
          <w:tcPr>
            <w:tcW w:type="dxa" w:w="4785"/>
            <w:tcBorders>
              <w:top w:color="000000" w:sz="4" w:val="single"/>
              <w:left w:color="000000" w:sz="4" w:val="single"/>
              <w:bottom w:color="000000" w:sz="4" w:val="single"/>
              <w:right w:color="000000" w:sz="4" w:val="single"/>
            </w:tcBorders>
          </w:tcPr>
          <w:p w14:paraId="0F000000">
            <w:pPr>
              <w:ind/>
              <w:jc w:val="both"/>
              <w:rPr>
                <w:sz w:val="22"/>
              </w:rPr>
            </w:pPr>
            <w:r>
              <w:rPr>
                <w:sz w:val="22"/>
              </w:rPr>
              <w:t>Ответственное должностное лицо заказчика</w:t>
            </w:r>
          </w:p>
        </w:tc>
        <w:tc>
          <w:tcPr>
            <w:tcW w:type="dxa" w:w="4962"/>
            <w:tcBorders>
              <w:top w:color="000000" w:sz="4" w:val="single"/>
              <w:left w:color="000000" w:sz="4" w:val="single"/>
              <w:bottom w:color="000000" w:sz="4" w:val="single"/>
              <w:right w:color="000000" w:sz="4" w:val="single"/>
            </w:tcBorders>
          </w:tcPr>
          <w:p w14:paraId="10000000">
            <w:pPr>
              <w:rPr>
                <w:color w:val="000000"/>
                <w:sz w:val="22"/>
              </w:rPr>
            </w:pPr>
            <w:r>
              <w:rPr>
                <w:color w:val="000000"/>
                <w:sz w:val="22"/>
              </w:rPr>
              <w:t>Кузнецов Виталий Геннадьевич</w:t>
            </w:r>
          </w:p>
        </w:tc>
      </w:tr>
    </w:tbl>
    <w:p w14:paraId="11000000">
      <w:pPr>
        <w:ind/>
        <w:jc w:val="both"/>
        <w:rPr>
          <w:b w:val="1"/>
          <w:sz w:val="22"/>
          <w:u w:val="single"/>
        </w:rPr>
      </w:pPr>
    </w:p>
    <w:p w14:paraId="12000000">
      <w:pPr>
        <w:ind/>
        <w:jc w:val="both"/>
        <w:rPr>
          <w:b w:val="1"/>
          <w:sz w:val="22"/>
          <w:u w:val="single"/>
        </w:rPr>
      </w:pPr>
      <w:r>
        <w:rPr>
          <w:b w:val="1"/>
          <w:sz w:val="22"/>
          <w:u w:val="single"/>
        </w:rPr>
        <w:t xml:space="preserve">Условия </w:t>
      </w:r>
      <w:r>
        <w:rPr>
          <w:b w:val="1"/>
          <w:sz w:val="22"/>
          <w:u w:val="single"/>
        </w:rPr>
        <w:t>закупки:</w:t>
      </w: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85"/>
        <w:gridCol w:w="4962"/>
      </w:tblGrid>
      <w:tr>
        <w:tc>
          <w:tcPr>
            <w:tcW w:type="dxa" w:w="4785"/>
            <w:tcBorders>
              <w:top w:color="000000" w:sz="4" w:val="single"/>
              <w:left w:color="000000" w:sz="4" w:val="single"/>
              <w:bottom w:color="000000" w:sz="4" w:val="single"/>
              <w:right w:color="000000" w:sz="4" w:val="single"/>
            </w:tcBorders>
          </w:tcPr>
          <w:p w14:paraId="13000000">
            <w:pPr>
              <w:ind/>
              <w:jc w:val="both"/>
              <w:rPr>
                <w:sz w:val="22"/>
              </w:rPr>
            </w:pPr>
            <w:r>
              <w:rPr>
                <w:color w:val="000000"/>
                <w:sz w:val="22"/>
              </w:rPr>
              <w:t>Дата, время продолжительности закупочной сессии, час</w:t>
            </w:r>
          </w:p>
        </w:tc>
        <w:tc>
          <w:tcPr>
            <w:tcW w:type="dxa" w:w="4962"/>
            <w:tcBorders>
              <w:top w:color="000000" w:sz="4" w:val="single"/>
              <w:left w:color="000000" w:sz="4" w:val="single"/>
              <w:bottom w:color="000000" w:sz="4" w:val="single"/>
              <w:right w:color="000000" w:sz="4" w:val="single"/>
            </w:tcBorders>
          </w:tcPr>
          <w:p w14:paraId="14000000">
            <w:pPr>
              <w:rPr>
                <w:sz w:val="22"/>
              </w:rPr>
            </w:pPr>
            <w:r>
              <w:rPr>
                <w:sz w:val="22"/>
              </w:rPr>
              <w:t>2</w:t>
            </w:r>
            <w:r>
              <w:rPr>
                <w:sz w:val="22"/>
              </w:rPr>
              <w:t>4</w:t>
            </w:r>
            <w:r>
              <w:rPr>
                <w:sz w:val="22"/>
              </w:rPr>
              <w:t xml:space="preserve"> часа</w:t>
            </w:r>
          </w:p>
        </w:tc>
      </w:tr>
      <w:tr>
        <w:trPr>
          <w:trHeight w:hRule="atLeast" w:val="301"/>
        </w:trPr>
        <w:tc>
          <w:tcPr>
            <w:tcW w:type="dxa" w:w="4785"/>
            <w:tcBorders>
              <w:top w:color="000000" w:sz="4" w:val="single"/>
              <w:left w:color="000000" w:sz="4" w:val="single"/>
              <w:bottom w:color="000000" w:sz="4" w:val="single"/>
              <w:right w:color="000000" w:sz="4" w:val="single"/>
            </w:tcBorders>
          </w:tcPr>
          <w:p w14:paraId="15000000">
            <w:pPr>
              <w:ind/>
              <w:jc w:val="both"/>
              <w:rPr>
                <w:color w:val="000000"/>
                <w:sz w:val="22"/>
              </w:rPr>
            </w:pPr>
            <w:r>
              <w:rPr>
                <w:color w:val="000000"/>
                <w:sz w:val="22"/>
              </w:rPr>
              <w:t>Тип закупки</w:t>
            </w:r>
          </w:p>
        </w:tc>
        <w:tc>
          <w:tcPr>
            <w:tcW w:type="dxa" w:w="4962"/>
            <w:tcBorders>
              <w:top w:color="000000" w:sz="4" w:val="single"/>
              <w:left w:color="000000" w:sz="4" w:val="single"/>
              <w:bottom w:color="000000" w:sz="4" w:val="single"/>
              <w:right w:color="000000" w:sz="4" w:val="single"/>
            </w:tcBorders>
          </w:tcPr>
          <w:p w14:paraId="16000000">
            <w:pPr>
              <w:rPr>
                <w:color w:val="000000"/>
                <w:sz w:val="22"/>
              </w:rPr>
            </w:pPr>
            <w:r>
              <w:rPr>
                <w:color w:val="000000"/>
                <w:sz w:val="22"/>
              </w:rPr>
              <w:t>Единственный поставщик</w:t>
            </w:r>
            <w:r>
              <w:rPr>
                <w:b w:val="1"/>
                <w:sz w:val="22"/>
              </w:rPr>
              <w:t xml:space="preserve"> </w:t>
            </w:r>
            <w:r>
              <w:rPr>
                <w:sz w:val="22"/>
              </w:rPr>
              <w:t>по п.4</w:t>
            </w:r>
            <w:r>
              <w:rPr>
                <w:sz w:val="22"/>
              </w:rPr>
              <w:t xml:space="preserve"> </w:t>
            </w:r>
            <w:r>
              <w:rPr>
                <w:sz w:val="22"/>
              </w:rPr>
              <w:t>ч.1</w:t>
            </w:r>
            <w:r>
              <w:rPr>
                <w:sz w:val="22"/>
              </w:rPr>
              <w:t xml:space="preserve"> </w:t>
            </w:r>
            <w:r>
              <w:rPr>
                <w:sz w:val="22"/>
              </w:rPr>
              <w:t xml:space="preserve">ст.93 </w:t>
            </w:r>
            <w:r>
              <w:rPr>
                <w:sz w:val="22"/>
              </w:rPr>
              <w:t>Федерального закона от 05.04.2013 № 44-</w:t>
            </w:r>
            <w:r>
              <w:rPr>
                <w:sz w:val="22"/>
              </w:rPr>
              <w:t>ФЗ</w:t>
            </w:r>
          </w:p>
        </w:tc>
      </w:tr>
      <w:tr>
        <w:tc>
          <w:tcPr>
            <w:tcW w:type="dxa" w:w="4785"/>
            <w:tcBorders>
              <w:top w:color="000000" w:sz="4" w:val="single"/>
              <w:left w:color="000000" w:sz="4" w:val="single"/>
              <w:bottom w:color="000000" w:sz="4" w:val="single"/>
              <w:right w:color="000000" w:sz="4" w:val="single"/>
            </w:tcBorders>
          </w:tcPr>
          <w:p w14:paraId="17000000">
            <w:pPr>
              <w:ind/>
              <w:jc w:val="both"/>
              <w:rPr>
                <w:sz w:val="22"/>
              </w:rPr>
            </w:pPr>
            <w:r>
              <w:rPr>
                <w:color w:val="000000"/>
                <w:sz w:val="22"/>
              </w:rPr>
              <w:t>Наименование ТРУ</w:t>
            </w:r>
          </w:p>
        </w:tc>
        <w:tc>
          <w:tcPr>
            <w:tcW w:type="dxa" w:w="4962"/>
            <w:tcBorders>
              <w:top w:color="000000" w:sz="4" w:val="single"/>
              <w:left w:color="000000" w:sz="4" w:val="single"/>
              <w:bottom w:color="000000" w:sz="4" w:val="single"/>
              <w:right w:color="000000" w:sz="4" w:val="single"/>
            </w:tcBorders>
          </w:tcPr>
          <w:p w14:paraId="18000000">
            <w:pPr>
              <w:rPr>
                <w:sz w:val="22"/>
              </w:rPr>
            </w:pPr>
            <w:r>
              <w:rPr>
                <w:sz w:val="22"/>
              </w:rPr>
              <w:t xml:space="preserve">Прочая закупка </w:t>
            </w:r>
            <w:r>
              <w:rPr>
                <w:sz w:val="22"/>
              </w:rPr>
              <w:t>услуг</w:t>
            </w:r>
            <w:r>
              <w:rPr>
                <w:sz w:val="22"/>
              </w:rPr>
              <w:t xml:space="preserve"> (</w:t>
            </w:r>
            <w:r>
              <w:rPr>
                <w:sz w:val="22"/>
              </w:rPr>
              <w:t>Оказание услуг по предоставлению права использования "СБИС"</w:t>
            </w:r>
            <w:r>
              <w:rPr>
                <w:sz w:val="22"/>
              </w:rPr>
              <w:t>)</w:t>
            </w:r>
          </w:p>
        </w:tc>
      </w:tr>
      <w:tr>
        <w:tc>
          <w:tcPr>
            <w:tcW w:type="dxa" w:w="4785"/>
            <w:tcBorders>
              <w:top w:color="000000" w:sz="4" w:val="single"/>
              <w:left w:color="000000" w:sz="4" w:val="single"/>
              <w:bottom w:color="000000" w:sz="4" w:val="single"/>
              <w:right w:color="000000" w:sz="4" w:val="single"/>
            </w:tcBorders>
          </w:tcPr>
          <w:p w14:paraId="19000000">
            <w:pPr>
              <w:ind/>
              <w:jc w:val="both"/>
              <w:rPr>
                <w:color w:val="000000"/>
                <w:sz w:val="22"/>
              </w:rPr>
            </w:pPr>
            <w:r>
              <w:rPr>
                <w:color w:val="000000"/>
                <w:sz w:val="22"/>
              </w:rPr>
              <w:t>ОКПД 2; КТРУ</w:t>
            </w:r>
          </w:p>
        </w:tc>
        <w:tc>
          <w:tcPr>
            <w:tcW w:type="dxa" w:w="4962"/>
            <w:tcBorders>
              <w:top w:color="000000" w:sz="4" w:val="single"/>
              <w:left w:color="000000" w:sz="4" w:val="single"/>
              <w:bottom w:color="000000" w:sz="4" w:val="single"/>
              <w:right w:color="000000" w:sz="4" w:val="single"/>
            </w:tcBorders>
          </w:tcPr>
          <w:p w14:paraId="1A000000">
            <w:pPr>
              <w:rPr>
                <w:sz w:val="22"/>
              </w:rPr>
            </w:pPr>
            <w:r>
              <w:rPr>
                <w:sz w:val="22"/>
              </w:rPr>
              <w:t>58.29.50.000</w:t>
            </w:r>
          </w:p>
        </w:tc>
      </w:tr>
      <w:tr>
        <w:tc>
          <w:tcPr>
            <w:tcW w:type="dxa" w:w="4785"/>
            <w:tcBorders>
              <w:top w:color="000000" w:sz="4" w:val="single"/>
              <w:left w:color="000000" w:sz="4" w:val="single"/>
              <w:bottom w:color="000000" w:sz="4" w:val="single"/>
              <w:right w:color="000000" w:sz="4" w:val="single"/>
            </w:tcBorders>
          </w:tcPr>
          <w:p w14:paraId="1B000000">
            <w:pPr>
              <w:ind/>
              <w:jc w:val="both"/>
              <w:rPr>
                <w:sz w:val="22"/>
              </w:rPr>
            </w:pPr>
            <w:r>
              <w:rPr>
                <w:sz w:val="22"/>
              </w:rPr>
              <w:t>Краткое описание объекта закупки</w:t>
            </w:r>
          </w:p>
        </w:tc>
        <w:tc>
          <w:tcPr>
            <w:tcW w:type="dxa" w:w="4962"/>
            <w:tcBorders>
              <w:top w:color="000000" w:sz="4" w:val="single"/>
              <w:left w:color="000000" w:sz="4" w:val="single"/>
              <w:bottom w:color="000000" w:sz="4" w:val="single"/>
              <w:right w:color="000000" w:sz="4" w:val="single"/>
            </w:tcBorders>
          </w:tcPr>
          <w:p w14:paraId="1C000000">
            <w:pPr>
              <w:rPr>
                <w:sz w:val="22"/>
              </w:rPr>
            </w:pPr>
            <w:r>
              <w:rPr>
                <w:sz w:val="22"/>
              </w:rPr>
              <w:t>Согласно государственному контракту (Приложение № 1 к «Объявлению о закупочной сессии»)</w:t>
            </w:r>
          </w:p>
        </w:tc>
      </w:tr>
      <w:tr>
        <w:tc>
          <w:tcPr>
            <w:tcW w:type="dxa" w:w="4785"/>
            <w:tcBorders>
              <w:top w:color="000000" w:sz="4" w:val="single"/>
              <w:left w:color="000000" w:sz="4" w:val="single"/>
              <w:bottom w:color="000000" w:sz="4" w:val="single"/>
              <w:right w:color="000000" w:sz="4" w:val="single"/>
            </w:tcBorders>
          </w:tcPr>
          <w:p w14:paraId="1D000000">
            <w:pPr>
              <w:ind/>
              <w:jc w:val="both"/>
              <w:rPr>
                <w:sz w:val="22"/>
              </w:rPr>
            </w:pPr>
            <w:r>
              <w:rPr>
                <w:sz w:val="22"/>
              </w:rPr>
              <w:t>Объем выполняемых услуг</w:t>
            </w:r>
          </w:p>
        </w:tc>
        <w:tc>
          <w:tcPr>
            <w:tcW w:type="dxa" w:w="4962"/>
            <w:tcBorders>
              <w:top w:color="000000" w:sz="4" w:val="single"/>
              <w:left w:color="000000" w:sz="4" w:val="single"/>
              <w:bottom w:color="000000" w:sz="4" w:val="single"/>
              <w:right w:color="000000" w:sz="4" w:val="single"/>
            </w:tcBorders>
          </w:tcPr>
          <w:p w14:paraId="1E000000">
            <w:pPr>
              <w:rPr>
                <w:sz w:val="22"/>
              </w:rPr>
            </w:pPr>
            <w:r>
              <w:rPr>
                <w:sz w:val="22"/>
              </w:rPr>
              <w:t xml:space="preserve">Согласно государственному контракту </w:t>
            </w:r>
            <w:r>
              <w:rPr>
                <w:sz w:val="22"/>
              </w:rPr>
              <w:t>(Приложение № 1 к «Объявлению о закупочной сессии»)</w:t>
            </w:r>
          </w:p>
        </w:tc>
      </w:tr>
      <w:tr>
        <w:tc>
          <w:tcPr>
            <w:tcW w:type="dxa" w:w="4785"/>
            <w:tcBorders>
              <w:top w:color="000000" w:sz="4" w:val="single"/>
              <w:left w:color="000000" w:sz="4" w:val="single"/>
              <w:bottom w:color="000000" w:sz="4" w:val="single"/>
              <w:right w:color="000000" w:sz="4" w:val="single"/>
            </w:tcBorders>
          </w:tcPr>
          <w:p w14:paraId="1F000000">
            <w:pPr>
              <w:ind/>
              <w:jc w:val="both"/>
              <w:rPr>
                <w:sz w:val="22"/>
              </w:rPr>
            </w:pPr>
            <w:r>
              <w:rPr>
                <w:sz w:val="22"/>
              </w:rPr>
              <w:t>Срок поставки (выполнения работ, оказания услуг)</w:t>
            </w:r>
          </w:p>
        </w:tc>
        <w:tc>
          <w:tcPr>
            <w:tcW w:type="dxa" w:w="4962"/>
            <w:tcBorders>
              <w:top w:color="000000" w:sz="4" w:val="single"/>
              <w:left w:color="000000" w:sz="4" w:val="single"/>
              <w:bottom w:color="000000" w:sz="4" w:val="single"/>
              <w:right w:color="000000" w:sz="4" w:val="single"/>
            </w:tcBorders>
          </w:tcPr>
          <w:p w14:paraId="20000000">
            <w:pPr>
              <w:rPr>
                <w:sz w:val="22"/>
              </w:rPr>
            </w:pPr>
            <w:r>
              <w:rPr>
                <w:sz w:val="22"/>
              </w:rPr>
              <w:t xml:space="preserve">До </w:t>
            </w:r>
            <w:r>
              <w:rPr>
                <w:sz w:val="22"/>
              </w:rPr>
              <w:t xml:space="preserve">11 </w:t>
            </w:r>
            <w:r>
              <w:rPr>
                <w:sz w:val="22"/>
              </w:rPr>
              <w:t>августа</w:t>
            </w:r>
            <w:r>
              <w:rPr>
                <w:sz w:val="22"/>
              </w:rPr>
              <w:t xml:space="preserve"> 2026 года</w:t>
            </w:r>
            <w:r>
              <w:rPr>
                <w:sz w:val="22"/>
              </w:rPr>
              <w:t>, со</w:t>
            </w:r>
            <w:r>
              <w:rPr>
                <w:sz w:val="22"/>
              </w:rPr>
              <w:t xml:space="preserve"> дня заключения </w:t>
            </w:r>
            <w:r>
              <w:rPr>
                <w:sz w:val="22"/>
              </w:rPr>
              <w:t>государственного контракта</w:t>
            </w:r>
            <w:r>
              <w:rPr>
                <w:sz w:val="22"/>
              </w:rPr>
              <w:t>.</w:t>
            </w:r>
          </w:p>
        </w:tc>
      </w:tr>
      <w:tr>
        <w:trPr>
          <w:trHeight w:hRule="atLeast" w:val="549"/>
        </w:trPr>
        <w:tc>
          <w:tcPr>
            <w:tcW w:type="dxa" w:w="4785"/>
            <w:tcBorders>
              <w:top w:color="000000" w:sz="4" w:val="single"/>
              <w:left w:color="000000" w:sz="4" w:val="single"/>
              <w:bottom w:color="000000" w:sz="4" w:val="single"/>
              <w:right w:color="000000" w:sz="4" w:val="single"/>
            </w:tcBorders>
          </w:tcPr>
          <w:p w14:paraId="21000000">
            <w:pPr>
              <w:ind/>
              <w:jc w:val="both"/>
              <w:rPr>
                <w:i w:val="1"/>
                <w:sz w:val="22"/>
              </w:rPr>
            </w:pPr>
            <w:r>
              <w:rPr>
                <w:color w:val="000000"/>
                <w:sz w:val="22"/>
              </w:rPr>
              <w:t>Место поставки товаров (выполнения работ, оказания услуг)</w:t>
            </w:r>
          </w:p>
        </w:tc>
        <w:tc>
          <w:tcPr>
            <w:tcW w:type="dxa" w:w="4962"/>
            <w:tcBorders>
              <w:top w:color="000000" w:sz="4" w:val="single"/>
              <w:left w:color="000000" w:sz="4" w:val="single"/>
              <w:bottom w:color="000000" w:sz="4" w:val="single"/>
              <w:right w:color="000000" w:sz="4" w:val="single"/>
            </w:tcBorders>
          </w:tcPr>
          <w:p w14:paraId="22000000">
            <w:pPr>
              <w:rPr>
                <w:color w:val="000000"/>
                <w:sz w:val="22"/>
              </w:rPr>
            </w:pPr>
            <w:r>
              <w:rPr>
                <w:color w:val="000000"/>
                <w:sz w:val="22"/>
              </w:rPr>
              <w:t>453 167, Российская Федерация, Республика Башкортостан, м. р-н Стерлитамакский, с.п. Наумовский сельсовет, тер. автодороги Уфа-Оренбург, км 152-й, зд. 1</w:t>
            </w:r>
          </w:p>
        </w:tc>
      </w:tr>
      <w:tr>
        <w:trPr>
          <w:trHeight w:hRule="atLeast" w:val="273"/>
        </w:trPr>
        <w:tc>
          <w:tcPr>
            <w:tcW w:type="dxa" w:w="4785"/>
            <w:tcBorders>
              <w:top w:color="000000" w:sz="4" w:val="single"/>
              <w:left w:color="000000" w:sz="4" w:val="single"/>
              <w:bottom w:color="000000" w:sz="4" w:val="single"/>
              <w:right w:color="000000" w:sz="4" w:val="single"/>
            </w:tcBorders>
          </w:tcPr>
          <w:p w14:paraId="23000000">
            <w:pPr>
              <w:pStyle w:val="Style_4"/>
              <w:ind w:firstLine="0" w:left="0"/>
              <w:rPr>
                <w:rFonts w:ascii="Times New Roman" w:hAnsi="Times New Roman"/>
                <w:sz w:val="22"/>
              </w:rPr>
            </w:pPr>
            <w:r>
              <w:rPr>
                <w:rFonts w:ascii="Times New Roman" w:hAnsi="Times New Roman"/>
                <w:sz w:val="22"/>
              </w:rPr>
              <w:t>Вид оплаты</w:t>
            </w:r>
          </w:p>
        </w:tc>
        <w:tc>
          <w:tcPr>
            <w:tcW w:type="dxa" w:w="4962"/>
            <w:tcBorders>
              <w:top w:color="000000" w:sz="4" w:val="single"/>
              <w:left w:color="000000" w:sz="4" w:val="single"/>
              <w:bottom w:color="000000" w:sz="4" w:val="single"/>
              <w:right w:color="000000" w:sz="4" w:val="single"/>
            </w:tcBorders>
          </w:tcPr>
          <w:p w14:paraId="24000000">
            <w:pPr>
              <w:ind w:firstLine="0" w:left="-107"/>
              <w:rPr>
                <w:sz w:val="22"/>
              </w:rPr>
            </w:pPr>
            <w:r>
              <w:rPr>
                <w:sz w:val="22"/>
              </w:rPr>
              <w:t xml:space="preserve"> Безналичный расчёт</w:t>
            </w:r>
          </w:p>
        </w:tc>
      </w:tr>
      <w:tr>
        <w:trPr>
          <w:trHeight w:hRule="atLeast" w:val="606"/>
        </w:trPr>
        <w:tc>
          <w:tcPr>
            <w:tcW w:type="dxa" w:w="4785"/>
            <w:tcBorders>
              <w:top w:color="000000" w:sz="4" w:val="single"/>
              <w:left w:color="000000" w:sz="4" w:val="single"/>
              <w:bottom w:color="000000" w:sz="4" w:val="single"/>
              <w:right w:color="000000" w:sz="4" w:val="single"/>
            </w:tcBorders>
          </w:tcPr>
          <w:p w14:paraId="25000000">
            <w:pPr>
              <w:pStyle w:val="Style_4"/>
              <w:ind w:firstLine="0" w:left="0"/>
              <w:rPr>
                <w:rFonts w:ascii="Times New Roman" w:hAnsi="Times New Roman"/>
                <w:sz w:val="22"/>
              </w:rPr>
            </w:pPr>
            <w:r>
              <w:rPr>
                <w:rFonts w:ascii="Times New Roman" w:hAnsi="Times New Roman"/>
                <w:color w:val="000000"/>
                <w:sz w:val="22"/>
              </w:rPr>
              <w:t>Условия оплаты</w:t>
            </w:r>
          </w:p>
        </w:tc>
        <w:tc>
          <w:tcPr>
            <w:tcW w:type="dxa" w:w="4962"/>
            <w:tcBorders>
              <w:top w:color="000000" w:sz="4" w:val="single"/>
              <w:left w:color="000000" w:sz="4" w:val="single"/>
              <w:bottom w:color="000000" w:sz="4" w:val="single"/>
              <w:right w:color="000000" w:sz="4" w:val="single"/>
            </w:tcBorders>
          </w:tcPr>
          <w:p w14:paraId="26000000">
            <w:pPr>
              <w:rPr>
                <w:sz w:val="22"/>
              </w:rPr>
            </w:pPr>
            <w:r>
              <w:rPr>
                <w:sz w:val="22"/>
              </w:rPr>
              <w:t>Не позднее 7 рабочих дней с момента подписания акта об оказании услуг.</w:t>
            </w:r>
          </w:p>
        </w:tc>
      </w:tr>
      <w:tr>
        <w:tc>
          <w:tcPr>
            <w:tcW w:type="dxa" w:w="4785"/>
            <w:tcBorders>
              <w:top w:color="000000" w:sz="4" w:val="single"/>
              <w:left w:color="000000" w:sz="4" w:val="single"/>
              <w:bottom w:color="000000" w:sz="4" w:val="single"/>
              <w:right w:color="000000" w:sz="4" w:val="single"/>
            </w:tcBorders>
          </w:tcPr>
          <w:p w14:paraId="27000000">
            <w:pPr>
              <w:ind/>
              <w:jc w:val="both"/>
              <w:rPr>
                <w:sz w:val="22"/>
              </w:rPr>
            </w:pPr>
            <w:r>
              <w:rPr>
                <w:sz w:val="22"/>
              </w:rPr>
              <w:t>Стартовая цена, руб.</w:t>
            </w:r>
          </w:p>
        </w:tc>
        <w:tc>
          <w:tcPr>
            <w:tcW w:type="dxa" w:w="4962"/>
            <w:tcBorders>
              <w:top w:color="000000" w:sz="4" w:val="single"/>
              <w:left w:color="000000" w:sz="4" w:val="single"/>
              <w:bottom w:color="000000" w:sz="4" w:val="single"/>
              <w:right w:color="000000" w:sz="4" w:val="single"/>
            </w:tcBorders>
          </w:tcPr>
          <w:p w14:paraId="28000000">
            <w:pPr>
              <w:rPr>
                <w:sz w:val="22"/>
              </w:rPr>
            </w:pPr>
            <w:r>
              <w:rPr>
                <w:sz w:val="22"/>
              </w:rPr>
              <w:t>51 300</w:t>
            </w:r>
            <w:r>
              <w:rPr>
                <w:sz w:val="22"/>
              </w:rPr>
              <w:t xml:space="preserve"> </w:t>
            </w:r>
            <w:r>
              <w:rPr>
                <w:sz w:val="22"/>
              </w:rPr>
              <w:t>рубл</w:t>
            </w:r>
            <w:r>
              <w:rPr>
                <w:sz w:val="22"/>
              </w:rPr>
              <w:t>ей</w:t>
            </w:r>
            <w:r>
              <w:rPr>
                <w:sz w:val="22"/>
              </w:rPr>
              <w:t xml:space="preserve"> 00</w:t>
            </w:r>
            <w:r>
              <w:rPr>
                <w:sz w:val="22"/>
              </w:rPr>
              <w:t xml:space="preserve"> </w:t>
            </w:r>
            <w:r>
              <w:rPr>
                <w:sz w:val="22"/>
              </w:rPr>
              <w:t>копеек</w:t>
            </w:r>
          </w:p>
        </w:tc>
      </w:tr>
      <w:tr>
        <w:tc>
          <w:tcPr>
            <w:tcW w:type="dxa" w:w="4785"/>
            <w:tcBorders>
              <w:top w:color="000000" w:sz="4" w:val="single"/>
              <w:left w:color="000000" w:sz="4" w:val="single"/>
              <w:bottom w:color="000000" w:sz="4" w:val="single"/>
              <w:right w:color="000000" w:sz="4" w:val="single"/>
            </w:tcBorders>
          </w:tcPr>
          <w:p w14:paraId="29000000">
            <w:pPr>
              <w:ind/>
              <w:jc w:val="both"/>
              <w:rPr>
                <w:sz w:val="22"/>
              </w:rPr>
            </w:pPr>
            <w:r>
              <w:rPr>
                <w:color w:val="000000"/>
                <w:sz w:val="22"/>
              </w:rPr>
              <w:t xml:space="preserve">Планируемая дата заключения </w:t>
            </w:r>
            <w:r>
              <w:rPr>
                <w:color w:val="000000"/>
                <w:sz w:val="22"/>
              </w:rPr>
              <w:t>контракт</w:t>
            </w:r>
            <w:r>
              <w:rPr>
                <w:color w:val="000000"/>
                <w:sz w:val="22"/>
              </w:rPr>
              <w:t>а</w:t>
            </w:r>
          </w:p>
        </w:tc>
        <w:tc>
          <w:tcPr>
            <w:tcW w:type="dxa" w:w="4962"/>
            <w:tcBorders>
              <w:top w:color="000000" w:sz="4" w:val="single"/>
              <w:left w:color="000000" w:sz="4" w:val="single"/>
              <w:bottom w:color="000000" w:sz="4" w:val="single"/>
              <w:right w:color="000000" w:sz="4" w:val="single"/>
            </w:tcBorders>
          </w:tcPr>
          <w:p w14:paraId="2A000000">
            <w:pPr>
              <w:rPr>
                <w:sz w:val="22"/>
              </w:rPr>
            </w:pPr>
            <w:r>
              <w:rPr>
                <w:sz w:val="22"/>
              </w:rPr>
              <w:t>05</w:t>
            </w:r>
            <w:r>
              <w:rPr>
                <w:sz w:val="22"/>
              </w:rPr>
              <w:t>.08</w:t>
            </w:r>
            <w:r>
              <w:rPr>
                <w:sz w:val="22"/>
              </w:rPr>
              <w:t>.2026</w:t>
            </w:r>
          </w:p>
        </w:tc>
      </w:tr>
      <w:tr>
        <w:tc>
          <w:tcPr>
            <w:tcW w:type="dxa" w:w="4785"/>
            <w:tcBorders>
              <w:top w:color="000000" w:sz="4" w:val="single"/>
              <w:left w:color="000000" w:sz="4" w:val="single"/>
              <w:bottom w:color="000000" w:sz="4" w:val="single"/>
              <w:right w:color="000000" w:sz="4" w:val="single"/>
            </w:tcBorders>
          </w:tcPr>
          <w:p w14:paraId="2B000000">
            <w:pPr>
              <w:ind/>
              <w:jc w:val="both"/>
              <w:rPr>
                <w:color w:val="000000"/>
                <w:sz w:val="22"/>
              </w:rPr>
            </w:pPr>
            <w:r>
              <w:rPr>
                <w:color w:val="000000"/>
                <w:sz w:val="22"/>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type="dxa" w:w="4962"/>
            <w:tcBorders>
              <w:top w:color="000000" w:sz="4" w:val="single"/>
              <w:left w:color="000000" w:sz="4" w:val="single"/>
              <w:bottom w:color="000000" w:sz="4" w:val="single"/>
              <w:right w:color="000000" w:sz="4" w:val="single"/>
            </w:tcBorders>
          </w:tcPr>
          <w:p w14:paraId="2C000000">
            <w:pPr>
              <w:rPr>
                <w:color w:val="08373B"/>
                <w:sz w:val="22"/>
              </w:rPr>
            </w:pPr>
            <w:r>
              <w:rPr>
                <w:color w:val="08373B"/>
                <w:sz w:val="22"/>
              </w:rPr>
              <w:t xml:space="preserve">Допускается изменение условий Контракта в соответствии со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tc>
      </w:tr>
      <w:tr>
        <w:tc>
          <w:tcPr>
            <w:tcW w:type="dxa" w:w="4785"/>
            <w:tcBorders>
              <w:top w:color="000000" w:sz="4" w:val="single"/>
              <w:left w:color="000000" w:sz="4" w:val="single"/>
              <w:bottom w:color="000000" w:sz="4" w:val="single"/>
              <w:right w:color="000000" w:sz="4" w:val="single"/>
            </w:tcBorders>
          </w:tcPr>
          <w:p w14:paraId="2D000000">
            <w:pPr>
              <w:ind/>
              <w:jc w:val="both"/>
              <w:rPr>
                <w:sz w:val="22"/>
              </w:rPr>
            </w:pPr>
            <w:r>
              <w:rPr>
                <w:sz w:val="22"/>
              </w:rPr>
              <w:t>Источник финансирования</w:t>
            </w:r>
          </w:p>
        </w:tc>
        <w:tc>
          <w:tcPr>
            <w:tcW w:type="dxa" w:w="4962"/>
            <w:tcBorders>
              <w:top w:color="000000" w:sz="4" w:val="single"/>
              <w:left w:color="000000" w:sz="4" w:val="single"/>
              <w:bottom w:color="000000" w:sz="4" w:val="single"/>
              <w:right w:color="000000" w:sz="4" w:val="single"/>
            </w:tcBorders>
          </w:tcPr>
          <w:p w14:paraId="2E000000">
            <w:pPr>
              <w:rPr>
                <w:sz w:val="22"/>
              </w:rPr>
            </w:pPr>
            <w:r>
              <w:rPr>
                <w:sz w:val="22"/>
              </w:rPr>
              <w:t>Дополнительный источник бюджетного финансирования</w:t>
            </w:r>
            <w:r>
              <w:rPr>
                <w:sz w:val="22"/>
              </w:rPr>
              <w:t xml:space="preserve"> </w:t>
            </w:r>
          </w:p>
        </w:tc>
      </w:tr>
      <w:tr>
        <w:tc>
          <w:tcPr>
            <w:tcW w:type="dxa" w:w="4785"/>
            <w:tcBorders>
              <w:top w:color="000000" w:sz="4" w:val="single"/>
              <w:left w:color="000000" w:sz="4" w:val="single"/>
              <w:bottom w:color="000000" w:sz="4" w:val="single"/>
              <w:right w:color="000000" w:sz="4" w:val="single"/>
            </w:tcBorders>
          </w:tcPr>
          <w:p w14:paraId="2F000000">
            <w:pPr>
              <w:ind/>
              <w:jc w:val="both"/>
              <w:rPr>
                <w:sz w:val="22"/>
              </w:rPr>
            </w:pPr>
            <w:r>
              <w:rPr>
                <w:sz w:val="22"/>
              </w:rPr>
              <w:t>Код бюджетной классификации (</w:t>
            </w:r>
            <w:r>
              <w:rPr>
                <w:sz w:val="22"/>
              </w:rPr>
              <w:t xml:space="preserve">КБК) </w:t>
            </w:r>
          </w:p>
        </w:tc>
        <w:tc>
          <w:tcPr>
            <w:tcW w:type="dxa" w:w="4962"/>
            <w:tcBorders>
              <w:top w:color="000000" w:sz="4" w:val="single"/>
              <w:left w:color="000000" w:sz="4" w:val="single"/>
              <w:bottom w:color="000000" w:sz="4" w:val="single"/>
              <w:right w:color="000000" w:sz="4" w:val="single"/>
            </w:tcBorders>
          </w:tcPr>
          <w:p w14:paraId="30000000">
            <w:pPr>
              <w:rPr>
                <w:b w:val="1"/>
                <w:sz w:val="22"/>
              </w:rPr>
            </w:pPr>
            <w:r>
              <w:rPr>
                <w:b w:val="1"/>
                <w:sz w:val="22"/>
              </w:rPr>
              <w:t>320 0</w:t>
            </w:r>
            <w:r>
              <w:rPr>
                <w:b w:val="1"/>
                <w:sz w:val="22"/>
              </w:rPr>
              <w:t>305 42 4 06 90048 244</w:t>
            </w:r>
          </w:p>
        </w:tc>
      </w:tr>
      <w:tr>
        <w:tc>
          <w:tcPr>
            <w:tcW w:type="dxa" w:w="4785"/>
            <w:tcBorders>
              <w:top w:color="000000" w:sz="4" w:val="single"/>
              <w:left w:color="000000" w:sz="4" w:val="single"/>
              <w:bottom w:color="000000" w:sz="4" w:val="single"/>
              <w:right w:color="000000" w:sz="4" w:val="single"/>
            </w:tcBorders>
          </w:tcPr>
          <w:p w14:paraId="31000000">
            <w:pPr>
              <w:ind/>
              <w:jc w:val="both"/>
              <w:rPr>
                <w:sz w:val="22"/>
              </w:rPr>
            </w:pPr>
            <w:r>
              <w:rPr>
                <w:sz w:val="22"/>
              </w:rPr>
              <w:t>РНП</w:t>
            </w:r>
          </w:p>
        </w:tc>
        <w:tc>
          <w:tcPr>
            <w:tcW w:type="dxa" w:w="4962"/>
            <w:tcBorders>
              <w:top w:color="000000" w:sz="4" w:val="single"/>
              <w:left w:color="000000" w:sz="4" w:val="single"/>
              <w:bottom w:color="000000" w:sz="4" w:val="single"/>
              <w:right w:color="000000" w:sz="4" w:val="single"/>
            </w:tcBorders>
          </w:tcPr>
          <w:p w14:paraId="32000000">
            <w:pPr>
              <w:rPr>
                <w:color w:val="000000"/>
                <w:sz w:val="22"/>
              </w:rPr>
            </w:pPr>
            <w:r>
              <w:rPr>
                <w:color w:val="000000"/>
                <w:sz w:val="22"/>
              </w:rPr>
              <w:t>Отсутствие в реестре недобросовестных поставщиков</w:t>
            </w:r>
          </w:p>
        </w:tc>
      </w:tr>
      <w:tr>
        <w:tc>
          <w:tcPr>
            <w:tcW w:type="dxa" w:w="4785"/>
            <w:tcBorders>
              <w:top w:color="000000" w:sz="4" w:val="single"/>
              <w:left w:color="000000" w:sz="4" w:val="single"/>
              <w:bottom w:color="000000" w:sz="4" w:val="single"/>
              <w:right w:color="000000" w:sz="4" w:val="single"/>
            </w:tcBorders>
          </w:tcPr>
          <w:p w14:paraId="33000000">
            <w:pPr>
              <w:ind/>
              <w:jc w:val="both"/>
              <w:rPr>
                <w:sz w:val="22"/>
              </w:rPr>
            </w:pPr>
            <w:r>
              <w:rPr>
                <w:sz w:val="22"/>
              </w:rPr>
              <w:t>Идентификационный код закупки</w:t>
            </w:r>
          </w:p>
        </w:tc>
        <w:tc>
          <w:tcPr>
            <w:tcW w:type="dxa" w:w="4962"/>
            <w:tcBorders>
              <w:top w:color="000000" w:sz="4" w:val="single"/>
              <w:left w:color="000000" w:sz="4" w:val="single"/>
              <w:bottom w:color="000000" w:sz="4" w:val="single"/>
              <w:right w:color="000000" w:sz="4" w:val="single"/>
            </w:tcBorders>
          </w:tcPr>
          <w:p w14:paraId="34000000">
            <w:pPr>
              <w:rPr>
                <w:sz w:val="22"/>
              </w:rPr>
            </w:pPr>
            <w:r>
              <w:rPr>
                <w:color w:val="08373B"/>
                <w:sz w:val="22"/>
              </w:rPr>
              <w:t xml:space="preserve">26 1 </w:t>
            </w:r>
            <w:r>
              <w:rPr>
                <w:color w:val="08373B"/>
                <w:sz w:val="22"/>
              </w:rPr>
              <w:t>0266014587 026801001 0001 042 5829</w:t>
            </w:r>
            <w:r>
              <w:rPr>
                <w:color w:val="08373B"/>
                <w:sz w:val="22"/>
              </w:rPr>
              <w:t xml:space="preserve"> 244</w:t>
            </w:r>
          </w:p>
        </w:tc>
      </w:tr>
      <w:tr>
        <w:tc>
          <w:tcPr>
            <w:tcW w:type="dxa" w:w="4785"/>
            <w:tcBorders>
              <w:top w:color="000000" w:sz="4" w:val="single"/>
              <w:left w:color="000000" w:sz="4" w:val="single"/>
              <w:bottom w:color="000000" w:sz="4" w:val="single"/>
              <w:right w:color="000000" w:sz="4" w:val="single"/>
            </w:tcBorders>
          </w:tcPr>
          <w:p w14:paraId="35000000">
            <w:pPr>
              <w:ind/>
              <w:jc w:val="both"/>
              <w:rPr>
                <w:sz w:val="22"/>
              </w:rPr>
            </w:pPr>
            <w:r>
              <w:rPr>
                <w:sz w:val="22"/>
              </w:rPr>
              <w:t>Документы, подтверждающие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tc>
        <w:tc>
          <w:tcPr>
            <w:tcW w:type="dxa" w:w="4962"/>
            <w:tcBorders>
              <w:top w:color="000000" w:sz="4" w:val="single"/>
              <w:left w:color="000000" w:sz="4" w:val="single"/>
              <w:bottom w:color="000000" w:sz="4" w:val="single"/>
              <w:right w:color="000000" w:sz="4" w:val="single"/>
            </w:tcBorders>
          </w:tcPr>
          <w:p w14:paraId="36000000">
            <w:pPr>
              <w:rPr>
                <w:color w:val="08373B"/>
                <w:sz w:val="22"/>
              </w:rPr>
            </w:pPr>
            <w:r>
              <w:rPr>
                <w:color w:val="08373B"/>
                <w:sz w:val="22"/>
              </w:rPr>
              <w:t>-</w:t>
            </w:r>
          </w:p>
        </w:tc>
      </w:tr>
      <w:tr>
        <w:tc>
          <w:tcPr>
            <w:tcW w:type="dxa" w:w="4785"/>
            <w:tcBorders>
              <w:top w:color="000000" w:sz="4" w:val="single"/>
              <w:left w:color="000000" w:sz="4" w:val="single"/>
              <w:bottom w:color="000000" w:sz="4" w:val="single"/>
              <w:right w:color="000000" w:sz="4" w:val="single"/>
            </w:tcBorders>
          </w:tcPr>
          <w:p w14:paraId="37000000">
            <w:pPr>
              <w:ind/>
              <w:jc w:val="both"/>
              <w:rPr>
                <w:sz w:val="22"/>
              </w:rPr>
            </w:pPr>
            <w:r>
              <w:rPr>
                <w:sz w:val="22"/>
              </w:rPr>
              <w:t xml:space="preserve">Требования </w:t>
            </w:r>
          </w:p>
        </w:tc>
        <w:tc>
          <w:tcPr>
            <w:tcW w:type="dxa" w:w="4962"/>
            <w:tcBorders>
              <w:top w:color="000000" w:sz="4" w:val="single"/>
              <w:left w:color="000000" w:sz="4" w:val="single"/>
              <w:bottom w:color="000000" w:sz="4" w:val="single"/>
              <w:right w:color="000000" w:sz="4" w:val="single"/>
            </w:tcBorders>
          </w:tcPr>
          <w:p w14:paraId="38000000">
            <w:pPr>
              <w:rPr>
                <w:color w:val="08373B"/>
                <w:sz w:val="22"/>
              </w:rPr>
            </w:pPr>
            <w:r>
              <w:rPr>
                <w:color w:val="08373B"/>
                <w:sz w:val="22"/>
              </w:rPr>
              <w:t>-</w:t>
            </w:r>
          </w:p>
        </w:tc>
      </w:tr>
    </w:tbl>
    <w:p w14:paraId="39000000">
      <w:pPr>
        <w:rPr>
          <w:b w:val="1"/>
          <w:color w:val="000000"/>
          <w:sz w:val="22"/>
        </w:rPr>
      </w:pPr>
    </w:p>
    <w:p w14:paraId="3A000000">
      <w:pPr>
        <w:rPr>
          <w:b w:val="1"/>
          <w:color w:val="000000"/>
          <w:sz w:val="22"/>
          <w:u w:val="single"/>
        </w:rPr>
      </w:pPr>
      <w:r>
        <w:rPr>
          <w:b w:val="1"/>
          <w:color w:val="000000"/>
          <w:sz w:val="22"/>
          <w:u w:val="single"/>
        </w:rPr>
        <w:t>Информация о предмете закупки:</w:t>
      </w: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85"/>
        <w:gridCol w:w="4962"/>
      </w:tblGrid>
      <w:tr>
        <w:tc>
          <w:tcPr>
            <w:tcW w:type="dxa" w:w="4785"/>
            <w:tcBorders>
              <w:top w:color="000000" w:sz="4" w:val="single"/>
              <w:left w:color="000000" w:sz="4" w:val="single"/>
              <w:bottom w:color="000000" w:sz="4" w:val="single"/>
              <w:right w:color="000000" w:sz="4" w:val="single"/>
            </w:tcBorders>
          </w:tcPr>
          <w:p w14:paraId="3B000000">
            <w:pPr>
              <w:ind/>
              <w:jc w:val="both"/>
              <w:rPr>
                <w:b w:val="1"/>
                <w:sz w:val="22"/>
              </w:rPr>
            </w:pPr>
            <w:r>
              <w:rPr>
                <w:color w:val="08373B"/>
                <w:sz w:val="22"/>
              </w:rPr>
              <w:t>Код продукции</w:t>
            </w:r>
          </w:p>
        </w:tc>
        <w:tc>
          <w:tcPr>
            <w:tcW w:type="dxa" w:w="4962"/>
            <w:tcBorders>
              <w:top w:color="000000" w:sz="4" w:val="single"/>
              <w:left w:color="000000" w:sz="4" w:val="single"/>
              <w:bottom w:color="000000" w:sz="4" w:val="single"/>
              <w:right w:color="000000" w:sz="4" w:val="single"/>
            </w:tcBorders>
          </w:tcPr>
          <w:p w14:paraId="3C000000">
            <w:pPr>
              <w:ind/>
              <w:jc w:val="both"/>
              <w:rPr>
                <w:b w:val="1"/>
                <w:sz w:val="22"/>
              </w:rPr>
            </w:pPr>
            <w:r>
              <w:rPr>
                <w:sz w:val="22"/>
              </w:rPr>
              <w:t>-----</w:t>
            </w:r>
          </w:p>
        </w:tc>
      </w:tr>
      <w:tr>
        <w:tc>
          <w:tcPr>
            <w:tcW w:type="dxa" w:w="4785"/>
            <w:tcBorders>
              <w:top w:color="000000" w:sz="4" w:val="single"/>
              <w:left w:color="000000" w:sz="4" w:val="single"/>
              <w:bottom w:color="000000" w:sz="4" w:val="single"/>
              <w:right w:color="000000" w:sz="4" w:val="single"/>
            </w:tcBorders>
          </w:tcPr>
          <w:p w14:paraId="3D000000">
            <w:pPr>
              <w:widowControl w:val="0"/>
              <w:ind/>
              <w:contextualSpacing w:val="1"/>
              <w:jc w:val="both"/>
              <w:rPr>
                <w:sz w:val="22"/>
              </w:rPr>
            </w:pPr>
            <w:r>
              <w:rPr>
                <w:color w:val="08373B"/>
                <w:sz w:val="22"/>
              </w:rPr>
              <w:t>Единица измерения</w:t>
            </w:r>
          </w:p>
        </w:tc>
        <w:tc>
          <w:tcPr>
            <w:tcW w:type="dxa" w:w="4962"/>
            <w:tcBorders>
              <w:top w:color="000000" w:sz="4" w:val="single"/>
              <w:left w:color="000000" w:sz="4" w:val="single"/>
              <w:bottom w:color="000000" w:sz="4" w:val="single"/>
              <w:right w:color="000000" w:sz="4" w:val="single"/>
            </w:tcBorders>
          </w:tcPr>
          <w:p w14:paraId="3E000000">
            <w:pPr>
              <w:ind/>
              <w:jc w:val="both"/>
              <w:rPr>
                <w:b w:val="1"/>
                <w:sz w:val="22"/>
              </w:rPr>
            </w:pPr>
            <w:r>
              <w:rPr>
                <w:sz w:val="22"/>
              </w:rPr>
              <w:t>Усл.ед</w:t>
            </w:r>
          </w:p>
        </w:tc>
      </w:tr>
      <w:tr>
        <w:tc>
          <w:tcPr>
            <w:tcW w:type="dxa" w:w="4785"/>
            <w:tcBorders>
              <w:top w:color="000000" w:sz="4" w:val="single"/>
              <w:left w:color="000000" w:sz="4" w:val="single"/>
              <w:bottom w:color="000000" w:sz="4" w:val="single"/>
              <w:right w:color="000000" w:sz="4" w:val="single"/>
            </w:tcBorders>
          </w:tcPr>
          <w:p w14:paraId="3F000000">
            <w:pPr>
              <w:ind/>
              <w:jc w:val="both"/>
              <w:rPr>
                <w:sz w:val="22"/>
              </w:rPr>
            </w:pPr>
            <w:r>
              <w:rPr>
                <w:color w:val="08373B"/>
                <w:sz w:val="22"/>
              </w:rPr>
              <w:t>Страна происхождения</w:t>
            </w:r>
          </w:p>
        </w:tc>
        <w:tc>
          <w:tcPr>
            <w:tcW w:type="dxa" w:w="4962"/>
            <w:tcBorders>
              <w:top w:color="000000" w:sz="4" w:val="single"/>
              <w:left w:color="000000" w:sz="4" w:val="single"/>
              <w:bottom w:color="000000" w:sz="4" w:val="single"/>
              <w:right w:color="000000" w:sz="4" w:val="single"/>
            </w:tcBorders>
          </w:tcPr>
          <w:p w14:paraId="40000000">
            <w:pPr>
              <w:ind/>
              <w:jc w:val="both"/>
              <w:rPr>
                <w:sz w:val="22"/>
              </w:rPr>
            </w:pPr>
            <w:r>
              <w:rPr>
                <w:sz w:val="22"/>
              </w:rPr>
              <w:t>Россия</w:t>
            </w:r>
          </w:p>
        </w:tc>
      </w:tr>
      <w:tr>
        <w:tc>
          <w:tcPr>
            <w:tcW w:type="dxa" w:w="4785"/>
            <w:tcBorders>
              <w:top w:color="000000" w:sz="4" w:val="single"/>
              <w:left w:color="000000" w:sz="4" w:val="single"/>
              <w:bottom w:color="000000" w:sz="4" w:val="single"/>
              <w:right w:color="000000" w:sz="4" w:val="single"/>
            </w:tcBorders>
          </w:tcPr>
          <w:p w14:paraId="41000000">
            <w:pPr>
              <w:ind/>
              <w:jc w:val="both"/>
              <w:rPr>
                <w:sz w:val="22"/>
              </w:rPr>
            </w:pPr>
            <w:r>
              <w:rPr>
                <w:color w:val="08373B"/>
                <w:sz w:val="22"/>
              </w:rPr>
              <w:t>Фирменное наименование</w:t>
            </w:r>
          </w:p>
        </w:tc>
        <w:tc>
          <w:tcPr>
            <w:tcW w:type="dxa" w:w="4962"/>
            <w:tcBorders>
              <w:top w:color="000000" w:sz="4" w:val="single"/>
              <w:left w:color="000000" w:sz="4" w:val="single"/>
              <w:bottom w:color="000000" w:sz="4" w:val="single"/>
              <w:right w:color="000000" w:sz="4" w:val="single"/>
            </w:tcBorders>
          </w:tcPr>
          <w:p w14:paraId="42000000">
            <w:pPr>
              <w:ind/>
              <w:jc w:val="both"/>
              <w:rPr>
                <w:sz w:val="22"/>
              </w:rPr>
            </w:pPr>
            <w:r>
              <w:rPr>
                <w:sz w:val="22"/>
              </w:rPr>
              <w:t>-----</w:t>
            </w:r>
          </w:p>
        </w:tc>
      </w:tr>
      <w:tr>
        <w:tc>
          <w:tcPr>
            <w:tcW w:type="dxa" w:w="4785"/>
            <w:tcBorders>
              <w:top w:color="000000" w:sz="4" w:val="single"/>
              <w:left w:color="000000" w:sz="4" w:val="single"/>
              <w:bottom w:color="000000" w:sz="4" w:val="single"/>
              <w:right w:color="000000" w:sz="4" w:val="single"/>
            </w:tcBorders>
          </w:tcPr>
          <w:p w14:paraId="43000000">
            <w:pPr>
              <w:ind/>
              <w:jc w:val="both"/>
              <w:rPr>
                <w:sz w:val="22"/>
              </w:rPr>
            </w:pPr>
            <w:r>
              <w:rPr>
                <w:color w:val="08373B"/>
                <w:sz w:val="22"/>
              </w:rPr>
              <w:t>Требования к товару</w:t>
            </w:r>
          </w:p>
        </w:tc>
        <w:tc>
          <w:tcPr>
            <w:tcW w:type="dxa" w:w="4962"/>
            <w:tcBorders>
              <w:top w:color="000000" w:sz="4" w:val="single"/>
              <w:left w:color="000000" w:sz="4" w:val="single"/>
              <w:bottom w:color="000000" w:sz="4" w:val="single"/>
              <w:right w:color="000000" w:sz="4" w:val="single"/>
            </w:tcBorders>
          </w:tcPr>
          <w:p w14:paraId="44000000">
            <w:pPr>
              <w:ind/>
              <w:jc w:val="both"/>
              <w:rPr>
                <w:sz w:val="22"/>
              </w:rPr>
            </w:pPr>
            <w:r>
              <w:rPr>
                <w:sz w:val="22"/>
              </w:rPr>
              <w:t>-----</w:t>
            </w:r>
          </w:p>
        </w:tc>
      </w:tr>
      <w:tr>
        <w:tc>
          <w:tcPr>
            <w:tcW w:type="dxa" w:w="4785"/>
            <w:tcBorders>
              <w:top w:color="000000" w:sz="4" w:val="single"/>
              <w:left w:color="000000" w:sz="4" w:val="single"/>
              <w:bottom w:color="000000" w:sz="4" w:val="single"/>
              <w:right w:color="000000" w:sz="4" w:val="single"/>
            </w:tcBorders>
          </w:tcPr>
          <w:p w14:paraId="45000000">
            <w:pPr>
              <w:ind/>
              <w:jc w:val="both"/>
              <w:rPr>
                <w:sz w:val="22"/>
              </w:rPr>
            </w:pPr>
            <w:r>
              <w:rPr>
                <w:color w:val="08373B"/>
                <w:sz w:val="22"/>
              </w:rPr>
              <w:t>Торговое наименование</w:t>
            </w:r>
          </w:p>
        </w:tc>
        <w:tc>
          <w:tcPr>
            <w:tcW w:type="dxa" w:w="4962"/>
            <w:tcBorders>
              <w:top w:color="000000" w:sz="4" w:val="single"/>
              <w:left w:color="000000" w:sz="4" w:val="single"/>
              <w:bottom w:color="000000" w:sz="4" w:val="single"/>
              <w:right w:color="000000" w:sz="4" w:val="single"/>
            </w:tcBorders>
          </w:tcPr>
          <w:p w14:paraId="46000000">
            <w:pPr>
              <w:ind/>
              <w:jc w:val="both"/>
              <w:rPr>
                <w:sz w:val="22"/>
              </w:rPr>
            </w:pPr>
            <w:r>
              <w:rPr>
                <w:sz w:val="22"/>
              </w:rPr>
              <w:t>-----</w:t>
            </w:r>
          </w:p>
        </w:tc>
      </w:tr>
      <w:tr>
        <w:tc>
          <w:tcPr>
            <w:tcW w:type="dxa" w:w="4785"/>
            <w:tcBorders>
              <w:top w:color="000000" w:sz="4" w:val="single"/>
              <w:left w:color="000000" w:sz="4" w:val="single"/>
              <w:bottom w:color="000000" w:sz="4" w:val="single"/>
              <w:right w:color="000000" w:sz="4" w:val="single"/>
            </w:tcBorders>
          </w:tcPr>
          <w:p w14:paraId="47000000">
            <w:pPr>
              <w:ind/>
              <w:jc w:val="both"/>
              <w:rPr>
                <w:color w:val="08373B"/>
                <w:sz w:val="22"/>
              </w:rPr>
            </w:pPr>
            <w:r>
              <w:rPr>
                <w:color w:val="08373B"/>
                <w:sz w:val="22"/>
              </w:rPr>
              <w:t>Производитель</w:t>
            </w:r>
            <w:r>
              <w:rPr>
                <w:color w:val="08373B"/>
                <w:sz w:val="22"/>
              </w:rPr>
              <w:t xml:space="preserve"> </w:t>
            </w:r>
          </w:p>
        </w:tc>
        <w:tc>
          <w:tcPr>
            <w:tcW w:type="dxa" w:w="4962"/>
            <w:tcBorders>
              <w:top w:color="000000" w:sz="4" w:val="single"/>
              <w:left w:color="000000" w:sz="4" w:val="single"/>
              <w:bottom w:color="000000" w:sz="4" w:val="single"/>
              <w:right w:color="000000" w:sz="4" w:val="single"/>
            </w:tcBorders>
          </w:tcPr>
          <w:p w14:paraId="48000000">
            <w:pPr>
              <w:ind/>
              <w:jc w:val="both"/>
              <w:rPr>
                <w:sz w:val="22"/>
              </w:rPr>
            </w:pPr>
            <w:r>
              <w:rPr>
                <w:sz w:val="22"/>
              </w:rPr>
              <w:t>-----</w:t>
            </w:r>
          </w:p>
        </w:tc>
      </w:tr>
    </w:tbl>
    <w:p w14:paraId="49000000">
      <w:pPr>
        <w:rPr>
          <w:sz w:val="22"/>
        </w:rPr>
      </w:pPr>
    </w:p>
    <w:p w14:paraId="4A000000">
      <w:pPr>
        <w:rPr>
          <w:sz w:val="22"/>
        </w:rPr>
      </w:pPr>
    </w:p>
    <w:p w14:paraId="4B000000">
      <w:pPr>
        <w:rPr>
          <w:sz w:val="22"/>
        </w:rPr>
      </w:pPr>
    </w:p>
    <w:p w14:paraId="4C000000">
      <w:pPr>
        <w:rPr>
          <w:sz w:val="22"/>
        </w:rPr>
      </w:pPr>
    </w:p>
    <w:p w14:paraId="4D000000">
      <w:pPr>
        <w:rPr>
          <w:sz w:val="22"/>
        </w:rPr>
      </w:pPr>
    </w:p>
    <w:p w14:paraId="4E000000">
      <w:pPr>
        <w:rPr>
          <w:sz w:val="22"/>
        </w:rPr>
      </w:pPr>
    </w:p>
    <w:p w14:paraId="4F000000">
      <w:pPr>
        <w:rPr>
          <w:sz w:val="22"/>
        </w:rPr>
      </w:pPr>
    </w:p>
    <w:p w14:paraId="50000000">
      <w:pPr>
        <w:rPr>
          <w:sz w:val="22"/>
        </w:rPr>
      </w:pPr>
    </w:p>
    <w:p w14:paraId="51000000">
      <w:pPr>
        <w:rPr>
          <w:sz w:val="22"/>
        </w:rPr>
      </w:pPr>
    </w:p>
    <w:p w14:paraId="52000000">
      <w:pPr>
        <w:rPr>
          <w:sz w:val="22"/>
        </w:rPr>
      </w:pPr>
    </w:p>
    <w:p w14:paraId="53000000">
      <w:pPr>
        <w:rPr>
          <w:sz w:val="22"/>
        </w:rPr>
      </w:pPr>
    </w:p>
    <w:p w14:paraId="54000000">
      <w:pPr>
        <w:rPr>
          <w:sz w:val="22"/>
        </w:rPr>
      </w:pPr>
    </w:p>
    <w:p w14:paraId="55000000">
      <w:pPr>
        <w:rPr>
          <w:sz w:val="22"/>
        </w:rPr>
      </w:pPr>
    </w:p>
    <w:p w14:paraId="56000000">
      <w:pPr>
        <w:rPr>
          <w:sz w:val="22"/>
        </w:rPr>
      </w:pPr>
    </w:p>
    <w:p w14:paraId="57000000">
      <w:pPr>
        <w:rPr>
          <w:sz w:val="22"/>
        </w:rPr>
      </w:pPr>
    </w:p>
    <w:p w14:paraId="58000000">
      <w:pPr>
        <w:rPr>
          <w:sz w:val="22"/>
        </w:rPr>
      </w:pPr>
    </w:p>
    <w:p w14:paraId="59000000">
      <w:pPr>
        <w:rPr>
          <w:sz w:val="22"/>
        </w:rPr>
      </w:pPr>
    </w:p>
    <w:p w14:paraId="5A000000">
      <w:pPr>
        <w:rPr>
          <w:sz w:val="22"/>
        </w:rPr>
      </w:pPr>
    </w:p>
    <w:p w14:paraId="5B000000">
      <w:pPr>
        <w:rPr>
          <w:sz w:val="22"/>
        </w:rPr>
      </w:pPr>
    </w:p>
    <w:p w14:paraId="5C000000">
      <w:pPr>
        <w:rPr>
          <w:sz w:val="22"/>
        </w:rPr>
      </w:pPr>
    </w:p>
    <w:p w14:paraId="5D000000">
      <w:pPr>
        <w:rPr>
          <w:sz w:val="22"/>
        </w:rPr>
      </w:pPr>
    </w:p>
    <w:p w14:paraId="5E000000">
      <w:pPr>
        <w:rPr>
          <w:sz w:val="22"/>
        </w:rPr>
      </w:pPr>
    </w:p>
    <w:p w14:paraId="5F000000">
      <w:pPr>
        <w:rPr>
          <w:sz w:val="22"/>
        </w:rPr>
      </w:pPr>
    </w:p>
    <w:p w14:paraId="60000000">
      <w:pPr>
        <w:rPr>
          <w:sz w:val="22"/>
        </w:rPr>
      </w:pPr>
    </w:p>
    <w:p w14:paraId="61000000">
      <w:pPr>
        <w:rPr>
          <w:sz w:val="22"/>
        </w:rPr>
      </w:pPr>
    </w:p>
    <w:p w14:paraId="62000000">
      <w:pPr>
        <w:rPr>
          <w:sz w:val="22"/>
        </w:rPr>
      </w:pPr>
    </w:p>
    <w:p w14:paraId="63000000">
      <w:pPr>
        <w:rPr>
          <w:sz w:val="22"/>
        </w:rPr>
      </w:pPr>
    </w:p>
    <w:p w14:paraId="64000000">
      <w:pPr>
        <w:rPr>
          <w:sz w:val="22"/>
        </w:rPr>
      </w:pPr>
    </w:p>
    <w:p w14:paraId="65000000">
      <w:pPr>
        <w:rPr>
          <w:sz w:val="22"/>
        </w:rPr>
      </w:pPr>
    </w:p>
    <w:p w14:paraId="66000000">
      <w:pPr>
        <w:rPr>
          <w:sz w:val="22"/>
        </w:rPr>
      </w:pPr>
    </w:p>
    <w:p w14:paraId="67000000">
      <w:pPr>
        <w:rPr>
          <w:sz w:val="22"/>
        </w:rPr>
      </w:pPr>
    </w:p>
    <w:p w14:paraId="68000000">
      <w:pPr>
        <w:rPr>
          <w:sz w:val="22"/>
        </w:rPr>
      </w:pPr>
    </w:p>
    <w:p w14:paraId="69000000">
      <w:pPr>
        <w:rPr>
          <w:sz w:val="22"/>
        </w:rPr>
      </w:pPr>
    </w:p>
    <w:p w14:paraId="6A000000">
      <w:pPr>
        <w:rPr>
          <w:sz w:val="22"/>
        </w:rPr>
      </w:pPr>
    </w:p>
    <w:p w14:paraId="6B000000">
      <w:pPr>
        <w:rPr>
          <w:rFonts w:ascii="Times New Roman" w:hAnsi="Times New Roman"/>
          <w:sz w:val="22"/>
        </w:rPr>
      </w:pPr>
    </w:p>
    <w:p w14:paraId="6C000000">
      <w:pPr>
        <w:ind/>
        <w:jc w:val="right"/>
        <w:rPr>
          <w:rFonts w:ascii="Times New Roman" w:hAnsi="Times New Roman"/>
          <w:sz w:val="22"/>
        </w:rPr>
      </w:pPr>
      <w:r>
        <w:rPr>
          <w:rFonts w:ascii="Times New Roman" w:hAnsi="Times New Roman"/>
          <w:sz w:val="22"/>
        </w:rPr>
        <w:t>Приложение № 1 к «Объявлению о закупочной сессии»</w:t>
      </w:r>
    </w:p>
    <w:p w14:paraId="6D000000">
      <w:pPr>
        <w:ind/>
        <w:jc w:val="right"/>
        <w:rPr>
          <w:rFonts w:ascii="Times New Roman" w:hAnsi="Times New Roman"/>
          <w:sz w:val="22"/>
        </w:rPr>
      </w:pPr>
    </w:p>
    <w:p w14:paraId="6E000000">
      <w:pPr>
        <w:ind/>
        <w:jc w:val="right"/>
        <w:rPr>
          <w:rFonts w:ascii="Times New Roman" w:hAnsi="Times New Roman"/>
          <w:sz w:val="22"/>
        </w:rPr>
      </w:pPr>
    </w:p>
    <w:p w14:paraId="6F000000">
      <w:pPr>
        <w:ind/>
        <w:jc w:val="center"/>
        <w:rPr>
          <w:rFonts w:ascii="Times New Roman" w:hAnsi="Times New Roman"/>
          <w:b w:val="1"/>
          <w:color w:val="FF0000"/>
          <w:sz w:val="22"/>
        </w:rPr>
      </w:pPr>
      <w:r>
        <w:rPr>
          <w:rFonts w:ascii="Times New Roman" w:hAnsi="Times New Roman"/>
          <w:b w:val="1"/>
          <w:color w:val="FF0000"/>
          <w:sz w:val="22"/>
        </w:rPr>
        <w:t>ПРОЕКТ</w:t>
      </w:r>
    </w:p>
    <w:p w14:paraId="70000000">
      <w:pPr>
        <w:tabs>
          <w:tab w:leader="none" w:pos="432" w:val="left"/>
        </w:tabs>
        <w:ind w:hanging="431" w:left="431"/>
        <w:contextualSpacing w:val="1"/>
        <w:jc w:val="center"/>
        <w:outlineLvl w:val="0"/>
        <w:rPr>
          <w:rFonts w:ascii="Times New Roman" w:hAnsi="Times New Roman"/>
          <w:sz w:val="22"/>
        </w:rPr>
      </w:pPr>
      <w:bookmarkStart w:id="1" w:name="bookmark0"/>
      <w:r>
        <w:rPr>
          <w:rFonts w:ascii="Times New Roman" w:hAnsi="Times New Roman"/>
          <w:b w:val="1"/>
          <w:sz w:val="22"/>
        </w:rPr>
        <w:t>ГОСУДАРСТВЕННЫЙ КОНТРАКТ № _________</w:t>
      </w:r>
    </w:p>
    <w:p w14:paraId="71000000">
      <w:pPr>
        <w:ind/>
        <w:contextualSpacing w:val="1"/>
        <w:jc w:val="center"/>
        <w:rPr>
          <w:rFonts w:ascii="Times New Roman" w:hAnsi="Times New Roman"/>
          <w:b w:val="1"/>
          <w:sz w:val="22"/>
        </w:rPr>
      </w:pPr>
      <w:r>
        <w:rPr>
          <w:rFonts w:ascii="Times New Roman" w:hAnsi="Times New Roman"/>
          <w:b w:val="1"/>
          <w:sz w:val="22"/>
        </w:rPr>
        <w:t xml:space="preserve">на оказание услуг по предоставлению права использования программы СБИС  </w:t>
      </w:r>
    </w:p>
    <w:p w14:paraId="72000000">
      <w:pPr>
        <w:ind/>
        <w:contextualSpacing w:val="1"/>
        <w:jc w:val="center"/>
        <w:rPr>
          <w:rFonts w:ascii="Times New Roman" w:hAnsi="Times New Roman"/>
          <w:b w:val="1"/>
          <w:sz w:val="22"/>
        </w:rPr>
      </w:pPr>
    </w:p>
    <w:p w14:paraId="73000000">
      <w:pPr>
        <w:ind/>
        <w:contextualSpacing w:val="1"/>
        <w:rPr>
          <w:rFonts w:ascii="Times New Roman" w:hAnsi="Times New Roman"/>
          <w:b w:val="1"/>
          <w:color w:val="000000"/>
          <w:sz w:val="22"/>
        </w:rPr>
      </w:pPr>
      <w:r>
        <w:rPr>
          <w:rFonts w:ascii="Times New Roman" w:hAnsi="Times New Roman"/>
          <w:sz w:val="22"/>
        </w:rPr>
        <w:t xml:space="preserve">                                    </w:t>
      </w:r>
      <w:r>
        <w:rPr>
          <w:rFonts w:ascii="Times New Roman" w:hAnsi="Times New Roman"/>
          <w:sz w:val="22"/>
        </w:rPr>
        <w:t xml:space="preserve">      </w:t>
      </w:r>
      <w:r>
        <w:rPr>
          <w:rFonts w:ascii="Times New Roman" w:hAnsi="Times New Roman"/>
          <w:b w:val="1"/>
          <w:sz w:val="22"/>
        </w:rPr>
        <w:t xml:space="preserve">ИКЗ </w:t>
      </w:r>
      <w:r>
        <w:rPr>
          <w:rFonts w:ascii="Times New Roman" w:hAnsi="Times New Roman"/>
          <w:b w:val="1"/>
          <w:color w:val="000000"/>
          <w:sz w:val="22"/>
        </w:rPr>
        <w:t>-</w:t>
      </w:r>
      <w:r>
        <w:rPr>
          <w:rFonts w:ascii="Times New Roman" w:hAnsi="Times New Roman"/>
          <w:color w:val="000000"/>
          <w:sz w:val="22"/>
        </w:rPr>
        <w:t xml:space="preserve">   </w:t>
      </w:r>
      <w:r>
        <w:rPr>
          <w:rFonts w:ascii="Times New Roman" w:hAnsi="Times New Roman"/>
          <w:b w:val="1"/>
          <w:color w:val="000000"/>
          <w:sz w:val="22"/>
        </w:rPr>
        <w:t>26</w:t>
      </w:r>
      <w:r>
        <w:rPr>
          <w:rFonts w:ascii="Times New Roman" w:hAnsi="Times New Roman"/>
          <w:b w:val="1"/>
          <w:color w:val="000000"/>
          <w:sz w:val="22"/>
        </w:rPr>
        <w:t xml:space="preserve"> 1 0266014587 0268</w:t>
      </w:r>
      <w:r>
        <w:rPr>
          <w:rFonts w:ascii="Times New Roman" w:hAnsi="Times New Roman"/>
          <w:b w:val="1"/>
          <w:color w:val="000000"/>
          <w:sz w:val="22"/>
        </w:rPr>
        <w:t>0100</w:t>
      </w:r>
      <w:r>
        <w:rPr>
          <w:rFonts w:ascii="Times New Roman" w:hAnsi="Times New Roman"/>
          <w:b w:val="1"/>
          <w:color w:val="000000"/>
          <w:sz w:val="22"/>
        </w:rPr>
        <w:t>1 00</w:t>
      </w:r>
      <w:r>
        <w:rPr>
          <w:rFonts w:ascii="Times New Roman" w:hAnsi="Times New Roman"/>
          <w:b w:val="1"/>
          <w:color w:val="000000"/>
          <w:sz w:val="22"/>
        </w:rPr>
        <w:t>0</w:t>
      </w:r>
      <w:r>
        <w:rPr>
          <w:rFonts w:ascii="Times New Roman" w:hAnsi="Times New Roman"/>
          <w:b w:val="1"/>
          <w:color w:val="000000"/>
          <w:sz w:val="22"/>
        </w:rPr>
        <w:t>1</w:t>
      </w:r>
      <w:r>
        <w:rPr>
          <w:rFonts w:ascii="Times New Roman" w:hAnsi="Times New Roman"/>
          <w:b w:val="1"/>
          <w:color w:val="000000"/>
          <w:sz w:val="22"/>
        </w:rPr>
        <w:t xml:space="preserve"> 042 5829 244</w:t>
      </w:r>
    </w:p>
    <w:p w14:paraId="74000000">
      <w:pPr>
        <w:ind/>
        <w:contextualSpacing w:val="1"/>
        <w:rPr>
          <w:rFonts w:ascii="Times New Roman" w:hAnsi="Times New Roman"/>
          <w:b w:val="1"/>
          <w:color w:val="000000"/>
          <w:sz w:val="22"/>
        </w:rPr>
      </w:pPr>
    </w:p>
    <w:p w14:paraId="75000000">
      <w:pPr>
        <w:ind/>
        <w:contextualSpacing w:val="1"/>
        <w:rPr>
          <w:rFonts w:ascii="Times New Roman" w:hAnsi="Times New Roman"/>
          <w:sz w:val="22"/>
        </w:rPr>
      </w:pPr>
      <w:r>
        <w:rPr>
          <w:rFonts w:ascii="Times New Roman" w:hAnsi="Times New Roman"/>
          <w:sz w:val="22"/>
        </w:rPr>
        <w:t xml:space="preserve">Стерлитамакский район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 xml:space="preserve">          </w:t>
      </w:r>
      <w:r>
        <w:rPr>
          <w:rFonts w:ascii="Times New Roman" w:hAnsi="Times New Roman"/>
          <w:sz w:val="22"/>
        </w:rPr>
        <w:t xml:space="preserve">                    </w:t>
      </w:r>
      <w:r>
        <w:rPr>
          <w:rFonts w:ascii="Times New Roman" w:hAnsi="Times New Roman"/>
          <w:sz w:val="22"/>
        </w:rPr>
        <w:t xml:space="preserve">        «</w:t>
      </w:r>
      <w:r>
        <w:rPr>
          <w:rFonts w:ascii="Times New Roman" w:hAnsi="Times New Roman"/>
          <w:sz w:val="22"/>
        </w:rPr>
        <w:t>___»_________2026</w:t>
      </w:r>
      <w:r>
        <w:rPr>
          <w:rFonts w:ascii="Times New Roman" w:hAnsi="Times New Roman"/>
          <w:sz w:val="22"/>
        </w:rPr>
        <w:t>г.</w:t>
      </w:r>
      <w:r>
        <w:rPr>
          <w:rFonts w:ascii="Times New Roman" w:hAnsi="Times New Roman"/>
          <w:sz w:val="22"/>
        </w:rPr>
        <w:tab/>
      </w:r>
    </w:p>
    <w:p w14:paraId="76000000">
      <w:pPr>
        <w:ind/>
        <w:contextualSpacing w:val="1"/>
        <w:rPr>
          <w:rFonts w:ascii="Times New Roman" w:hAnsi="Times New Roman"/>
          <w:sz w:val="22"/>
        </w:rPr>
      </w:pPr>
    </w:p>
    <w:p w14:paraId="77000000">
      <w:pPr>
        <w:ind w:firstLine="709" w:left="0"/>
        <w:jc w:val="both"/>
        <w:rPr>
          <w:rFonts w:ascii="Times New Roman" w:hAnsi="Times New Roman"/>
          <w:sz w:val="22"/>
        </w:rPr>
      </w:pPr>
      <w:r>
        <w:rPr>
          <w:rFonts w:ascii="Times New Roman" w:hAnsi="Times New Roman"/>
          <w:b w:val="1"/>
          <w:sz w:val="22"/>
        </w:rPr>
        <w:t xml:space="preserve">Федеральное казенное учреждение «Исправительная колония № 4 Управления Федеральной службы исполнения наказаний по Республике Башкортостан» </w:t>
      </w:r>
      <w:r>
        <w:rPr>
          <w:rFonts w:ascii="Times New Roman" w:hAnsi="Times New Roman"/>
          <w:sz w:val="22"/>
        </w:rPr>
        <w:t xml:space="preserve">(ФКУ ИК-4 УФСИН России по Республике Башкортостан), именуемое в дальнейшем </w:t>
      </w:r>
      <w:r>
        <w:rPr>
          <w:rFonts w:ascii="Times New Roman" w:hAnsi="Times New Roman"/>
          <w:b w:val="1"/>
          <w:sz w:val="22"/>
        </w:rPr>
        <w:t>«Государственный заказчик»</w:t>
      </w:r>
      <w:r>
        <w:rPr>
          <w:rFonts w:ascii="Times New Roman" w:hAnsi="Times New Roman"/>
          <w:sz w:val="22"/>
        </w:rPr>
        <w:t xml:space="preserve">, </w:t>
      </w:r>
      <w:r>
        <w:rPr>
          <w:rFonts w:ascii="Times New Roman" w:hAnsi="Times New Roman"/>
          <w:sz w:val="22"/>
        </w:rPr>
        <w:t xml:space="preserve">выступающее от имени Российской Федерации, </w:t>
      </w:r>
      <w:r>
        <w:rPr>
          <w:rFonts w:ascii="Times New Roman" w:hAnsi="Times New Roman"/>
          <w:sz w:val="22"/>
        </w:rPr>
        <w:t xml:space="preserve">в </w:t>
      </w:r>
      <w:r>
        <w:rPr>
          <w:rFonts w:ascii="Times New Roman" w:hAnsi="Times New Roman"/>
          <w:sz w:val="22"/>
        </w:rPr>
        <w:t xml:space="preserve">начальника </w:t>
      </w:r>
      <w:r>
        <w:rPr>
          <w:rFonts w:ascii="Times New Roman" w:hAnsi="Times New Roman"/>
          <w:sz w:val="22"/>
        </w:rPr>
        <w:t>учреждения Манвеляна Гранта Авагимовича</w:t>
      </w:r>
      <w:r>
        <w:rPr>
          <w:rFonts w:ascii="Times New Roman" w:hAnsi="Times New Roman"/>
          <w:sz w:val="22"/>
        </w:rPr>
        <w:t xml:space="preserve">, действующего на основании </w:t>
      </w:r>
      <w:r>
        <w:rPr>
          <w:rFonts w:ascii="Times New Roman" w:hAnsi="Times New Roman"/>
          <w:sz w:val="22"/>
        </w:rPr>
        <w:t xml:space="preserve">Устава, </w:t>
      </w:r>
      <w:r>
        <w:rPr>
          <w:rFonts w:ascii="Times New Roman" w:hAnsi="Times New Roman"/>
          <w:sz w:val="22"/>
        </w:rPr>
        <w:t>с одной стороны, и ___________</w:t>
      </w:r>
      <w:r>
        <w:rPr>
          <w:rFonts w:ascii="Times New Roman" w:hAnsi="Times New Roman"/>
          <w:b w:val="1"/>
          <w:sz w:val="22"/>
        </w:rPr>
        <w:t xml:space="preserve"> (_______) </w:t>
      </w:r>
      <w:r>
        <w:rPr>
          <w:rFonts w:ascii="Times New Roman" w:hAnsi="Times New Roman"/>
          <w:sz w:val="22"/>
        </w:rPr>
        <w:t>именуемый в дальнейшем</w:t>
      </w:r>
      <w:r>
        <w:rPr>
          <w:rFonts w:ascii="Times New Roman" w:hAnsi="Times New Roman"/>
          <w:b w:val="1"/>
          <w:sz w:val="22"/>
        </w:rPr>
        <w:t xml:space="preserve"> «Исполнитель», </w:t>
      </w:r>
      <w:r>
        <w:rPr>
          <w:rFonts w:ascii="Times New Roman" w:hAnsi="Times New Roman"/>
          <w:sz w:val="22"/>
        </w:rPr>
        <w:t>в лице ____ действующего на основании _______,</w:t>
      </w:r>
      <w:r>
        <w:rPr>
          <w:rFonts w:ascii="Times New Roman" w:hAnsi="Times New Roman"/>
          <w:b w:val="1"/>
          <w:sz w:val="22"/>
        </w:rPr>
        <w:t xml:space="preserve"> </w:t>
      </w:r>
      <w:r>
        <w:rPr>
          <w:rFonts w:ascii="Times New Roman" w:hAnsi="Times New Roman"/>
          <w:sz w:val="22"/>
        </w:rPr>
        <w:t>с другой стороны, вместе именуемые в дальнейшем Стороны, руководствуясь п. 4 ч.1 ст. 93 Федерального закона от 05.04.2013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2"/>
        </w:rPr>
        <w:t xml:space="preserve">, </w:t>
      </w:r>
      <w:r>
        <w:rPr>
          <w:rFonts w:ascii="Times New Roman" w:hAnsi="Times New Roman"/>
          <w:sz w:val="22"/>
        </w:rPr>
        <w:t>заключили настоящий Государственный контракт (далее – Контракт) о нижеследующем:</w:t>
      </w:r>
    </w:p>
    <w:p w14:paraId="78000000">
      <w:pPr>
        <w:tabs>
          <w:tab w:leader="none" w:pos="284" w:val="left"/>
        </w:tabs>
        <w:spacing w:line="276" w:lineRule="auto"/>
        <w:ind/>
        <w:jc w:val="center"/>
        <w:rPr>
          <w:rFonts w:ascii="Times New Roman" w:hAnsi="Times New Roman"/>
          <w:b w:val="1"/>
          <w:color w:val="000000"/>
          <w:sz w:val="22"/>
        </w:rPr>
      </w:pPr>
      <w:r>
        <w:rPr>
          <w:rFonts w:ascii="Times New Roman" w:hAnsi="Times New Roman"/>
          <w:b w:val="1"/>
          <w:color w:val="000000"/>
          <w:sz w:val="22"/>
        </w:rPr>
        <w:t xml:space="preserve">1. </w:t>
      </w:r>
      <w:r>
        <w:rPr>
          <w:rFonts w:ascii="Times New Roman" w:hAnsi="Times New Roman"/>
          <w:b w:val="1"/>
          <w:color w:val="000000"/>
          <w:sz w:val="22"/>
        </w:rPr>
        <w:t>ПРЕДМЕТ КОНТРАКТА</w:t>
      </w:r>
    </w:p>
    <w:p w14:paraId="79000000">
      <w:pPr>
        <w:tabs>
          <w:tab w:leader="none" w:pos="0" w:val="left"/>
        </w:tabs>
        <w:spacing w:line="276" w:lineRule="auto"/>
        <w:ind/>
        <w:jc w:val="both"/>
        <w:rPr>
          <w:rFonts w:ascii="Times New Roman" w:hAnsi="Times New Roman"/>
          <w:sz w:val="22"/>
        </w:rPr>
      </w:pPr>
      <w:r>
        <w:rPr>
          <w:rFonts w:ascii="Times New Roman" w:hAnsi="Times New Roman"/>
          <w:sz w:val="22"/>
        </w:rPr>
        <w:tab/>
      </w:r>
      <w:r>
        <w:rPr>
          <w:rFonts w:ascii="Times New Roman" w:hAnsi="Times New Roman"/>
          <w:sz w:val="22"/>
        </w:rPr>
        <w:t>1.1. Исполнитель обязуется оказать Государственному заказчику (далее - Заказчику)</w:t>
      </w:r>
      <w:r>
        <w:rPr>
          <w:rFonts w:ascii="Times New Roman" w:hAnsi="Times New Roman"/>
          <w:sz w:val="22"/>
        </w:rPr>
        <w:t xml:space="preserve"> в обусловленный Контрактом срок </w:t>
      </w:r>
      <w:r>
        <w:rPr>
          <w:rFonts w:ascii="Times New Roman" w:hAnsi="Times New Roman"/>
          <w:b w:val="1"/>
          <w:sz w:val="22"/>
        </w:rPr>
        <w:t>услуги по предоставлению права использования программы СБИС для нужд ФКУ ИК-4 УФСИН России по Республике Башкортостан</w:t>
      </w:r>
      <w:r>
        <w:rPr>
          <w:rFonts w:ascii="Times New Roman" w:hAnsi="Times New Roman"/>
          <w:sz w:val="22"/>
        </w:rPr>
        <w:t xml:space="preserve"> </w:t>
      </w:r>
      <w:r>
        <w:rPr>
          <w:rFonts w:ascii="Times New Roman" w:hAnsi="Times New Roman"/>
          <w:sz w:val="22"/>
        </w:rPr>
        <w:t>(далее Услуги) в полном объеме и в соответствии со спецификацией (Приложение№1 к Контракту) и Техническим заданием (Приложение № 2 к Контракту), являющейся неотъемлемой частью настоящего Контракта.</w:t>
      </w:r>
    </w:p>
    <w:p w14:paraId="7A000000">
      <w:pPr>
        <w:ind w:firstLine="567" w:left="0"/>
        <w:jc w:val="both"/>
        <w:rPr>
          <w:rFonts w:ascii="Times New Roman" w:hAnsi="Times New Roman"/>
          <w:sz w:val="22"/>
        </w:rPr>
      </w:pPr>
      <w:r>
        <w:rPr>
          <w:rFonts w:ascii="Times New Roman" w:hAnsi="Times New Roman"/>
          <w:sz w:val="22"/>
        </w:rPr>
        <w:t xml:space="preserve">1.2. Заказчик обязуется принять и оплатить Услуги в установленном Контрактом порядке, форме и размере.  </w:t>
      </w:r>
    </w:p>
    <w:p w14:paraId="7B000000">
      <w:pPr>
        <w:ind w:firstLine="567" w:left="0"/>
        <w:jc w:val="both"/>
        <w:rPr>
          <w:rFonts w:ascii="Times New Roman" w:hAnsi="Times New Roman"/>
          <w:sz w:val="22"/>
        </w:rPr>
      </w:pPr>
      <w:r>
        <w:rPr>
          <w:rFonts w:ascii="Times New Roman" w:hAnsi="Times New Roman"/>
          <w:sz w:val="22"/>
        </w:rPr>
        <w:t>1.3. Приемка Услуг осуществляется на основании акта оказанных услуг и/или универсального передаточного документа.</w:t>
      </w:r>
    </w:p>
    <w:p w14:paraId="7C000000">
      <w:pPr>
        <w:ind w:firstLine="567" w:left="0"/>
        <w:jc w:val="both"/>
        <w:rPr>
          <w:rFonts w:ascii="Times New Roman" w:hAnsi="Times New Roman"/>
          <w:sz w:val="22"/>
        </w:rPr>
      </w:pPr>
      <w:r>
        <w:rPr>
          <w:rFonts w:ascii="Times New Roman" w:hAnsi="Times New Roman"/>
          <w:sz w:val="22"/>
        </w:rPr>
        <w:t xml:space="preserve">1.4. </w:t>
      </w:r>
      <w:r>
        <w:rPr>
          <w:rFonts w:ascii="Times New Roman" w:hAnsi="Times New Roman"/>
          <w:sz w:val="22"/>
        </w:rPr>
        <w:t>Вид расхода: прочая закупка услуг.</w:t>
      </w:r>
    </w:p>
    <w:p w14:paraId="7D000000">
      <w:pPr>
        <w:ind/>
        <w:jc w:val="center"/>
        <w:rPr>
          <w:rFonts w:ascii="Times New Roman" w:hAnsi="Times New Roman"/>
          <w:sz w:val="22"/>
        </w:rPr>
      </w:pPr>
      <w:r>
        <w:rPr>
          <w:rFonts w:ascii="Times New Roman" w:hAnsi="Times New Roman"/>
          <w:b w:val="1"/>
          <w:sz w:val="22"/>
        </w:rPr>
        <w:t>2. ЦЕНА КОНТРАКТА</w:t>
      </w:r>
    </w:p>
    <w:p w14:paraId="7E000000">
      <w:pPr>
        <w:ind w:firstLine="567" w:left="0"/>
        <w:jc w:val="both"/>
        <w:rPr>
          <w:rFonts w:ascii="Times New Roman" w:hAnsi="Times New Roman"/>
          <w:sz w:val="22"/>
        </w:rPr>
      </w:pPr>
      <w:r>
        <w:rPr>
          <w:rFonts w:ascii="Times New Roman" w:hAnsi="Times New Roman"/>
          <w:sz w:val="22"/>
        </w:rPr>
        <w:t>2.1. Все расходы, связанные с исполнением настоящего контракта, оплачиваются Исполнителем самостоятельно.</w:t>
      </w:r>
    </w:p>
    <w:p w14:paraId="7F000000">
      <w:pPr>
        <w:ind w:firstLine="567" w:left="0"/>
        <w:jc w:val="both"/>
        <w:rPr>
          <w:rFonts w:ascii="Times New Roman" w:hAnsi="Times New Roman"/>
          <w:sz w:val="22"/>
        </w:rPr>
      </w:pPr>
      <w:r>
        <w:rPr>
          <w:rFonts w:ascii="Times New Roman" w:hAnsi="Times New Roman"/>
          <w:sz w:val="22"/>
        </w:rPr>
        <w:t>2.2. Услуга оплачивается Заказчиком по ценам, указанным в спецификации (Приложение № 1).</w:t>
      </w:r>
    </w:p>
    <w:p w14:paraId="80000000">
      <w:pPr>
        <w:widowControl w:val="0"/>
        <w:ind w:firstLine="567" w:left="0"/>
        <w:jc w:val="both"/>
        <w:rPr>
          <w:rFonts w:ascii="Times New Roman" w:hAnsi="Times New Roman"/>
          <w:sz w:val="22"/>
        </w:rPr>
      </w:pPr>
      <w:r>
        <w:rPr>
          <w:rFonts w:ascii="Times New Roman" w:hAnsi="Times New Roman"/>
          <w:b w:val="1"/>
          <w:sz w:val="22"/>
        </w:rPr>
        <w:t>2.3. Цена контракта составляет – ______</w:t>
      </w:r>
      <w:r>
        <w:rPr>
          <w:rFonts w:ascii="Times New Roman" w:hAnsi="Times New Roman"/>
          <w:b w:val="1"/>
          <w:sz w:val="22"/>
        </w:rPr>
        <w:t xml:space="preserve"> (________) рублей ___ копеек</w:t>
      </w:r>
      <w:r>
        <w:rPr>
          <w:rFonts w:ascii="Times New Roman" w:hAnsi="Times New Roman"/>
          <w:b w:val="1"/>
          <w:sz w:val="22"/>
        </w:rPr>
        <w:t xml:space="preserve">, </w:t>
      </w:r>
      <w:r>
        <w:rPr>
          <w:rFonts w:ascii="Times New Roman" w:hAnsi="Times New Roman"/>
          <w:b w:val="1"/>
          <w:i w:val="1"/>
          <w:sz w:val="22"/>
        </w:rPr>
        <w:t xml:space="preserve">(НДС не предусмотрен). </w:t>
      </w:r>
      <w:r>
        <w:rPr>
          <w:rFonts w:ascii="Times New Roman" w:hAnsi="Times New Roman"/>
          <w:b w:val="1"/>
          <w:sz w:val="22"/>
        </w:rPr>
        <w:t>Цена контракта является твердой и определяется на весь срок исполнения контракта</w:t>
      </w:r>
      <w:r>
        <w:rPr>
          <w:rFonts w:ascii="Times New Roman" w:hAnsi="Times New Roman"/>
          <w:sz w:val="22"/>
        </w:rPr>
        <w:t>.</w:t>
      </w:r>
      <w:r>
        <w:rPr>
          <w:rFonts w:ascii="Times New Roman" w:hAnsi="Times New Roman"/>
          <w:sz w:val="22"/>
        </w:rPr>
        <w:t xml:space="preserve">   </w:t>
      </w:r>
    </w:p>
    <w:p w14:paraId="81000000">
      <w:pPr>
        <w:ind w:firstLine="550" w:left="0"/>
        <w:jc w:val="both"/>
        <w:rPr>
          <w:rFonts w:ascii="Times New Roman" w:hAnsi="Times New Roman"/>
          <w:color w:val="000000"/>
          <w:sz w:val="22"/>
        </w:rPr>
      </w:pPr>
      <w:r>
        <w:rPr>
          <w:rFonts w:ascii="Times New Roman" w:hAnsi="Times New Roman"/>
          <w:sz w:val="22"/>
        </w:rPr>
        <w:t xml:space="preserve">2.4. </w:t>
      </w:r>
      <w:r>
        <w:rPr>
          <w:rFonts w:ascii="Times New Roman" w:hAnsi="Times New Roman"/>
          <w:color w:val="000000"/>
          <w:sz w:val="22"/>
        </w:rPr>
        <w:t>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w:t>
      </w:r>
      <w:r>
        <w:rPr>
          <w:rFonts w:ascii="Times New Roman" w:hAnsi="Times New Roman"/>
          <w:sz w:val="22"/>
        </w:rPr>
        <w:t xml:space="preserve"> уменьшается</w:t>
      </w:r>
      <w:r>
        <w:rPr>
          <w:rFonts w:ascii="Times New Roman" w:hAnsi="Times New Roman"/>
          <w:color w:val="000000"/>
          <w:sz w:val="22"/>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82000000">
      <w:pPr>
        <w:ind w:firstLine="567" w:left="0"/>
        <w:jc w:val="both"/>
        <w:rPr>
          <w:rFonts w:ascii="Times New Roman" w:hAnsi="Times New Roman"/>
          <w:sz w:val="22"/>
        </w:rPr>
      </w:pPr>
      <w:r>
        <w:rPr>
          <w:rFonts w:ascii="Times New Roman" w:hAnsi="Times New Roman"/>
          <w:sz w:val="22"/>
        </w:rPr>
        <w:t>2.5. Цена Контракта является твердой и определяется на весь срок его исполнения, за исключением случаев, предусмотренных пунктами 2.6 и 2.7 Контракта.</w:t>
      </w:r>
    </w:p>
    <w:p w14:paraId="83000000">
      <w:pPr>
        <w:ind w:firstLine="567" w:left="0"/>
        <w:jc w:val="both"/>
        <w:rPr>
          <w:rFonts w:ascii="Times New Roman" w:hAnsi="Times New Roman"/>
          <w:sz w:val="22"/>
        </w:rPr>
      </w:pPr>
      <w:r>
        <w:rPr>
          <w:rFonts w:ascii="Times New Roman" w:hAnsi="Times New Roman"/>
          <w:sz w:val="22"/>
        </w:rPr>
        <w:t>2.6. Цена Контракта может быть изменена,</w:t>
      </w:r>
      <w:r>
        <w:rPr>
          <w:rFonts w:ascii="Times New Roman" w:hAnsi="Times New Roman"/>
          <w:sz w:val="22"/>
        </w:rPr>
        <w:t xml:space="preserve"> если по предложению Заказчика увеличивается предусмотренное Контрактом количество Услуги не более чем на десять процентов или уменьшается предусмотренное Контрактом количество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Услуги Стороны Контракта обязаны уменьшить цену Контракта исходя из цены единицы Услуги. Цена единицы дополнительно поставляемой Услуги или цена единицы Услуги при уменьшении предусмотренного Контрактом количества поставляемой Услуги должна определяться как частное от деления первоначальной цены Контракта на предусмотренное в Контракте количество Услуги.</w:t>
      </w:r>
    </w:p>
    <w:p w14:paraId="84000000">
      <w:pPr>
        <w:ind w:firstLine="550" w:left="0"/>
        <w:jc w:val="both"/>
        <w:rPr>
          <w:rFonts w:ascii="Times New Roman" w:hAnsi="Times New Roman"/>
          <w:sz w:val="22"/>
        </w:rPr>
      </w:pPr>
      <w:r>
        <w:rPr>
          <w:rFonts w:ascii="Times New Roman" w:hAnsi="Times New Roman"/>
          <w:sz w:val="22"/>
        </w:rPr>
        <w:t xml:space="preserve">2.7.  По соглашению Сторон цена Контракта может быть снижена без изменения, предусмотренного Контрактом количества Услуги и иных условий Контракта. </w:t>
      </w:r>
    </w:p>
    <w:p w14:paraId="85000000">
      <w:pPr>
        <w:spacing w:line="276" w:lineRule="auto"/>
        <w:ind/>
        <w:jc w:val="center"/>
        <w:rPr>
          <w:rFonts w:ascii="Times New Roman" w:hAnsi="Times New Roman"/>
          <w:b w:val="1"/>
          <w:sz w:val="22"/>
        </w:rPr>
      </w:pPr>
      <w:r>
        <w:rPr>
          <w:rFonts w:ascii="Times New Roman" w:hAnsi="Times New Roman"/>
          <w:b w:val="1"/>
          <w:sz w:val="22"/>
        </w:rPr>
        <w:t xml:space="preserve">3. </w:t>
      </w:r>
      <w:r>
        <w:rPr>
          <w:rFonts w:ascii="Times New Roman" w:hAnsi="Times New Roman"/>
          <w:b w:val="1"/>
          <w:sz w:val="22"/>
        </w:rPr>
        <w:t>ПОРЯДОК СДАЧИ-ПРИЕМКИ УСЛУГ</w:t>
      </w:r>
    </w:p>
    <w:p w14:paraId="86000000">
      <w:pPr>
        <w:spacing w:line="276" w:lineRule="auto"/>
        <w:ind w:firstLine="567" w:left="0"/>
        <w:jc w:val="both"/>
        <w:rPr>
          <w:rFonts w:ascii="Times New Roman" w:hAnsi="Times New Roman"/>
          <w:sz w:val="22"/>
        </w:rPr>
      </w:pPr>
      <w:r>
        <w:rPr>
          <w:rFonts w:ascii="Times New Roman" w:hAnsi="Times New Roman"/>
          <w:sz w:val="22"/>
        </w:rPr>
        <w:t>3.1.</w:t>
      </w:r>
      <w:r>
        <w:rPr>
          <w:rFonts w:ascii="Times New Roman" w:hAnsi="Times New Roman"/>
          <w:sz w:val="22"/>
        </w:rPr>
        <w:t xml:space="preserve"> По завершении оказания услуг </w:t>
      </w:r>
      <w:r>
        <w:rPr>
          <w:rFonts w:ascii="Times New Roman" w:hAnsi="Times New Roman"/>
          <w:sz w:val="22"/>
        </w:rPr>
        <w:t>Исполнитель</w:t>
      </w:r>
      <w:r>
        <w:rPr>
          <w:rFonts w:ascii="Times New Roman" w:hAnsi="Times New Roman"/>
          <w:sz w:val="22"/>
        </w:rPr>
        <w:t xml:space="preserve"> представляет З</w:t>
      </w:r>
      <w:r>
        <w:rPr>
          <w:rFonts w:ascii="Times New Roman" w:hAnsi="Times New Roman"/>
          <w:sz w:val="22"/>
        </w:rPr>
        <w:t>аказчику</w:t>
      </w:r>
      <w:r>
        <w:rPr>
          <w:rFonts w:ascii="Times New Roman" w:hAnsi="Times New Roman"/>
          <w:sz w:val="22"/>
        </w:rPr>
        <w:t xml:space="preserve"> акты оказанных Услуг.</w:t>
      </w:r>
    </w:p>
    <w:p w14:paraId="87000000">
      <w:pPr>
        <w:ind/>
        <w:jc w:val="both"/>
        <w:rPr>
          <w:rFonts w:ascii="Times New Roman" w:hAnsi="Times New Roman"/>
          <w:sz w:val="22"/>
        </w:rPr>
      </w:pPr>
      <w:r>
        <w:rPr>
          <w:rFonts w:ascii="Times New Roman" w:hAnsi="Times New Roman"/>
          <w:sz w:val="22"/>
        </w:rPr>
        <w:t xml:space="preserve">         3.2.</w:t>
      </w:r>
      <w:r>
        <w:rPr>
          <w:rFonts w:ascii="Times New Roman" w:hAnsi="Times New Roman"/>
          <w:sz w:val="22"/>
        </w:rPr>
        <w:t xml:space="preserve"> З</w:t>
      </w:r>
      <w:r>
        <w:rPr>
          <w:rFonts w:ascii="Times New Roman" w:hAnsi="Times New Roman"/>
          <w:sz w:val="22"/>
        </w:rPr>
        <w:t>аказчик</w:t>
      </w:r>
      <w:r>
        <w:rPr>
          <w:rFonts w:ascii="Times New Roman" w:hAnsi="Times New Roman"/>
          <w:sz w:val="22"/>
        </w:rPr>
        <w:t xml:space="preserve"> в течение 5 (пяти) календарных дней, с даты получения акта оказанных Услуг направляет </w:t>
      </w:r>
      <w:r>
        <w:rPr>
          <w:rFonts w:ascii="Times New Roman" w:hAnsi="Times New Roman"/>
          <w:sz w:val="22"/>
        </w:rPr>
        <w:t xml:space="preserve">Исполнителю </w:t>
      </w:r>
      <w:r>
        <w:rPr>
          <w:rFonts w:ascii="Times New Roman" w:hAnsi="Times New Roman"/>
          <w:sz w:val="22"/>
        </w:rPr>
        <w:t>подписанный акт оказанных Услуг или мотивированный отказ от приемки Услуг. При наличии мотивированного отказа З</w:t>
      </w:r>
      <w:r>
        <w:rPr>
          <w:rFonts w:ascii="Times New Roman" w:hAnsi="Times New Roman"/>
          <w:sz w:val="22"/>
        </w:rPr>
        <w:t>аказчика</w:t>
      </w:r>
      <w:r>
        <w:rPr>
          <w:rFonts w:ascii="Times New Roman" w:hAnsi="Times New Roman"/>
          <w:sz w:val="22"/>
        </w:rPr>
        <w:t xml:space="preserve"> от приемки Услуг Сто</w:t>
      </w:r>
      <w:r>
        <w:rPr>
          <w:rFonts w:ascii="Times New Roman" w:hAnsi="Times New Roman"/>
          <w:sz w:val="22"/>
        </w:rPr>
        <w:t>ронами составляется акт с перечнем необходимых доработок и указанием сроков их оказания.</w:t>
      </w:r>
    </w:p>
    <w:p w14:paraId="88000000">
      <w:pPr>
        <w:widowControl w:val="0"/>
        <w:spacing w:line="276" w:lineRule="auto"/>
        <w:ind/>
        <w:jc w:val="center"/>
        <w:rPr>
          <w:rFonts w:ascii="Times New Roman" w:hAnsi="Times New Roman"/>
          <w:sz w:val="22"/>
        </w:rPr>
      </w:pPr>
      <w:r>
        <w:rPr>
          <w:rFonts w:ascii="Times New Roman" w:hAnsi="Times New Roman"/>
          <w:b w:val="1"/>
          <w:sz w:val="22"/>
        </w:rPr>
        <w:t xml:space="preserve">4. </w:t>
      </w:r>
      <w:r>
        <w:rPr>
          <w:rFonts w:ascii="Times New Roman" w:hAnsi="Times New Roman"/>
          <w:b w:val="1"/>
          <w:sz w:val="22"/>
        </w:rPr>
        <w:t>ОБЯЗАННОСТИ СТОРОН</w:t>
      </w:r>
    </w:p>
    <w:p w14:paraId="89000000">
      <w:pPr>
        <w:ind w:firstLine="567" w:left="0"/>
        <w:jc w:val="both"/>
        <w:rPr>
          <w:rFonts w:ascii="Times New Roman" w:hAnsi="Times New Roman"/>
          <w:sz w:val="22"/>
        </w:rPr>
      </w:pPr>
      <w:r>
        <w:rPr>
          <w:rFonts w:ascii="Times New Roman" w:hAnsi="Times New Roman"/>
          <w:sz w:val="22"/>
        </w:rPr>
        <w:t xml:space="preserve">4.1. Исполнитель обязан: </w:t>
      </w:r>
    </w:p>
    <w:p w14:paraId="8A000000">
      <w:pPr>
        <w:ind w:firstLine="567" w:left="0"/>
        <w:jc w:val="both"/>
        <w:rPr>
          <w:rFonts w:ascii="Times New Roman" w:hAnsi="Times New Roman"/>
          <w:sz w:val="22"/>
        </w:rPr>
      </w:pPr>
      <w:r>
        <w:rPr>
          <w:rFonts w:ascii="Times New Roman" w:hAnsi="Times New Roman"/>
          <w:sz w:val="22"/>
        </w:rPr>
        <w:t>4.1.1. Известить Заказчика о точном времени и дате оказания Услуг телефонограммой или по факсимильной связи;</w:t>
      </w:r>
    </w:p>
    <w:p w14:paraId="8B000000">
      <w:pPr>
        <w:ind w:firstLine="567" w:left="0"/>
        <w:jc w:val="both"/>
        <w:rPr>
          <w:rFonts w:ascii="Times New Roman" w:hAnsi="Times New Roman"/>
          <w:sz w:val="22"/>
        </w:rPr>
      </w:pPr>
      <w:r>
        <w:rPr>
          <w:rFonts w:ascii="Times New Roman" w:hAnsi="Times New Roman"/>
          <w:sz w:val="22"/>
        </w:rPr>
        <w:t>4.1.2. Оказать услуги Государственному заказчику в соответствии с условиями настоящего Контракта.</w:t>
      </w:r>
    </w:p>
    <w:p w14:paraId="8C000000">
      <w:pPr>
        <w:ind w:firstLine="567" w:left="0"/>
        <w:jc w:val="both"/>
        <w:rPr>
          <w:rFonts w:ascii="Times New Roman" w:hAnsi="Times New Roman"/>
          <w:sz w:val="22"/>
        </w:rPr>
      </w:pPr>
      <w:r>
        <w:rPr>
          <w:rFonts w:ascii="Times New Roman" w:hAnsi="Times New Roman"/>
          <w:sz w:val="22"/>
        </w:rPr>
        <w:t>4.1.3. Участвовать в приемке-передаче выполненных Услуг в соответствии с разделом 3 настоящего Контракта.</w:t>
      </w:r>
    </w:p>
    <w:p w14:paraId="8D000000">
      <w:pPr>
        <w:ind w:firstLine="567" w:left="0"/>
        <w:jc w:val="both"/>
        <w:rPr>
          <w:rFonts w:ascii="Times New Roman" w:hAnsi="Times New Roman"/>
          <w:sz w:val="22"/>
        </w:rPr>
      </w:pPr>
      <w:r>
        <w:rPr>
          <w:rFonts w:ascii="Times New Roman" w:hAnsi="Times New Roman"/>
          <w:sz w:val="22"/>
        </w:rPr>
        <w:t>4.1.4. Устранять недостатки и некомплектность в течение 10 (десяти) дней с момента заявления о них Заказчиком. Расходы, связанные с устранением недостатков и некомплектности, несет Исполнитель.</w:t>
      </w:r>
    </w:p>
    <w:p w14:paraId="8E000000">
      <w:pPr>
        <w:ind w:firstLine="567" w:left="0"/>
        <w:jc w:val="both"/>
        <w:rPr>
          <w:rFonts w:ascii="Times New Roman" w:hAnsi="Times New Roman"/>
          <w:sz w:val="22"/>
        </w:rPr>
      </w:pPr>
      <w:r>
        <w:rPr>
          <w:rFonts w:ascii="Times New Roman" w:hAnsi="Times New Roman"/>
          <w:sz w:val="22"/>
        </w:rPr>
        <w:t>4.1.5. По требованию Заказчика исправить или переделать Услуги, соответствующий по качествам условиям настоящего Контракта, либо вернуть все денежные средства, полученные в счет оплаты Услуг, в течение 5 банковских дней с даты получения соответствующего требования Заказчика и получить Услугу в полном объеме.</w:t>
      </w:r>
    </w:p>
    <w:p w14:paraId="8F000000">
      <w:pPr>
        <w:ind w:firstLine="567" w:left="0"/>
        <w:jc w:val="both"/>
        <w:rPr>
          <w:rFonts w:ascii="Times New Roman" w:hAnsi="Times New Roman"/>
          <w:sz w:val="22"/>
        </w:rPr>
      </w:pPr>
      <w:r>
        <w:rPr>
          <w:rFonts w:ascii="Times New Roman" w:hAnsi="Times New Roman"/>
          <w:sz w:val="22"/>
        </w:rPr>
        <w:t xml:space="preserve"> 4.2. Заказчик обязан:</w:t>
      </w:r>
    </w:p>
    <w:p w14:paraId="90000000">
      <w:pPr>
        <w:ind w:firstLine="567" w:left="0"/>
        <w:jc w:val="both"/>
        <w:rPr>
          <w:rFonts w:ascii="Times New Roman" w:hAnsi="Times New Roman"/>
          <w:sz w:val="22"/>
        </w:rPr>
      </w:pPr>
      <w:r>
        <w:rPr>
          <w:rFonts w:ascii="Times New Roman" w:hAnsi="Times New Roman"/>
          <w:sz w:val="22"/>
        </w:rPr>
        <w:t xml:space="preserve"> 4.2.1. Принять услуги и исполнение сопутствующих услуг в соответствии с разделом 3 настоящего Контракта и, при отсутствии претензий относительно качества, количества, ассортимента, комплектности и других характеристик, и сопутствующих услуг, оплатить его.</w:t>
      </w:r>
    </w:p>
    <w:p w14:paraId="91000000">
      <w:pPr>
        <w:ind w:firstLine="550" w:left="0"/>
        <w:jc w:val="center"/>
        <w:rPr>
          <w:rFonts w:ascii="Times New Roman" w:hAnsi="Times New Roman"/>
          <w:sz w:val="22"/>
        </w:rPr>
      </w:pPr>
      <w:r>
        <w:rPr>
          <w:rFonts w:ascii="Times New Roman" w:hAnsi="Times New Roman"/>
          <w:b w:val="1"/>
          <w:sz w:val="22"/>
        </w:rPr>
        <w:t>5. СРОКИ И МЕСТО ОКАЗАНИЯ УСЛУГ</w:t>
      </w:r>
    </w:p>
    <w:p w14:paraId="92000000">
      <w:pPr>
        <w:ind w:firstLine="567" w:left="0"/>
        <w:jc w:val="both"/>
        <w:rPr>
          <w:rFonts w:ascii="Times New Roman" w:hAnsi="Times New Roman"/>
          <w:sz w:val="22"/>
        </w:rPr>
      </w:pPr>
      <w:r>
        <w:rPr>
          <w:rFonts w:ascii="Times New Roman" w:hAnsi="Times New Roman"/>
          <w:sz w:val="22"/>
        </w:rPr>
        <w:t>5.1. Настоящий контракт вступает в силу с момента его подписания Сторонами.</w:t>
      </w:r>
    </w:p>
    <w:p w14:paraId="93000000">
      <w:pPr>
        <w:ind w:firstLine="567" w:left="0"/>
        <w:jc w:val="both"/>
        <w:rPr>
          <w:rFonts w:ascii="Times New Roman" w:hAnsi="Times New Roman"/>
          <w:sz w:val="22"/>
        </w:rPr>
      </w:pPr>
      <w:r>
        <w:rPr>
          <w:rFonts w:ascii="Times New Roman" w:hAnsi="Times New Roman"/>
          <w:sz w:val="22"/>
        </w:rPr>
        <w:t>5.2. Срок оказания услуг: в соответствии с Техническим заданием (Приложение № 2 к настоящему Контракту).</w:t>
      </w:r>
    </w:p>
    <w:p w14:paraId="94000000">
      <w:pPr>
        <w:tabs>
          <w:tab w:leader="none" w:pos="284" w:val="left"/>
          <w:tab w:leader="none" w:pos="567" w:val="left"/>
          <w:tab w:leader="none" w:pos="851" w:val="left"/>
          <w:tab w:leader="none" w:pos="1134" w:val="left"/>
          <w:tab w:leader="none" w:pos="1418" w:val="left"/>
          <w:tab w:leader="none" w:pos="1701" w:val="left"/>
          <w:tab w:leader="none" w:pos="1985" w:val="left"/>
          <w:tab w:leader="none" w:pos="2268" w:val="left"/>
          <w:tab w:leader="none" w:pos="2552" w:val="left"/>
          <w:tab w:leader="none" w:pos="2835" w:val="left"/>
        </w:tabs>
        <w:ind w:firstLine="567" w:left="0"/>
        <w:jc w:val="both"/>
        <w:rPr>
          <w:rFonts w:ascii="Times New Roman" w:hAnsi="Times New Roman"/>
          <w:color w:val="000000"/>
          <w:sz w:val="22"/>
        </w:rPr>
      </w:pPr>
      <w:r>
        <w:rPr>
          <w:rFonts w:ascii="Times New Roman" w:hAnsi="Times New Roman"/>
          <w:color w:val="000000"/>
          <w:sz w:val="22"/>
        </w:rPr>
        <w:t>5.4. Место оказания услуг:</w:t>
      </w:r>
      <w:r>
        <w:rPr>
          <w:rFonts w:ascii="Times New Roman" w:hAnsi="Times New Roman"/>
          <w:color w:val="000000"/>
          <w:sz w:val="22"/>
        </w:rPr>
        <w:t xml:space="preserve"> </w:t>
      </w:r>
      <w:r>
        <w:rPr>
          <w:rFonts w:ascii="Times New Roman" w:hAnsi="Times New Roman"/>
          <w:color w:val="000000"/>
          <w:sz w:val="22"/>
        </w:rPr>
        <w:t>453 167, Российская Федерация, Республика Башкортостан, м. р-н Стерлитамакский, с.п. Наумовский сельсовет, тер. автодороги Уфа-Оренбург, км 152-й, зд. 1.</w:t>
      </w:r>
    </w:p>
    <w:p w14:paraId="95000000">
      <w:pPr>
        <w:tabs>
          <w:tab w:leader="none" w:pos="284" w:val="left"/>
        </w:tabs>
        <w:ind w:firstLine="0" w:left="426" w:right="-53"/>
        <w:jc w:val="center"/>
        <w:rPr>
          <w:rFonts w:ascii="Times New Roman" w:hAnsi="Times New Roman"/>
          <w:sz w:val="22"/>
        </w:rPr>
      </w:pPr>
      <w:r>
        <w:rPr>
          <w:rFonts w:ascii="Times New Roman" w:hAnsi="Times New Roman"/>
          <w:b w:val="1"/>
          <w:sz w:val="22"/>
        </w:rPr>
        <w:t xml:space="preserve">6. ИЗМЕНЕНИЕ СУЩЕСТВЕННЫХ УСЛОВИЙ </w:t>
      </w:r>
    </w:p>
    <w:p w14:paraId="96000000">
      <w:pPr>
        <w:tabs>
          <w:tab w:leader="none" w:pos="284" w:val="left"/>
        </w:tabs>
        <w:ind w:firstLine="0" w:left="426" w:right="-53"/>
        <w:jc w:val="center"/>
        <w:rPr>
          <w:rFonts w:ascii="Times New Roman" w:hAnsi="Times New Roman"/>
          <w:sz w:val="22"/>
        </w:rPr>
      </w:pPr>
      <w:r>
        <w:rPr>
          <w:rFonts w:ascii="Times New Roman" w:hAnsi="Times New Roman"/>
          <w:b w:val="1"/>
          <w:sz w:val="22"/>
        </w:rPr>
        <w:t>ГОСУДАРСТВЕННОГО КОНТРАКТА</w:t>
      </w:r>
    </w:p>
    <w:p w14:paraId="97000000">
      <w:pPr>
        <w:ind w:firstLine="567" w:left="0"/>
        <w:jc w:val="both"/>
        <w:rPr>
          <w:rFonts w:ascii="Times New Roman" w:hAnsi="Times New Roman"/>
          <w:sz w:val="22"/>
        </w:rPr>
      </w:pPr>
      <w:r>
        <w:rPr>
          <w:rFonts w:ascii="Times New Roman" w:hAnsi="Times New Roman"/>
          <w:sz w:val="22"/>
        </w:rPr>
        <w:t>6.1.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98000000">
      <w:pPr>
        <w:ind w:firstLine="567" w:left="0"/>
        <w:jc w:val="both"/>
        <w:rPr>
          <w:rFonts w:ascii="Times New Roman" w:hAnsi="Times New Roman"/>
          <w:sz w:val="22"/>
        </w:rPr>
      </w:pPr>
      <w:r>
        <w:rPr>
          <w:rFonts w:ascii="Times New Roman" w:hAnsi="Times New Roman"/>
          <w:sz w:val="22"/>
        </w:rPr>
        <w:t>6.1.1. При снижении цены Контракта без изменения предусмотренных Контрактом объёма Услуги, качества оказываемой Услуги и иных условий Контракта.</w:t>
      </w:r>
    </w:p>
    <w:p w14:paraId="99000000">
      <w:pPr>
        <w:ind w:firstLine="567" w:left="0"/>
        <w:jc w:val="both"/>
        <w:rPr>
          <w:rFonts w:ascii="Times New Roman" w:hAnsi="Times New Roman"/>
          <w:sz w:val="22"/>
        </w:rPr>
      </w:pPr>
      <w:r>
        <w:rPr>
          <w:rFonts w:ascii="Times New Roman" w:hAnsi="Times New Roman"/>
          <w:sz w:val="22"/>
        </w:rPr>
        <w:t>6.1.2. Если по предложению Заказчика увеличивается предусмотренный Контрактом объём Услуги не более чем на десять процентов или уменьшается предусмотренный Контрактом объём оказываемой Услуги не более чем на десять процентов.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объёму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объёма Услуги, стороны Контракта обязаны уменьшить цену Контракта исходя из цены единицы Услуги. Цена единицы дополнительно поставляемой Услуги или цена единицы Услуги при уменьшении предусмотренного Контрактом количества поставляемой Услуги должна определяться как частное от деления первоначальной цены Контракта на предусмотренное в Контракте количество такой Услуги. </w:t>
      </w:r>
    </w:p>
    <w:p w14:paraId="9A000000">
      <w:pPr>
        <w:ind w:firstLine="567" w:left="0"/>
        <w:jc w:val="both"/>
        <w:rPr>
          <w:rFonts w:ascii="Times New Roman" w:hAnsi="Times New Roman"/>
          <w:sz w:val="22"/>
        </w:rPr>
      </w:pPr>
      <w:r>
        <w:rPr>
          <w:rFonts w:ascii="Times New Roman" w:hAnsi="Times New Roman"/>
          <w:sz w:val="22"/>
        </w:rPr>
        <w:t>6.1.3. Изменение в соответствии с законодательством Российской Федерации регулируемых цен (тарифов) на Услуги.</w:t>
      </w:r>
    </w:p>
    <w:p w14:paraId="9B000000">
      <w:pPr>
        <w:ind w:firstLine="567" w:left="0"/>
        <w:jc w:val="both"/>
        <w:rPr>
          <w:rFonts w:ascii="Times New Roman" w:hAnsi="Times New Roman"/>
          <w:sz w:val="22"/>
        </w:rPr>
      </w:pPr>
      <w:r>
        <w:rPr>
          <w:rFonts w:ascii="Times New Roman" w:hAnsi="Times New Roman"/>
          <w:sz w:val="22"/>
        </w:rPr>
        <w:t>6.1.4.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объёма Услуги, предусмотренной Контрактом.</w:t>
      </w:r>
    </w:p>
    <w:p w14:paraId="9C000000">
      <w:pPr>
        <w:ind w:firstLine="567" w:left="0"/>
        <w:jc w:val="both"/>
        <w:rPr>
          <w:rFonts w:ascii="Times New Roman" w:hAnsi="Times New Roman"/>
          <w:sz w:val="22"/>
        </w:rPr>
      </w:pPr>
      <w:r>
        <w:rPr>
          <w:rFonts w:ascii="Times New Roman" w:hAnsi="Times New Roman"/>
          <w:sz w:val="22"/>
        </w:rPr>
        <w:t>6.2.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14:paraId="9D000000">
      <w:pPr>
        <w:ind w:firstLine="567" w:left="0"/>
        <w:jc w:val="both"/>
        <w:rPr>
          <w:rFonts w:ascii="Times New Roman" w:hAnsi="Times New Roman"/>
          <w:sz w:val="22"/>
        </w:rPr>
      </w:pPr>
      <w:r>
        <w:rPr>
          <w:rFonts w:ascii="Times New Roman" w:hAnsi="Times New Roman"/>
          <w:sz w:val="22"/>
        </w:rPr>
        <w:t>6.3. В случае перемены Заказчика права и обязанности Заказчика, предусмотренные Контрактом, переходят к новому Заказчику</w:t>
      </w:r>
      <w:r>
        <w:rPr>
          <w:rFonts w:ascii="Times New Roman" w:hAnsi="Times New Roman"/>
          <w:sz w:val="22"/>
        </w:rPr>
        <w:t>. </w:t>
      </w:r>
    </w:p>
    <w:p w14:paraId="9E000000">
      <w:pPr>
        <w:ind w:firstLine="567" w:left="0"/>
        <w:jc w:val="both"/>
        <w:rPr>
          <w:rFonts w:ascii="Times New Roman" w:hAnsi="Times New Roman"/>
          <w:sz w:val="22"/>
        </w:rPr>
      </w:pPr>
      <w:r>
        <w:rPr>
          <w:rFonts w:ascii="Times New Roman" w:hAnsi="Times New Roman"/>
          <w:sz w:val="22"/>
        </w:rPr>
        <w:t>6.4. При исполнении Контракта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9F000000">
      <w:pPr>
        <w:ind w:firstLine="567" w:left="0"/>
        <w:jc w:val="both"/>
        <w:rPr>
          <w:rFonts w:ascii="Times New Roman" w:hAnsi="Times New Roman"/>
          <w:sz w:val="22"/>
        </w:rPr>
      </w:pPr>
      <w:r>
        <w:rPr>
          <w:rFonts w:ascii="Times New Roman" w:hAnsi="Times New Roman"/>
          <w:sz w:val="22"/>
        </w:rPr>
        <w:t>6.5.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Соглашение о расторжении Контракта оформляется в письменной форме.</w:t>
      </w:r>
    </w:p>
    <w:p w14:paraId="A0000000">
      <w:pPr>
        <w:tabs>
          <w:tab w:leader="none" w:pos="6397" w:val="left"/>
        </w:tabs>
        <w:ind w:firstLine="567" w:left="0"/>
        <w:jc w:val="both"/>
        <w:rPr>
          <w:rFonts w:ascii="Times New Roman" w:hAnsi="Times New Roman"/>
          <w:sz w:val="22"/>
        </w:rPr>
      </w:pPr>
      <w:r>
        <w:rPr>
          <w:rFonts w:ascii="Times New Roman" w:hAnsi="Times New Roman"/>
          <w:sz w:val="22"/>
        </w:rPr>
        <w:t>6.6. Расторжение Контракта в связи с односторонним отказом стороны Контракта от исполнения Контракта осуществляется в соответствии с положениями частей 8-25 статьи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A1000000">
      <w:pPr>
        <w:tabs>
          <w:tab w:leader="none" w:pos="284" w:val="left"/>
        </w:tabs>
        <w:spacing w:line="276" w:lineRule="auto"/>
        <w:ind/>
        <w:jc w:val="center"/>
        <w:rPr>
          <w:rFonts w:ascii="Times New Roman" w:hAnsi="Times New Roman"/>
          <w:color w:val="000000"/>
          <w:sz w:val="22"/>
        </w:rPr>
      </w:pPr>
      <w:r>
        <w:rPr>
          <w:rFonts w:ascii="Times New Roman" w:hAnsi="Times New Roman"/>
          <w:b w:val="1"/>
          <w:color w:val="000000"/>
          <w:sz w:val="22"/>
        </w:rPr>
        <w:t xml:space="preserve">7. </w:t>
      </w:r>
      <w:r>
        <w:rPr>
          <w:rFonts w:ascii="Times New Roman" w:hAnsi="Times New Roman"/>
          <w:b w:val="1"/>
          <w:color w:val="000000"/>
          <w:sz w:val="22"/>
        </w:rPr>
        <w:t>ПОРЯДОК И СРОК ОПЛАТЫ</w:t>
      </w:r>
    </w:p>
    <w:p w14:paraId="A2000000">
      <w:pPr>
        <w:ind w:firstLine="426" w:left="0"/>
        <w:jc w:val="both"/>
        <w:rPr>
          <w:rFonts w:ascii="Times New Roman" w:hAnsi="Times New Roman"/>
          <w:color w:val="000000"/>
          <w:sz w:val="22"/>
        </w:rPr>
      </w:pPr>
      <w:r>
        <w:rPr>
          <w:rFonts w:ascii="Times New Roman" w:hAnsi="Times New Roman"/>
          <w:color w:val="000000"/>
          <w:sz w:val="22"/>
        </w:rPr>
        <w:t xml:space="preserve">7.1. 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w:t>
      </w:r>
      <w:r>
        <w:rPr>
          <w:rFonts w:ascii="Times New Roman" w:hAnsi="Times New Roman"/>
          <w:b w:val="1"/>
          <w:color w:val="000000"/>
          <w:sz w:val="22"/>
        </w:rPr>
        <w:t>из средств дополнительного источника бюджетного финансирования (ДИБФ)</w:t>
      </w:r>
      <w:r>
        <w:rPr>
          <w:rFonts w:ascii="Times New Roman" w:hAnsi="Times New Roman"/>
          <w:b w:val="1"/>
          <w:color w:val="000000"/>
          <w:sz w:val="22"/>
        </w:rPr>
        <w:t>, (КБК) 32003054240690048244</w:t>
      </w:r>
      <w:r>
        <w:rPr>
          <w:rFonts w:ascii="Times New Roman" w:hAnsi="Times New Roman"/>
          <w:b w:val="1"/>
          <w:color w:val="000000"/>
          <w:sz w:val="22"/>
        </w:rPr>
        <w:t xml:space="preserve">, (КВР) 226, на расчетный счет Поставщика в течение 7 (семи) рабочих дней с даты подписания Государственным заказчиком документа о приемке, </w:t>
      </w:r>
      <w:r>
        <w:rPr>
          <w:rFonts w:ascii="Times New Roman" w:hAnsi="Times New Roman"/>
          <w:color w:val="000000"/>
          <w:sz w:val="22"/>
        </w:rPr>
        <w:t xml:space="preserve">и после исполнения обязательства  по поставке товара и предоставления документов, подтверждающих осуществление поставки товара, с приложением документов, подтверждающих качество поставленного товара. </w:t>
      </w:r>
    </w:p>
    <w:p w14:paraId="A3000000">
      <w:pPr>
        <w:ind w:firstLine="426" w:left="0"/>
        <w:jc w:val="both"/>
        <w:rPr>
          <w:rFonts w:ascii="Times New Roman" w:hAnsi="Times New Roman"/>
          <w:sz w:val="22"/>
        </w:rPr>
      </w:pPr>
      <w:r>
        <w:rPr>
          <w:rFonts w:ascii="Times New Roman" w:hAnsi="Times New Roman"/>
          <w:sz w:val="22"/>
        </w:rPr>
        <w:t>7.2.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A4000000">
      <w:pPr>
        <w:ind w:firstLine="426" w:left="0"/>
        <w:jc w:val="both"/>
        <w:rPr>
          <w:rFonts w:ascii="Times New Roman" w:hAnsi="Times New Roman"/>
          <w:sz w:val="22"/>
        </w:rPr>
      </w:pPr>
      <w:r>
        <w:rPr>
          <w:rFonts w:ascii="Times New Roman" w:hAnsi="Times New Roman"/>
          <w:sz w:val="22"/>
        </w:rPr>
        <w:t>7.3.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A5000000">
      <w:pPr>
        <w:ind/>
        <w:jc w:val="center"/>
        <w:rPr>
          <w:rFonts w:ascii="Times New Roman" w:hAnsi="Times New Roman"/>
          <w:b w:val="1"/>
          <w:sz w:val="22"/>
        </w:rPr>
      </w:pPr>
      <w:r>
        <w:rPr>
          <w:rFonts w:ascii="Times New Roman" w:hAnsi="Times New Roman"/>
          <w:b w:val="1"/>
          <w:sz w:val="22"/>
        </w:rPr>
        <w:t>8. ОБСТОЯТЕЛЬСТВА НЕПРЕОДОЛИМОЙ СИЛЫ</w:t>
      </w:r>
    </w:p>
    <w:p w14:paraId="A6000000">
      <w:pPr>
        <w:ind w:firstLine="567" w:left="0"/>
        <w:jc w:val="both"/>
        <w:rPr>
          <w:rFonts w:ascii="Times New Roman" w:hAnsi="Times New Roman"/>
          <w:sz w:val="22"/>
        </w:rPr>
      </w:pPr>
      <w:r>
        <w:rPr>
          <w:rFonts w:ascii="Times New Roman" w:hAnsi="Times New Roman"/>
          <w:sz w:val="22"/>
        </w:rPr>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A7000000">
      <w:pPr>
        <w:ind w:firstLine="567" w:left="0"/>
        <w:jc w:val="both"/>
        <w:rPr>
          <w:rFonts w:ascii="Times New Roman" w:hAnsi="Times New Roman"/>
          <w:sz w:val="22"/>
        </w:rPr>
      </w:pPr>
      <w:r>
        <w:rPr>
          <w:rFonts w:ascii="Times New Roman" w:hAnsi="Times New Roman"/>
          <w:sz w:val="22"/>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A8000000">
      <w:pPr>
        <w:ind w:firstLine="567" w:left="0"/>
        <w:jc w:val="both"/>
        <w:rPr>
          <w:rFonts w:ascii="Times New Roman" w:hAnsi="Times New Roman"/>
          <w:sz w:val="22"/>
        </w:rPr>
      </w:pPr>
      <w:r>
        <w:rPr>
          <w:rFonts w:ascii="Times New Roman" w:hAnsi="Times New Roman"/>
          <w:sz w:val="22"/>
        </w:rPr>
        <w:t>8</w:t>
      </w:r>
      <w:r>
        <w:rPr>
          <w:rFonts w:ascii="Times New Roman" w:hAnsi="Times New Roman"/>
          <w:sz w:val="22"/>
        </w:rPr>
        <w:t>.3. Если обстоятельства, указанные в п. 9.1 настоящего Контракта, будут длиться более двух календарных месяцев, с даты соответствующего уведомления, Стороны вправе расторгнуть настоящий Контракт без требования возмещения убытков, понесенных в связи с наступлением таких обстоятельств, в соответствии с п. 10.13 настоящего Контракта.</w:t>
      </w:r>
    </w:p>
    <w:p w14:paraId="A9000000">
      <w:pPr>
        <w:ind/>
        <w:jc w:val="center"/>
        <w:rPr>
          <w:rFonts w:ascii="Times New Roman" w:hAnsi="Times New Roman"/>
          <w:sz w:val="22"/>
        </w:rPr>
      </w:pPr>
      <w:r>
        <w:rPr>
          <w:rFonts w:ascii="Times New Roman" w:hAnsi="Times New Roman"/>
          <w:b w:val="1"/>
          <w:sz w:val="22"/>
        </w:rPr>
        <w:t>9. ОТВЕТСТВЕННОСТЬ СТОРОН</w:t>
      </w:r>
    </w:p>
    <w:p w14:paraId="AA000000">
      <w:pPr>
        <w:widowControl w:val="0"/>
        <w:ind w:firstLine="709" w:left="0"/>
        <w:jc w:val="both"/>
        <w:rPr>
          <w:rFonts w:ascii="Times New Roman" w:hAnsi="Times New Roman"/>
          <w:sz w:val="22"/>
        </w:rPr>
      </w:pPr>
      <w:r>
        <w:rPr>
          <w:rFonts w:ascii="Times New Roman" w:hAnsi="Times New Roman"/>
          <w:sz w:val="22"/>
        </w:rPr>
        <w:t xml:space="preserve">9.1.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суммы, определенной в порядке, установленном Правительством Российской Федерации. </w:t>
      </w:r>
    </w:p>
    <w:p w14:paraId="AB000000">
      <w:pPr>
        <w:widowControl w:val="0"/>
        <w:ind w:firstLine="709" w:left="0"/>
        <w:jc w:val="both"/>
        <w:rPr>
          <w:rFonts w:ascii="Times New Roman" w:hAnsi="Times New Roman"/>
          <w:sz w:val="22"/>
        </w:rPr>
      </w:pPr>
      <w:r>
        <w:rPr>
          <w:rFonts w:ascii="Times New Roman" w:hAnsi="Times New Roman"/>
          <w:sz w:val="22"/>
        </w:rPr>
        <w:t>9.2.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AC000000">
      <w:pPr>
        <w:widowControl w:val="0"/>
        <w:ind w:firstLine="709" w:left="0"/>
        <w:jc w:val="both"/>
        <w:rPr>
          <w:rFonts w:ascii="Times New Roman" w:hAnsi="Times New Roman"/>
          <w:sz w:val="22"/>
        </w:rPr>
      </w:pPr>
      <w:r>
        <w:rPr>
          <w:rFonts w:ascii="Times New Roman" w:hAnsi="Times New Roman"/>
          <w:sz w:val="22"/>
        </w:rPr>
        <w:t>9.3.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но не менее чем одна трехсотая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AD000000">
      <w:pPr>
        <w:widowControl w:val="0"/>
        <w:ind w:firstLine="709" w:left="0"/>
        <w:jc w:val="both"/>
        <w:rPr>
          <w:rFonts w:ascii="Times New Roman" w:hAnsi="Times New Roman"/>
          <w:sz w:val="22"/>
        </w:rPr>
      </w:pPr>
      <w:r>
        <w:rPr>
          <w:rFonts w:ascii="Times New Roman" w:hAnsi="Times New Roman"/>
          <w:sz w:val="22"/>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виде суммы, определенной в порядке, установленном Правительством Российской Федерации.</w:t>
      </w:r>
    </w:p>
    <w:p w14:paraId="AE000000">
      <w:pPr>
        <w:widowControl w:val="0"/>
        <w:ind w:firstLine="709" w:left="0"/>
        <w:jc w:val="both"/>
        <w:rPr>
          <w:rFonts w:ascii="Times New Roman" w:hAnsi="Times New Roman"/>
          <w:sz w:val="22"/>
        </w:rPr>
      </w:pPr>
      <w:r>
        <w:rPr>
          <w:rFonts w:ascii="Times New Roman" w:hAnsi="Times New Roman"/>
          <w:sz w:val="22"/>
        </w:rPr>
        <w:t xml:space="preserve">9.4. Штрафы начисляются за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виде суммы (10 процентов цены контракта), определенной в порядке, установленном постановлением Правительства Российской Федерации от 30.08.2017 № 1042. </w:t>
      </w:r>
    </w:p>
    <w:p w14:paraId="AF000000">
      <w:pPr>
        <w:widowControl w:val="0"/>
        <w:ind w:firstLine="709" w:left="0"/>
        <w:jc w:val="both"/>
        <w:rPr>
          <w:rFonts w:ascii="Times New Roman" w:hAnsi="Times New Roman"/>
          <w:sz w:val="22"/>
        </w:rPr>
      </w:pPr>
      <w:r>
        <w:rPr>
          <w:rFonts w:ascii="Times New Roman" w:hAnsi="Times New Roman"/>
          <w:sz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определяемой в следующем порядке: </w:t>
      </w:r>
    </w:p>
    <w:p w14:paraId="B0000000">
      <w:pPr>
        <w:widowControl w:val="0"/>
        <w:ind w:firstLine="709" w:left="0"/>
        <w:jc w:val="both"/>
        <w:rPr>
          <w:rFonts w:ascii="Times New Roman" w:hAnsi="Times New Roman"/>
          <w:sz w:val="22"/>
        </w:rPr>
      </w:pPr>
      <w:r>
        <w:rPr>
          <w:rFonts w:ascii="Times New Roman" w:hAnsi="Times New Roman"/>
          <w:sz w:val="22"/>
        </w:rPr>
        <w:t>1000 рублей, если цена контракта не превышает 3 млн. рублей, определенной в порядке, установленном постановлением Правительства Российской Федерации от 30.08.2017 № 1042</w:t>
      </w:r>
    </w:p>
    <w:p w14:paraId="B1000000">
      <w:pPr>
        <w:widowControl w:val="0"/>
        <w:ind w:firstLine="709" w:left="0"/>
        <w:jc w:val="both"/>
        <w:rPr>
          <w:rFonts w:ascii="Times New Roman" w:hAnsi="Times New Roman"/>
          <w:sz w:val="22"/>
        </w:rPr>
      </w:pPr>
      <w:r>
        <w:rPr>
          <w:rFonts w:ascii="Times New Roman" w:hAnsi="Times New Roman"/>
          <w:sz w:val="22"/>
        </w:rPr>
        <w:t>9.5.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B2000000">
      <w:pPr>
        <w:widowControl w:val="0"/>
        <w:ind w:firstLine="709" w:left="0"/>
        <w:jc w:val="both"/>
        <w:rPr>
          <w:rFonts w:ascii="Times New Roman" w:hAnsi="Times New Roman"/>
          <w:sz w:val="22"/>
        </w:rPr>
      </w:pPr>
      <w:r>
        <w:rPr>
          <w:rFonts w:ascii="Times New Roman" w:hAnsi="Times New Roman"/>
          <w:sz w:val="22"/>
        </w:rPr>
        <w:t>9.6. Уплата неустойки (штрафа, пеней) не освобождает Стороны от исполнения обязательств по Контракту.</w:t>
      </w:r>
    </w:p>
    <w:p w14:paraId="B3000000">
      <w:pPr>
        <w:ind/>
        <w:jc w:val="center"/>
        <w:rPr>
          <w:rFonts w:ascii="Times New Roman" w:hAnsi="Times New Roman"/>
          <w:b w:val="1"/>
          <w:sz w:val="22"/>
        </w:rPr>
      </w:pPr>
      <w:r>
        <w:rPr>
          <w:rFonts w:ascii="Times New Roman" w:hAnsi="Times New Roman"/>
          <w:b w:val="1"/>
          <w:sz w:val="22"/>
        </w:rPr>
        <w:t>10. ПОРЯДОК УРЕГУЛИРОВАНИЯ СПОРОВ</w:t>
      </w:r>
    </w:p>
    <w:p w14:paraId="B4000000">
      <w:pPr>
        <w:ind w:firstLine="567" w:left="0"/>
        <w:jc w:val="both"/>
        <w:rPr>
          <w:rFonts w:ascii="Times New Roman" w:hAnsi="Times New Roman"/>
          <w:sz w:val="22"/>
        </w:rPr>
      </w:pPr>
      <w:r>
        <w:rPr>
          <w:rFonts w:ascii="Times New Roman" w:hAnsi="Times New Roman"/>
          <w:sz w:val="22"/>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B5000000">
      <w:pPr>
        <w:ind w:firstLine="567" w:left="0"/>
        <w:jc w:val="both"/>
        <w:rPr>
          <w:rFonts w:ascii="Times New Roman" w:hAnsi="Times New Roman"/>
          <w:sz w:val="22"/>
        </w:rPr>
      </w:pPr>
      <w:r>
        <w:rPr>
          <w:rFonts w:ascii="Times New Roman" w:hAnsi="Times New Roman"/>
          <w:sz w:val="22"/>
        </w:rPr>
        <w:t xml:space="preserve">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 </w:t>
      </w:r>
    </w:p>
    <w:p w14:paraId="B6000000">
      <w:pPr>
        <w:ind w:firstLine="567" w:left="0"/>
        <w:jc w:val="both"/>
        <w:rPr>
          <w:rFonts w:ascii="Times New Roman" w:hAnsi="Times New Roman"/>
          <w:sz w:val="22"/>
        </w:rPr>
      </w:pPr>
      <w:r>
        <w:rPr>
          <w:rFonts w:ascii="Times New Roman" w:hAnsi="Times New Roman"/>
          <w:sz w:val="22"/>
        </w:rPr>
        <w:t xml:space="preserve">10.3. Любые споры, неурегулированные во внесудебном порядке, разрешаются </w:t>
      </w:r>
      <w:r>
        <w:rPr>
          <w:rFonts w:ascii="Times New Roman" w:hAnsi="Times New Roman"/>
          <w:sz w:val="22"/>
        </w:rPr>
        <w:t>в Арбитражном суде Республики Башкортостан, в порядке, предусмотренном действующим законодательством РФ</w:t>
      </w:r>
      <w:r>
        <w:rPr>
          <w:rFonts w:ascii="Times New Roman" w:hAnsi="Times New Roman"/>
          <w:sz w:val="22"/>
        </w:rPr>
        <w:t xml:space="preserve">. </w:t>
      </w:r>
    </w:p>
    <w:p w14:paraId="B7000000">
      <w:pPr>
        <w:ind w:firstLine="567" w:left="0"/>
        <w:jc w:val="both"/>
        <w:rPr>
          <w:rFonts w:ascii="Times New Roman" w:hAnsi="Times New Roman"/>
          <w:sz w:val="22"/>
        </w:rPr>
      </w:pPr>
      <w:r>
        <w:rPr>
          <w:rFonts w:ascii="Times New Roman" w:hAnsi="Times New Roman"/>
          <w:sz w:val="22"/>
        </w:rPr>
        <w:t>10.4. К отношениям сторон по настоящему Контракту и в связи с ним применяется Законодательство Российской Федерации.</w:t>
      </w:r>
    </w:p>
    <w:p w14:paraId="B8000000">
      <w:pPr>
        <w:ind w:firstLine="567" w:left="0"/>
        <w:jc w:val="both"/>
        <w:rPr>
          <w:rFonts w:ascii="Times New Roman" w:hAnsi="Times New Roman"/>
          <w:sz w:val="22"/>
        </w:rPr>
      </w:pPr>
    </w:p>
    <w:p w14:paraId="B9000000">
      <w:pPr>
        <w:ind/>
        <w:jc w:val="center"/>
        <w:rPr>
          <w:rFonts w:ascii="Times New Roman" w:hAnsi="Times New Roman"/>
          <w:sz w:val="22"/>
        </w:rPr>
      </w:pPr>
      <w:r>
        <w:rPr>
          <w:rFonts w:ascii="Times New Roman" w:hAnsi="Times New Roman"/>
          <w:b w:val="1"/>
          <w:sz w:val="22"/>
        </w:rPr>
        <w:t>11. ОСОБЫЕ УСЛОВИЯ</w:t>
      </w:r>
    </w:p>
    <w:p w14:paraId="BA000000">
      <w:pPr>
        <w:ind w:firstLine="567" w:left="0"/>
        <w:jc w:val="both"/>
        <w:rPr>
          <w:rFonts w:ascii="Times New Roman" w:hAnsi="Times New Roman"/>
          <w:sz w:val="22"/>
        </w:rPr>
      </w:pPr>
      <w:r>
        <w:rPr>
          <w:rFonts w:ascii="Times New Roman" w:hAnsi="Times New Roman"/>
          <w:sz w:val="22"/>
        </w:rPr>
        <w:t>11.1. Настоящий Контракт вступает в силу с даты подписания и действует до «31» декабря 2026 года, а в части взаиморасчетов и гарантийных обязательств до полного исполнения Сторонами своих обязательств по Контракту.</w:t>
      </w:r>
    </w:p>
    <w:p w14:paraId="BB000000">
      <w:pPr>
        <w:ind w:firstLine="567" w:left="0"/>
        <w:jc w:val="both"/>
        <w:rPr>
          <w:rFonts w:ascii="Times New Roman" w:hAnsi="Times New Roman"/>
          <w:sz w:val="22"/>
        </w:rPr>
      </w:pPr>
      <w:r>
        <w:rPr>
          <w:rFonts w:ascii="Times New Roman" w:hAnsi="Times New Roman"/>
          <w:sz w:val="22"/>
        </w:rPr>
        <w:t xml:space="preserve">11.2. 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 </w:t>
      </w:r>
    </w:p>
    <w:p w14:paraId="BC000000">
      <w:pPr>
        <w:ind w:firstLine="567" w:left="0"/>
        <w:jc w:val="both"/>
        <w:rPr>
          <w:rFonts w:ascii="Times New Roman" w:hAnsi="Times New Roman"/>
          <w:sz w:val="22"/>
        </w:rPr>
      </w:pPr>
      <w:r>
        <w:rPr>
          <w:rFonts w:ascii="Times New Roman" w:hAnsi="Times New Roman"/>
          <w:sz w:val="22"/>
        </w:rPr>
        <w:t>11.3. Исполнитель не вправе передавать свои права и обязанности по настоящему Контракту, полностью или частично, другому лицу.</w:t>
      </w:r>
    </w:p>
    <w:p w14:paraId="BD000000">
      <w:pPr>
        <w:ind w:firstLine="567" w:left="0"/>
        <w:jc w:val="both"/>
        <w:rPr>
          <w:rFonts w:ascii="Times New Roman" w:hAnsi="Times New Roman"/>
          <w:sz w:val="22"/>
        </w:rPr>
      </w:pPr>
      <w:r>
        <w:rPr>
          <w:rFonts w:ascii="Times New Roman" w:hAnsi="Times New Roman"/>
          <w:sz w:val="22"/>
        </w:rPr>
        <w:t>11.4. Исполнитель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14:paraId="BE000000">
      <w:pPr>
        <w:ind w:firstLine="567" w:left="0"/>
        <w:jc w:val="both"/>
        <w:rPr>
          <w:rFonts w:ascii="Times New Roman" w:hAnsi="Times New Roman"/>
          <w:sz w:val="22"/>
        </w:rPr>
      </w:pPr>
      <w:r>
        <w:rPr>
          <w:rFonts w:ascii="Times New Roman" w:hAnsi="Times New Roman"/>
          <w:sz w:val="22"/>
        </w:rPr>
        <w:t>11.5.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BF000000">
      <w:pPr>
        <w:ind w:firstLine="567" w:left="0"/>
        <w:jc w:val="both"/>
        <w:rPr>
          <w:rFonts w:ascii="Times New Roman" w:hAnsi="Times New Roman"/>
          <w:sz w:val="22"/>
        </w:rPr>
      </w:pPr>
      <w:r>
        <w:rPr>
          <w:rFonts w:ascii="Times New Roman" w:hAnsi="Times New Roman"/>
          <w:sz w:val="22"/>
        </w:rPr>
        <w:t>11.6. Во всем, что не предусмотрено настоящим Контрактом, стороны руководствуется действующим Законодательством РФ.</w:t>
      </w:r>
    </w:p>
    <w:p w14:paraId="C0000000">
      <w:pPr>
        <w:ind w:firstLine="567" w:left="0"/>
        <w:jc w:val="both"/>
        <w:rPr>
          <w:rFonts w:ascii="Times New Roman" w:hAnsi="Times New Roman"/>
          <w:sz w:val="22"/>
        </w:rPr>
      </w:pPr>
      <w:r>
        <w:rPr>
          <w:rFonts w:ascii="Times New Roman" w:hAnsi="Times New Roman"/>
          <w:sz w:val="22"/>
        </w:rPr>
        <w:t>11.7.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Соглашение о расторжении контракта оформляется в письменной форме.</w:t>
      </w:r>
    </w:p>
    <w:p w14:paraId="C1000000">
      <w:pPr>
        <w:ind w:firstLine="567" w:left="0"/>
        <w:jc w:val="both"/>
        <w:rPr>
          <w:rFonts w:ascii="Times New Roman" w:hAnsi="Times New Roman"/>
          <w:sz w:val="22"/>
        </w:rPr>
      </w:pPr>
      <w:r>
        <w:rPr>
          <w:rFonts w:ascii="Times New Roman" w:hAnsi="Times New Roman"/>
          <w:sz w:val="22"/>
        </w:rPr>
        <w:t>11.8. Н</w:t>
      </w:r>
      <w:r>
        <w:rPr>
          <w:rFonts w:ascii="Times New Roman" w:hAnsi="Times New Roman"/>
          <w:sz w:val="22"/>
        </w:rPr>
        <w:t>еотъемлемой частью настоящего Контракта является:</w:t>
      </w:r>
    </w:p>
    <w:p w14:paraId="C2000000">
      <w:pPr>
        <w:ind w:firstLine="567" w:left="0"/>
        <w:jc w:val="both"/>
        <w:rPr>
          <w:rFonts w:ascii="Times New Roman" w:hAnsi="Times New Roman"/>
          <w:sz w:val="22"/>
        </w:rPr>
      </w:pPr>
      <w:r>
        <w:rPr>
          <w:rFonts w:ascii="Times New Roman" w:hAnsi="Times New Roman"/>
          <w:sz w:val="22"/>
        </w:rPr>
        <w:t>- Приложение №1 «Спецификация»;</w:t>
      </w:r>
    </w:p>
    <w:p w14:paraId="C3000000">
      <w:pPr>
        <w:ind w:firstLine="567" w:left="0"/>
        <w:jc w:val="both"/>
        <w:rPr>
          <w:rFonts w:ascii="Times New Roman" w:hAnsi="Times New Roman"/>
          <w:sz w:val="22"/>
        </w:rPr>
      </w:pPr>
      <w:r>
        <w:rPr>
          <w:rFonts w:ascii="Times New Roman" w:hAnsi="Times New Roman"/>
          <w:sz w:val="22"/>
        </w:rPr>
        <w:t>-Приложение №2 «Техническое задание»</w:t>
      </w:r>
    </w:p>
    <w:p w14:paraId="C4000000">
      <w:pPr>
        <w:ind/>
        <w:contextualSpacing w:val="1"/>
        <w:jc w:val="center"/>
        <w:rPr>
          <w:rFonts w:ascii="Times New Roman" w:hAnsi="Times New Roman"/>
          <w:sz w:val="22"/>
        </w:rPr>
      </w:pPr>
      <w:r>
        <w:rPr>
          <w:rFonts w:ascii="Times New Roman" w:hAnsi="Times New Roman"/>
          <w:b w:val="1"/>
          <w:sz w:val="22"/>
        </w:rPr>
        <w:t>12. ЮРИДИЧЕСКИЕ АДРЕСА, РЕКВИЗИТЫ СТОРОН И ПОДПИСИ СТОРОН</w:t>
      </w:r>
    </w:p>
    <w:p w14:paraId="C5000000">
      <w:pPr>
        <w:ind w:firstLine="720" w:left="0" w:right="-5"/>
        <w:contextualSpacing w:val="1"/>
        <w:rPr>
          <w:rFonts w:ascii="Times New Roman" w:hAnsi="Times New Roman"/>
          <w:b w:val="1"/>
          <w:sz w:val="22"/>
        </w:rPr>
      </w:pPr>
      <w:r>
        <w:rPr>
          <w:rFonts w:ascii="Times New Roman" w:hAnsi="Times New Roman"/>
          <w:b w:val="1"/>
          <w:sz w:val="22"/>
        </w:rPr>
        <w:t>«Государственный заказчик»:</w:t>
      </w:r>
      <w:r>
        <w:rPr>
          <w:rFonts w:ascii="Times New Roman" w:hAnsi="Times New Roman"/>
          <w:b w:val="1"/>
          <w:sz w:val="22"/>
        </w:rPr>
        <w:tab/>
      </w:r>
      <w:r>
        <w:rPr>
          <w:rFonts w:ascii="Times New Roman" w:hAnsi="Times New Roman"/>
          <w:b w:val="1"/>
          <w:sz w:val="22"/>
        </w:rPr>
        <w:tab/>
      </w:r>
      <w:r>
        <w:rPr>
          <w:rFonts w:ascii="Times New Roman" w:hAnsi="Times New Roman"/>
          <w:b w:val="1"/>
          <w:sz w:val="22"/>
        </w:rPr>
        <w:tab/>
      </w:r>
      <w:r>
        <w:rPr>
          <w:rFonts w:ascii="Times New Roman" w:hAnsi="Times New Roman"/>
          <w:b w:val="1"/>
          <w:sz w:val="22"/>
        </w:rPr>
        <w:t>«Исполнитель»:</w:t>
      </w:r>
    </w:p>
    <w:tbl>
      <w:tblPr>
        <w:tblStyle w:val="Style_2"/>
        <w:tblInd w:type="dxa" w:w="-176"/>
        <w:tblLayout w:type="fixed"/>
      </w:tblPr>
      <w:tblGrid>
        <w:gridCol w:w="4820"/>
        <w:gridCol w:w="5069"/>
      </w:tblGrid>
      <w:tr>
        <w:trPr>
          <w:trHeight w:hRule="atLeast" w:val="2413"/>
        </w:trPr>
        <w:tc>
          <w:tcPr>
            <w:tcW w:type="dxa" w:w="4820"/>
            <w:tcBorders>
              <w:top w:color="000000" w:sz="6" w:val="single"/>
              <w:left w:color="000000" w:sz="6" w:val="single"/>
              <w:bottom w:color="000000" w:sz="6" w:val="single"/>
              <w:right w:color="000000" w:sz="6" w:val="single"/>
            </w:tcBorders>
            <w:tcMar>
              <w:top w:type="dxa" w:w="0"/>
              <w:left w:type="dxa" w:w="108"/>
              <w:bottom w:type="dxa" w:w="0"/>
              <w:right w:type="dxa" w:w="108"/>
            </w:tcMar>
          </w:tcPr>
          <w:p w14:paraId="C6000000">
            <w:pPr>
              <w:rPr>
                <w:rFonts w:ascii="Times New Roman" w:hAnsi="Times New Roman"/>
                <w:b w:val="1"/>
                <w:sz w:val="22"/>
              </w:rPr>
            </w:pPr>
            <w:r>
              <w:rPr>
                <w:rFonts w:ascii="Times New Roman" w:hAnsi="Times New Roman"/>
                <w:b w:val="1"/>
                <w:sz w:val="22"/>
              </w:rPr>
              <w:t>«</w:t>
            </w:r>
            <w:r>
              <w:rPr>
                <w:rFonts w:ascii="Times New Roman" w:hAnsi="Times New Roman"/>
                <w:b w:val="1"/>
                <w:sz w:val="22"/>
              </w:rPr>
              <w:t xml:space="preserve">ФКУ ИК-4 УФСИН России </w:t>
            </w:r>
          </w:p>
          <w:p w14:paraId="C7000000">
            <w:pPr>
              <w:rPr>
                <w:rFonts w:ascii="Times New Roman" w:hAnsi="Times New Roman"/>
                <w:b w:val="1"/>
                <w:sz w:val="22"/>
              </w:rPr>
            </w:pPr>
            <w:r>
              <w:rPr>
                <w:rFonts w:ascii="Times New Roman" w:hAnsi="Times New Roman"/>
                <w:b w:val="1"/>
                <w:sz w:val="22"/>
              </w:rPr>
              <w:t>по Республике Башкортостан»</w:t>
            </w:r>
          </w:p>
          <w:p w14:paraId="C8000000">
            <w:pPr>
              <w:rPr>
                <w:rFonts w:ascii="Times New Roman" w:hAnsi="Times New Roman"/>
                <w:sz w:val="22"/>
              </w:rPr>
            </w:pPr>
            <w:r>
              <w:rPr>
                <w:rFonts w:ascii="Times New Roman" w:hAnsi="Times New Roman"/>
                <w:sz w:val="22"/>
              </w:rPr>
              <w:t>ИНН 0266014587, КПП 026801001</w:t>
            </w:r>
          </w:p>
          <w:p w14:paraId="C9000000">
            <w:pPr>
              <w:rPr>
                <w:rFonts w:ascii="Times New Roman" w:hAnsi="Times New Roman"/>
                <w:sz w:val="22"/>
              </w:rPr>
            </w:pPr>
            <w:r>
              <w:rPr>
                <w:rFonts w:ascii="Times New Roman" w:hAnsi="Times New Roman"/>
                <w:sz w:val="22"/>
              </w:rPr>
              <w:t>Юр./почт. адрес: 453 167, Российская Федерация, Республика Башкортостан, м. р-н Стерлитамакский, с.п. Наумовский сельсовет, тер. автодороги Уфа-Оренбург, км 152-й, зд. 1</w:t>
            </w:r>
          </w:p>
          <w:p w14:paraId="CA000000">
            <w:pPr>
              <w:rPr>
                <w:rFonts w:ascii="Times New Roman" w:hAnsi="Times New Roman"/>
                <w:sz w:val="22"/>
              </w:rPr>
            </w:pPr>
            <w:r>
              <w:rPr>
                <w:rFonts w:ascii="Times New Roman" w:hAnsi="Times New Roman"/>
                <w:sz w:val="22"/>
              </w:rPr>
              <w:t>Факт. адрес: Российская Федерация, Республика Башкортостан, м. р-н Стерлитамакский, с.п. Наумовский сельсовет, тер. автодороги Уфа-Оренбург, км 152-й, зд. 1</w:t>
            </w:r>
          </w:p>
          <w:p w14:paraId="CB000000">
            <w:pPr>
              <w:rPr>
                <w:rFonts w:ascii="Times New Roman" w:hAnsi="Times New Roman"/>
                <w:sz w:val="22"/>
              </w:rPr>
            </w:pPr>
            <w:r>
              <w:rPr>
                <w:rFonts w:ascii="Times New Roman" w:hAnsi="Times New Roman"/>
                <w:sz w:val="22"/>
              </w:rPr>
              <w:t xml:space="preserve">Единый казначейский счет – 40102810445370000043 (к/с) </w:t>
            </w:r>
          </w:p>
          <w:p w14:paraId="CC000000">
            <w:pPr>
              <w:rPr>
                <w:rFonts w:ascii="Times New Roman" w:hAnsi="Times New Roman"/>
                <w:sz w:val="22"/>
              </w:rPr>
            </w:pPr>
            <w:r>
              <w:rPr>
                <w:rFonts w:ascii="Times New Roman" w:hAnsi="Times New Roman"/>
                <w:sz w:val="22"/>
              </w:rPr>
              <w:t xml:space="preserve">ОКЦ № 1 СибГУ Банка России//УФК по Новосибирской области, г Новосибирск </w:t>
            </w:r>
          </w:p>
          <w:p w14:paraId="CD000000">
            <w:pPr>
              <w:rPr>
                <w:rFonts w:ascii="Times New Roman" w:hAnsi="Times New Roman"/>
                <w:sz w:val="22"/>
              </w:rPr>
            </w:pPr>
            <w:r>
              <w:rPr>
                <w:rFonts w:ascii="Times New Roman" w:hAnsi="Times New Roman"/>
                <w:sz w:val="22"/>
              </w:rPr>
              <w:t>л/с 03011307770</w:t>
            </w:r>
          </w:p>
          <w:p w14:paraId="CE000000">
            <w:pPr>
              <w:rPr>
                <w:rFonts w:ascii="Times New Roman" w:hAnsi="Times New Roman"/>
                <w:sz w:val="22"/>
              </w:rPr>
            </w:pPr>
            <w:r>
              <w:rPr>
                <w:rFonts w:ascii="Times New Roman" w:hAnsi="Times New Roman"/>
                <w:sz w:val="22"/>
              </w:rPr>
              <w:t xml:space="preserve">БИК 015004950             </w:t>
            </w:r>
          </w:p>
          <w:p w14:paraId="CF000000">
            <w:pPr>
              <w:rPr>
                <w:rFonts w:ascii="Times New Roman" w:hAnsi="Times New Roman"/>
                <w:sz w:val="22"/>
              </w:rPr>
            </w:pPr>
            <w:r>
              <w:rPr>
                <w:rFonts w:ascii="Times New Roman" w:hAnsi="Times New Roman"/>
                <w:sz w:val="22"/>
              </w:rPr>
              <w:t>номер казначейского счета – 03211643000000015109 (р/с)</w:t>
            </w:r>
          </w:p>
          <w:p w14:paraId="D0000000">
            <w:pPr>
              <w:rPr>
                <w:rFonts w:ascii="Times New Roman" w:hAnsi="Times New Roman"/>
                <w:sz w:val="22"/>
              </w:rPr>
            </w:pPr>
            <w:r>
              <w:rPr>
                <w:rFonts w:ascii="Times New Roman" w:hAnsi="Times New Roman"/>
                <w:sz w:val="22"/>
              </w:rPr>
              <w:t>Тел./факс (3476) 37-90-00, 37-90-10</w:t>
            </w:r>
          </w:p>
          <w:p w14:paraId="D1000000">
            <w:pPr>
              <w:widowControl w:val="0"/>
              <w:ind/>
              <w:jc w:val="both"/>
              <w:rPr>
                <w:rFonts w:ascii="Times New Roman" w:hAnsi="Times New Roman"/>
                <w:sz w:val="22"/>
              </w:rPr>
            </w:pPr>
            <w:r>
              <w:rPr>
                <w:rFonts w:ascii="Times New Roman" w:hAnsi="Times New Roman"/>
                <w:sz w:val="22"/>
              </w:rPr>
              <w:t>Е</w:t>
            </w:r>
            <w:r>
              <w:rPr>
                <w:rFonts w:ascii="Times New Roman" w:hAnsi="Times New Roman"/>
                <w:sz w:val="22"/>
              </w:rPr>
              <w:t xml:space="preserve">-mail: </w:t>
            </w:r>
            <w:r>
              <w:rPr>
                <w:rFonts w:ascii="Times New Roman" w:hAnsi="Times New Roman"/>
                <w:color w:val="0000FF"/>
                <w:sz w:val="22"/>
                <w:u w:val="single"/>
              </w:rPr>
              <w:fldChar w:fldCharType="begin"/>
            </w:r>
            <w:r>
              <w:rPr>
                <w:rFonts w:ascii="Times New Roman" w:hAnsi="Times New Roman"/>
                <w:color w:val="0000FF"/>
                <w:sz w:val="22"/>
                <w:u w:val="single"/>
              </w:rPr>
              <w:instrText>HYPERLINK "mailto:zakup.ik4@02.fsin.gov.ru"</w:instrText>
            </w:r>
            <w:r>
              <w:rPr>
                <w:rFonts w:ascii="Times New Roman" w:hAnsi="Times New Roman"/>
                <w:color w:val="0000FF"/>
                <w:sz w:val="22"/>
                <w:u w:val="single"/>
              </w:rPr>
              <w:fldChar w:fldCharType="separate"/>
            </w:r>
            <w:r>
              <w:rPr>
                <w:rFonts w:ascii="Times New Roman" w:hAnsi="Times New Roman"/>
                <w:color w:val="0000FF"/>
                <w:sz w:val="22"/>
                <w:u w:val="single"/>
              </w:rPr>
              <w:t>zakup.ik4@02.fsin.gov.ru</w:t>
            </w:r>
            <w:r>
              <w:rPr>
                <w:rFonts w:ascii="Times New Roman" w:hAnsi="Times New Roman"/>
                <w:color w:val="0000FF"/>
                <w:sz w:val="22"/>
                <w:u w:val="single"/>
              </w:rPr>
              <w:fldChar w:fldCharType="end"/>
            </w:r>
          </w:p>
          <w:p w14:paraId="D2000000">
            <w:pPr>
              <w:widowControl w:val="0"/>
              <w:ind/>
              <w:jc w:val="both"/>
              <w:rPr>
                <w:rFonts w:ascii="Times New Roman" w:hAnsi="Times New Roman"/>
                <w:sz w:val="22"/>
              </w:rPr>
            </w:pPr>
          </w:p>
          <w:p w14:paraId="D3000000">
            <w:pPr>
              <w:widowControl w:val="0"/>
              <w:ind/>
              <w:jc w:val="both"/>
              <w:rPr>
                <w:rFonts w:ascii="Times New Roman" w:hAnsi="Times New Roman"/>
                <w:sz w:val="22"/>
              </w:rPr>
            </w:pPr>
          </w:p>
          <w:p w14:paraId="D4000000">
            <w:pPr>
              <w:ind/>
              <w:jc w:val="both"/>
              <w:rPr>
                <w:rFonts w:ascii="Times New Roman" w:hAnsi="Times New Roman"/>
                <w:sz w:val="22"/>
              </w:rPr>
            </w:pPr>
            <w:r>
              <w:rPr>
                <w:rFonts w:ascii="Times New Roman" w:hAnsi="Times New Roman"/>
                <w:sz w:val="22"/>
              </w:rPr>
              <w:t xml:space="preserve">Начальник учреждения </w:t>
            </w:r>
          </w:p>
          <w:p w14:paraId="D5000000">
            <w:pPr>
              <w:ind/>
              <w:jc w:val="both"/>
              <w:rPr>
                <w:rFonts w:ascii="Times New Roman" w:hAnsi="Times New Roman"/>
                <w:sz w:val="22"/>
              </w:rPr>
            </w:pPr>
          </w:p>
          <w:p w14:paraId="D6000000">
            <w:pPr>
              <w:rPr>
                <w:rFonts w:ascii="Times New Roman" w:hAnsi="Times New Roman"/>
                <w:sz w:val="22"/>
              </w:rPr>
            </w:pPr>
            <w:r>
              <w:rPr>
                <w:rFonts w:ascii="Times New Roman" w:hAnsi="Times New Roman"/>
                <w:sz w:val="22"/>
              </w:rPr>
              <w:t xml:space="preserve">____________________ /Г.А. </w:t>
            </w:r>
            <w:r>
              <w:rPr>
                <w:rFonts w:ascii="Times New Roman" w:hAnsi="Times New Roman"/>
                <w:sz w:val="22"/>
              </w:rPr>
              <w:t>Манвелян</w:t>
            </w:r>
            <w:r>
              <w:rPr>
                <w:rFonts w:ascii="Times New Roman" w:hAnsi="Times New Roman"/>
                <w:sz w:val="22"/>
              </w:rPr>
              <w:t>/</w:t>
            </w:r>
          </w:p>
          <w:p w14:paraId="D7000000">
            <w:pPr>
              <w:widowControl w:val="0"/>
              <w:ind/>
              <w:jc w:val="both"/>
              <w:rPr>
                <w:rFonts w:ascii="Times New Roman" w:hAnsi="Times New Roman"/>
                <w:sz w:val="22"/>
              </w:rPr>
            </w:pPr>
            <w:r>
              <w:rPr>
                <w:rFonts w:ascii="Times New Roman" w:hAnsi="Times New Roman"/>
                <w:sz w:val="22"/>
              </w:rPr>
              <w:t>Подписано ЭЦП</w:t>
            </w:r>
          </w:p>
        </w:tc>
        <w:tc>
          <w:tcPr>
            <w:tcW w:type="dxa" w:w="5069"/>
            <w:tcBorders>
              <w:top w:color="000000" w:sz="4" w:val="single"/>
              <w:left w:color="000000" w:sz="6" w:val="single"/>
              <w:bottom w:color="000000" w:sz="4" w:val="single"/>
              <w:right w:color="000000" w:sz="4" w:val="single"/>
            </w:tcBorders>
          </w:tcPr>
          <w:p w14:paraId="D8000000">
            <w:pPr>
              <w:ind/>
              <w:contextualSpacing w:val="1"/>
              <w:rPr>
                <w:rFonts w:ascii="Times New Roman" w:hAnsi="Times New Roman"/>
                <w:sz w:val="22"/>
              </w:rPr>
            </w:pPr>
          </w:p>
          <w:p w14:paraId="D9000000">
            <w:pPr>
              <w:ind/>
              <w:contextualSpacing w:val="1"/>
              <w:rPr>
                <w:rFonts w:ascii="Times New Roman" w:hAnsi="Times New Roman"/>
                <w:sz w:val="22"/>
              </w:rPr>
            </w:pPr>
          </w:p>
          <w:p w14:paraId="DA000000">
            <w:pPr>
              <w:ind/>
              <w:contextualSpacing w:val="1"/>
              <w:rPr>
                <w:rFonts w:ascii="Times New Roman" w:hAnsi="Times New Roman"/>
                <w:sz w:val="22"/>
              </w:rPr>
            </w:pPr>
          </w:p>
          <w:p w14:paraId="DB000000">
            <w:pPr>
              <w:ind/>
              <w:contextualSpacing w:val="1"/>
              <w:rPr>
                <w:rFonts w:ascii="Times New Roman" w:hAnsi="Times New Roman"/>
                <w:sz w:val="22"/>
              </w:rPr>
            </w:pPr>
          </w:p>
          <w:p w14:paraId="DC000000">
            <w:pPr>
              <w:ind/>
              <w:contextualSpacing w:val="1"/>
              <w:rPr>
                <w:rFonts w:ascii="Times New Roman" w:hAnsi="Times New Roman"/>
                <w:sz w:val="22"/>
              </w:rPr>
            </w:pPr>
          </w:p>
          <w:p w14:paraId="DD000000">
            <w:pPr>
              <w:ind/>
              <w:contextualSpacing w:val="1"/>
              <w:rPr>
                <w:rFonts w:ascii="Times New Roman" w:hAnsi="Times New Roman"/>
                <w:sz w:val="22"/>
              </w:rPr>
            </w:pPr>
          </w:p>
          <w:p w14:paraId="DE000000">
            <w:pPr>
              <w:ind/>
              <w:contextualSpacing w:val="1"/>
              <w:rPr>
                <w:rFonts w:ascii="Times New Roman" w:hAnsi="Times New Roman"/>
                <w:sz w:val="22"/>
              </w:rPr>
            </w:pPr>
          </w:p>
          <w:p w14:paraId="DF000000">
            <w:pPr>
              <w:ind/>
              <w:contextualSpacing w:val="1"/>
              <w:rPr>
                <w:rFonts w:ascii="Times New Roman" w:hAnsi="Times New Roman"/>
                <w:sz w:val="22"/>
              </w:rPr>
            </w:pPr>
          </w:p>
          <w:p w14:paraId="E0000000">
            <w:pPr>
              <w:ind/>
              <w:contextualSpacing w:val="1"/>
              <w:rPr>
                <w:rFonts w:ascii="Times New Roman" w:hAnsi="Times New Roman"/>
                <w:sz w:val="22"/>
              </w:rPr>
            </w:pPr>
          </w:p>
          <w:p w14:paraId="E1000000">
            <w:pPr>
              <w:ind/>
              <w:contextualSpacing w:val="1"/>
              <w:rPr>
                <w:rFonts w:ascii="Times New Roman" w:hAnsi="Times New Roman"/>
                <w:sz w:val="22"/>
              </w:rPr>
            </w:pPr>
          </w:p>
          <w:p w14:paraId="E2000000">
            <w:pPr>
              <w:ind/>
              <w:contextualSpacing w:val="1"/>
              <w:rPr>
                <w:rFonts w:ascii="Times New Roman" w:hAnsi="Times New Roman"/>
                <w:sz w:val="22"/>
              </w:rPr>
            </w:pPr>
          </w:p>
          <w:p w14:paraId="E3000000">
            <w:pPr>
              <w:ind/>
              <w:contextualSpacing w:val="1"/>
              <w:rPr>
                <w:rFonts w:ascii="Times New Roman" w:hAnsi="Times New Roman"/>
                <w:sz w:val="22"/>
              </w:rPr>
            </w:pPr>
          </w:p>
          <w:p w14:paraId="E4000000">
            <w:pPr>
              <w:ind/>
              <w:contextualSpacing w:val="1"/>
              <w:rPr>
                <w:rFonts w:ascii="Times New Roman" w:hAnsi="Times New Roman"/>
                <w:sz w:val="22"/>
              </w:rPr>
            </w:pPr>
          </w:p>
          <w:p w14:paraId="E5000000">
            <w:pPr>
              <w:ind/>
              <w:contextualSpacing w:val="1"/>
              <w:rPr>
                <w:rFonts w:ascii="Times New Roman" w:hAnsi="Times New Roman"/>
                <w:sz w:val="22"/>
              </w:rPr>
            </w:pPr>
          </w:p>
          <w:p w14:paraId="E6000000">
            <w:pPr>
              <w:ind/>
              <w:contextualSpacing w:val="1"/>
              <w:rPr>
                <w:rFonts w:ascii="Times New Roman" w:hAnsi="Times New Roman"/>
                <w:sz w:val="22"/>
              </w:rPr>
            </w:pPr>
          </w:p>
          <w:p w14:paraId="E7000000">
            <w:pPr>
              <w:ind/>
              <w:contextualSpacing w:val="1"/>
              <w:rPr>
                <w:rFonts w:ascii="Times New Roman" w:hAnsi="Times New Roman"/>
                <w:sz w:val="22"/>
              </w:rPr>
            </w:pPr>
          </w:p>
          <w:p w14:paraId="E8000000">
            <w:pPr>
              <w:ind/>
              <w:contextualSpacing w:val="1"/>
              <w:rPr>
                <w:rFonts w:ascii="Times New Roman" w:hAnsi="Times New Roman"/>
                <w:sz w:val="22"/>
              </w:rPr>
            </w:pPr>
          </w:p>
          <w:p w14:paraId="E9000000">
            <w:pPr>
              <w:ind/>
              <w:contextualSpacing w:val="1"/>
              <w:rPr>
                <w:rFonts w:ascii="Times New Roman" w:hAnsi="Times New Roman"/>
                <w:sz w:val="22"/>
              </w:rPr>
            </w:pPr>
          </w:p>
          <w:p w14:paraId="EA000000">
            <w:pPr>
              <w:ind/>
              <w:contextualSpacing w:val="1"/>
              <w:rPr>
                <w:rFonts w:ascii="Times New Roman" w:hAnsi="Times New Roman"/>
                <w:sz w:val="22"/>
              </w:rPr>
            </w:pPr>
          </w:p>
          <w:p w14:paraId="EB000000">
            <w:pPr>
              <w:ind/>
              <w:contextualSpacing w:val="1"/>
              <w:rPr>
                <w:rFonts w:ascii="Times New Roman" w:hAnsi="Times New Roman"/>
                <w:sz w:val="22"/>
              </w:rPr>
            </w:pPr>
          </w:p>
          <w:p w14:paraId="EC000000">
            <w:pPr>
              <w:ind/>
              <w:contextualSpacing w:val="1"/>
              <w:rPr>
                <w:rFonts w:ascii="Times New Roman" w:hAnsi="Times New Roman"/>
                <w:sz w:val="22"/>
              </w:rPr>
            </w:pPr>
          </w:p>
          <w:p w14:paraId="ED000000">
            <w:pPr>
              <w:ind/>
              <w:contextualSpacing w:val="1"/>
              <w:rPr>
                <w:rFonts w:ascii="Times New Roman" w:hAnsi="Times New Roman"/>
                <w:sz w:val="22"/>
              </w:rPr>
            </w:pPr>
          </w:p>
          <w:p w14:paraId="EE000000">
            <w:pPr>
              <w:ind/>
              <w:contextualSpacing w:val="1"/>
              <w:rPr>
                <w:rFonts w:ascii="Times New Roman" w:hAnsi="Times New Roman"/>
                <w:sz w:val="22"/>
              </w:rPr>
            </w:pPr>
          </w:p>
          <w:p w14:paraId="EF000000">
            <w:pPr>
              <w:ind/>
              <w:contextualSpacing w:val="1"/>
              <w:rPr>
                <w:rFonts w:ascii="Times New Roman" w:hAnsi="Times New Roman"/>
                <w:sz w:val="22"/>
              </w:rPr>
            </w:pPr>
          </w:p>
          <w:p w14:paraId="F0000000">
            <w:pPr>
              <w:ind w:firstLine="0" w:left="28"/>
              <w:rPr>
                <w:rFonts w:ascii="Times New Roman" w:hAnsi="Times New Roman"/>
                <w:b w:val="1"/>
                <w:sz w:val="22"/>
              </w:rPr>
            </w:pPr>
            <w:r>
              <w:rPr>
                <w:rFonts w:ascii="Times New Roman" w:hAnsi="Times New Roman"/>
                <w:b w:val="1"/>
                <w:sz w:val="22"/>
              </w:rPr>
              <w:t>Исполнитель</w:t>
            </w:r>
            <w:r>
              <w:rPr>
                <w:rFonts w:ascii="Times New Roman" w:hAnsi="Times New Roman"/>
                <w:b w:val="1"/>
                <w:sz w:val="22"/>
              </w:rPr>
              <w:t>:</w:t>
            </w:r>
          </w:p>
          <w:p w14:paraId="F1000000">
            <w:pPr>
              <w:ind w:right="141"/>
              <w:rPr>
                <w:rFonts w:ascii="Times New Roman" w:hAnsi="Times New Roman"/>
                <w:color w:val="000000"/>
                <w:sz w:val="22"/>
              </w:rPr>
            </w:pPr>
            <w:r>
              <w:rPr>
                <w:rFonts w:ascii="Times New Roman" w:hAnsi="Times New Roman"/>
                <w:color w:val="1D1B11"/>
                <w:sz w:val="22"/>
              </w:rPr>
              <w:t>________________</w:t>
            </w:r>
            <w:r>
              <w:rPr>
                <w:rFonts w:ascii="Times New Roman" w:hAnsi="Times New Roman"/>
                <w:sz w:val="22"/>
              </w:rPr>
              <w:t xml:space="preserve"> /</w:t>
            </w:r>
            <w:r>
              <w:rPr>
                <w:rFonts w:ascii="Times New Roman" w:hAnsi="Times New Roman"/>
                <w:sz w:val="22"/>
              </w:rPr>
              <w:t>_______</w:t>
            </w:r>
            <w:r>
              <w:rPr>
                <w:rFonts w:ascii="Times New Roman" w:hAnsi="Times New Roman"/>
                <w:sz w:val="22"/>
              </w:rPr>
              <w:t>/</w:t>
            </w:r>
          </w:p>
          <w:p w14:paraId="F2000000">
            <w:pPr>
              <w:ind/>
              <w:contextualSpacing w:val="1"/>
              <w:rPr>
                <w:rFonts w:ascii="Times New Roman" w:hAnsi="Times New Roman"/>
                <w:sz w:val="22"/>
              </w:rPr>
            </w:pPr>
            <w:r>
              <w:rPr>
                <w:rFonts w:ascii="Times New Roman" w:hAnsi="Times New Roman"/>
                <w:color w:val="1D1B11"/>
                <w:sz w:val="22"/>
              </w:rPr>
              <w:t>Подписано ЭЦП</w:t>
            </w:r>
          </w:p>
        </w:tc>
      </w:tr>
    </w:tbl>
    <w:p w14:paraId="F3000000">
      <w:pPr>
        <w:tabs>
          <w:tab w:leader="none" w:pos="284" w:val="left"/>
        </w:tabs>
        <w:ind w:hanging="110" w:left="6270"/>
        <w:jc w:val="right"/>
        <w:rPr>
          <w:rFonts w:ascii="Times New Roman" w:hAnsi="Times New Roman"/>
          <w:color w:val="000000"/>
          <w:sz w:val="22"/>
        </w:rPr>
      </w:pPr>
    </w:p>
    <w:p w14:paraId="F4000000">
      <w:pPr>
        <w:tabs>
          <w:tab w:leader="none" w:pos="284" w:val="left"/>
        </w:tabs>
        <w:ind w:hanging="110" w:left="6270"/>
        <w:jc w:val="right"/>
        <w:rPr>
          <w:rFonts w:ascii="Times New Roman" w:hAnsi="Times New Roman"/>
          <w:color w:val="000000"/>
          <w:sz w:val="22"/>
        </w:rPr>
      </w:pPr>
    </w:p>
    <w:p w14:paraId="F5000000">
      <w:pPr>
        <w:tabs>
          <w:tab w:leader="none" w:pos="284" w:val="left"/>
        </w:tabs>
        <w:ind w:hanging="110" w:left="6270"/>
        <w:jc w:val="right"/>
        <w:rPr>
          <w:rFonts w:ascii="Times New Roman" w:hAnsi="Times New Roman"/>
          <w:color w:val="000000"/>
          <w:sz w:val="22"/>
        </w:rPr>
      </w:pPr>
    </w:p>
    <w:p w14:paraId="F6000000">
      <w:pPr>
        <w:tabs>
          <w:tab w:leader="none" w:pos="284" w:val="left"/>
        </w:tabs>
        <w:ind w:hanging="110" w:left="6270"/>
        <w:jc w:val="right"/>
        <w:rPr>
          <w:rFonts w:ascii="Times New Roman" w:hAnsi="Times New Roman"/>
          <w:color w:val="000000"/>
          <w:sz w:val="22"/>
        </w:rPr>
      </w:pPr>
    </w:p>
    <w:p w14:paraId="F7000000">
      <w:pPr>
        <w:tabs>
          <w:tab w:leader="none" w:pos="284" w:val="left"/>
        </w:tabs>
        <w:ind w:hanging="110" w:left="6270"/>
        <w:jc w:val="right"/>
        <w:rPr>
          <w:rFonts w:ascii="Times New Roman" w:hAnsi="Times New Roman"/>
          <w:color w:val="000000"/>
          <w:sz w:val="22"/>
        </w:rPr>
      </w:pPr>
      <w:r>
        <w:rPr>
          <w:rFonts w:ascii="Times New Roman" w:hAnsi="Times New Roman"/>
          <w:color w:val="000000"/>
          <w:sz w:val="22"/>
        </w:rPr>
        <w:t xml:space="preserve">           Приложение № 1 </w:t>
      </w:r>
    </w:p>
    <w:p w14:paraId="F8000000">
      <w:pPr>
        <w:tabs>
          <w:tab w:leader="none" w:pos="284" w:val="left"/>
        </w:tabs>
        <w:ind/>
        <w:jc w:val="right"/>
        <w:rPr>
          <w:rFonts w:ascii="Times New Roman" w:hAnsi="Times New Roman"/>
          <w:color w:val="000000"/>
          <w:sz w:val="22"/>
        </w:rPr>
      </w:pPr>
      <w:r>
        <w:rPr>
          <w:rFonts w:ascii="Times New Roman" w:hAnsi="Times New Roman"/>
          <w:color w:val="000000"/>
          <w:sz w:val="22"/>
        </w:rPr>
        <w:t xml:space="preserve">                                                                                    к Государственному контракту № ________</w:t>
      </w:r>
    </w:p>
    <w:p w14:paraId="F9000000">
      <w:pPr>
        <w:tabs>
          <w:tab w:leader="none" w:pos="284" w:val="left"/>
        </w:tabs>
        <w:ind w:firstLine="0" w:left="6160"/>
        <w:jc w:val="right"/>
        <w:rPr>
          <w:rFonts w:ascii="Times New Roman" w:hAnsi="Times New Roman"/>
          <w:color w:val="000000"/>
          <w:sz w:val="22"/>
        </w:rPr>
      </w:pPr>
      <w:r>
        <w:rPr>
          <w:rFonts w:ascii="Times New Roman" w:hAnsi="Times New Roman"/>
          <w:color w:val="000000"/>
          <w:sz w:val="22"/>
        </w:rPr>
        <w:t>от ______________</w:t>
      </w:r>
      <w:r>
        <w:rPr>
          <w:rFonts w:ascii="Times New Roman" w:hAnsi="Times New Roman"/>
          <w:color w:val="000000"/>
          <w:sz w:val="22"/>
        </w:rPr>
        <w:t xml:space="preserve"> 2026</w:t>
      </w:r>
      <w:r>
        <w:rPr>
          <w:rFonts w:ascii="Times New Roman" w:hAnsi="Times New Roman"/>
          <w:color w:val="000000"/>
          <w:sz w:val="22"/>
        </w:rPr>
        <w:t xml:space="preserve"> г. </w:t>
      </w:r>
    </w:p>
    <w:p w14:paraId="FA000000">
      <w:pPr>
        <w:tabs>
          <w:tab w:leader="none" w:pos="284" w:val="left"/>
        </w:tabs>
        <w:ind w:firstLine="0" w:left="5103"/>
        <w:jc w:val="right"/>
        <w:rPr>
          <w:rFonts w:ascii="Times New Roman" w:hAnsi="Times New Roman"/>
          <w:color w:val="000000"/>
          <w:sz w:val="22"/>
        </w:rPr>
      </w:pPr>
    </w:p>
    <w:p w14:paraId="FB000000">
      <w:pPr>
        <w:tabs>
          <w:tab w:leader="none" w:pos="284" w:val="left"/>
        </w:tabs>
        <w:ind w:firstLine="0" w:left="5103"/>
        <w:jc w:val="both"/>
        <w:rPr>
          <w:rFonts w:ascii="Times New Roman" w:hAnsi="Times New Roman"/>
          <w:color w:val="000000"/>
          <w:sz w:val="22"/>
        </w:rPr>
      </w:pPr>
    </w:p>
    <w:p w14:paraId="FC000000">
      <w:pPr>
        <w:tabs>
          <w:tab w:leader="none" w:pos="284" w:val="left"/>
        </w:tabs>
        <w:ind w:firstLine="0" w:left="5103"/>
        <w:jc w:val="both"/>
        <w:rPr>
          <w:rFonts w:ascii="Times New Roman" w:hAnsi="Times New Roman"/>
          <w:color w:val="000000"/>
          <w:sz w:val="22"/>
        </w:rPr>
      </w:pPr>
    </w:p>
    <w:p w14:paraId="FD000000">
      <w:pPr>
        <w:spacing w:after="240"/>
        <w:ind w:firstLine="708" w:left="0"/>
        <w:jc w:val="center"/>
        <w:rPr>
          <w:rFonts w:ascii="Times New Roman" w:hAnsi="Times New Roman"/>
          <w:b w:val="1"/>
          <w:caps w:val="1"/>
          <w:sz w:val="22"/>
        </w:rPr>
      </w:pPr>
      <w:r>
        <w:rPr>
          <w:rFonts w:ascii="Times New Roman" w:hAnsi="Times New Roman"/>
          <w:b w:val="1"/>
          <w:caps w:val="1"/>
          <w:sz w:val="22"/>
        </w:rPr>
        <w:t>Спецификация</w:t>
      </w:r>
    </w:p>
    <w:p w14:paraId="FE000000">
      <w:pPr>
        <w:spacing w:after="240"/>
        <w:ind w:firstLine="708" w:left="0"/>
        <w:jc w:val="center"/>
        <w:rPr>
          <w:rFonts w:ascii="Times New Roman" w:hAnsi="Times New Roman"/>
          <w:b w:val="1"/>
          <w:caps w:val="1"/>
          <w:sz w:val="22"/>
        </w:rPr>
      </w:pPr>
    </w:p>
    <w:p w14:paraId="FF000000">
      <w:pPr>
        <w:ind/>
        <w:contextualSpacing w:val="1"/>
        <w:rPr>
          <w:rFonts w:ascii="Times New Roman" w:hAnsi="Times New Roman"/>
          <w:sz w:val="22"/>
        </w:rPr>
      </w:pPr>
      <w:r>
        <w:rPr>
          <w:rFonts w:ascii="Times New Roman" w:hAnsi="Times New Roman"/>
          <w:sz w:val="22"/>
        </w:rPr>
        <w:t>Исполнитель: __________</w:t>
      </w:r>
    </w:p>
    <w:p w14:paraId="00010000">
      <w:pPr>
        <w:ind/>
        <w:contextualSpacing w:val="1"/>
        <w:rPr>
          <w:rFonts w:ascii="Times New Roman" w:hAnsi="Times New Roman"/>
          <w:sz w:val="22"/>
        </w:rPr>
      </w:pPr>
      <w:r>
        <w:rPr>
          <w:rFonts w:ascii="Times New Roman" w:hAnsi="Times New Roman"/>
          <w:sz w:val="22"/>
        </w:rPr>
        <w:t>Государственный заказчик: ФКУ ИК-4 УФСИН России по Республике Башкортостан</w:t>
      </w: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09"/>
        <w:gridCol w:w="3267"/>
        <w:gridCol w:w="1559"/>
        <w:gridCol w:w="851"/>
        <w:gridCol w:w="708"/>
        <w:gridCol w:w="1134"/>
        <w:gridCol w:w="1509"/>
      </w:tblGrid>
      <w:tr>
        <w:tc>
          <w:tcPr>
            <w:tcW w:type="dxa" w:w="709"/>
            <w:tcBorders>
              <w:top w:color="000000" w:sz="6" w:val="single"/>
              <w:left w:color="000000" w:sz="6" w:val="single"/>
              <w:bottom w:color="000000" w:sz="6" w:val="single"/>
              <w:right w:color="000000" w:sz="6" w:val="single"/>
            </w:tcBorders>
            <w:vAlign w:val="center"/>
          </w:tcPr>
          <w:p w14:paraId="01010000">
            <w:pPr>
              <w:tabs>
                <w:tab w:leader="none" w:pos="284" w:val="left"/>
              </w:tabs>
              <w:ind/>
              <w:jc w:val="center"/>
              <w:rPr>
                <w:rFonts w:ascii="Times New Roman" w:hAnsi="Times New Roman"/>
                <w:b w:val="0"/>
                <w:color w:val="000000"/>
                <w:sz w:val="22"/>
              </w:rPr>
            </w:pPr>
            <w:r>
              <w:rPr>
                <w:rFonts w:ascii="Times New Roman" w:hAnsi="Times New Roman"/>
                <w:b w:val="0"/>
                <w:color w:val="000000"/>
                <w:sz w:val="22"/>
              </w:rPr>
              <w:t>№</w:t>
            </w:r>
          </w:p>
          <w:p w14:paraId="02010000">
            <w:pPr>
              <w:tabs>
                <w:tab w:leader="none" w:pos="284" w:val="left"/>
              </w:tabs>
              <w:ind/>
              <w:jc w:val="center"/>
              <w:rPr>
                <w:rFonts w:ascii="Times New Roman" w:hAnsi="Times New Roman"/>
                <w:b w:val="0"/>
                <w:color w:val="000000"/>
                <w:sz w:val="22"/>
              </w:rPr>
            </w:pPr>
            <w:r>
              <w:rPr>
                <w:rFonts w:ascii="Times New Roman" w:hAnsi="Times New Roman"/>
                <w:b w:val="0"/>
                <w:color w:val="000000"/>
                <w:sz w:val="22"/>
              </w:rPr>
              <w:t>п/п</w:t>
            </w:r>
          </w:p>
        </w:tc>
        <w:tc>
          <w:tcPr>
            <w:tcW w:type="dxa" w:w="3267"/>
            <w:tcBorders>
              <w:top w:color="000000" w:sz="6" w:val="single"/>
              <w:left w:color="000000" w:sz="6" w:val="single"/>
              <w:bottom w:color="000000" w:sz="6" w:val="single"/>
              <w:right w:color="000000" w:sz="6" w:val="single"/>
            </w:tcBorders>
            <w:vAlign w:val="center"/>
          </w:tcPr>
          <w:p w14:paraId="03010000">
            <w:pPr>
              <w:tabs>
                <w:tab w:leader="none" w:pos="284" w:val="left"/>
              </w:tabs>
              <w:ind/>
              <w:jc w:val="center"/>
              <w:rPr>
                <w:rFonts w:ascii="Times New Roman" w:hAnsi="Times New Roman"/>
                <w:b w:val="0"/>
                <w:color w:val="000000"/>
                <w:sz w:val="22"/>
              </w:rPr>
            </w:pPr>
            <w:r>
              <w:rPr>
                <w:rFonts w:ascii="Times New Roman" w:hAnsi="Times New Roman"/>
                <w:b w:val="0"/>
                <w:color w:val="000000"/>
                <w:sz w:val="22"/>
              </w:rPr>
              <w:t>Наименование услуги</w:t>
            </w:r>
          </w:p>
        </w:tc>
        <w:tc>
          <w:tcPr>
            <w:tcW w:type="dxa" w:w="1559"/>
            <w:tcBorders>
              <w:top w:color="000000" w:sz="6" w:val="single"/>
              <w:left w:color="000000" w:sz="6" w:val="single"/>
              <w:bottom w:color="000000" w:sz="6" w:val="single"/>
              <w:right w:color="000000" w:sz="6" w:val="single"/>
            </w:tcBorders>
            <w:vAlign w:val="center"/>
          </w:tcPr>
          <w:p w14:paraId="04010000">
            <w:pPr>
              <w:tabs>
                <w:tab w:leader="none" w:pos="284" w:val="left"/>
              </w:tabs>
              <w:ind/>
              <w:jc w:val="center"/>
              <w:rPr>
                <w:rFonts w:ascii="Times New Roman" w:hAnsi="Times New Roman"/>
                <w:b w:val="0"/>
                <w:color w:val="000000"/>
                <w:sz w:val="22"/>
              </w:rPr>
            </w:pPr>
            <w:r>
              <w:rPr>
                <w:rFonts w:ascii="Times New Roman" w:hAnsi="Times New Roman"/>
                <w:b w:val="0"/>
                <w:color w:val="000000"/>
                <w:sz w:val="22"/>
              </w:rPr>
              <w:t>ОКПД2</w:t>
            </w:r>
          </w:p>
        </w:tc>
        <w:tc>
          <w:tcPr>
            <w:tcW w:type="dxa" w:w="851"/>
            <w:tcBorders>
              <w:top w:color="000000" w:sz="6" w:val="single"/>
              <w:left w:color="000000" w:sz="6" w:val="single"/>
              <w:bottom w:color="000000" w:sz="6" w:val="single"/>
              <w:right w:color="000000" w:sz="6" w:val="single"/>
            </w:tcBorders>
            <w:vAlign w:val="center"/>
          </w:tcPr>
          <w:p w14:paraId="05010000">
            <w:pPr>
              <w:ind w:firstLine="0" w:left="-108" w:right="-108"/>
              <w:jc w:val="center"/>
              <w:rPr>
                <w:rFonts w:ascii="Times New Roman" w:hAnsi="Times New Roman"/>
                <w:b w:val="0"/>
                <w:sz w:val="22"/>
              </w:rPr>
            </w:pPr>
            <w:r>
              <w:rPr>
                <w:rFonts w:ascii="Times New Roman" w:hAnsi="Times New Roman"/>
                <w:b w:val="0"/>
                <w:sz w:val="22"/>
              </w:rPr>
              <w:t>Ед. изм.</w:t>
            </w:r>
          </w:p>
        </w:tc>
        <w:tc>
          <w:tcPr>
            <w:tcW w:type="dxa" w:w="708"/>
            <w:tcBorders>
              <w:top w:color="000000" w:sz="6" w:val="single"/>
              <w:left w:color="000000" w:sz="6" w:val="single"/>
              <w:bottom w:color="000000" w:sz="6" w:val="single"/>
              <w:right w:color="000000" w:sz="6" w:val="single"/>
            </w:tcBorders>
            <w:vAlign w:val="center"/>
          </w:tcPr>
          <w:p w14:paraId="06010000">
            <w:pPr>
              <w:tabs>
                <w:tab w:leader="none" w:pos="284" w:val="left"/>
              </w:tabs>
              <w:ind/>
              <w:jc w:val="center"/>
              <w:rPr>
                <w:rFonts w:ascii="Times New Roman" w:hAnsi="Times New Roman"/>
                <w:b w:val="0"/>
                <w:color w:val="000000"/>
                <w:sz w:val="22"/>
              </w:rPr>
            </w:pPr>
            <w:r>
              <w:rPr>
                <w:rFonts w:ascii="Times New Roman" w:hAnsi="Times New Roman"/>
                <w:b w:val="0"/>
                <w:color w:val="000000"/>
                <w:sz w:val="22"/>
              </w:rPr>
              <w:t>Кол-во</w:t>
            </w:r>
          </w:p>
        </w:tc>
        <w:tc>
          <w:tcPr>
            <w:tcW w:type="dxa" w:w="1134"/>
            <w:tcBorders>
              <w:top w:color="000000" w:sz="6" w:val="single"/>
              <w:left w:color="000000" w:sz="6" w:val="single"/>
              <w:bottom w:color="000000" w:sz="6" w:val="single"/>
              <w:right w:color="000000" w:sz="6" w:val="single"/>
            </w:tcBorders>
            <w:vAlign w:val="center"/>
          </w:tcPr>
          <w:p w14:paraId="07010000">
            <w:pPr>
              <w:tabs>
                <w:tab w:leader="none" w:pos="284" w:val="left"/>
              </w:tabs>
              <w:ind/>
              <w:jc w:val="center"/>
              <w:rPr>
                <w:rFonts w:ascii="Times New Roman" w:hAnsi="Times New Roman"/>
                <w:b w:val="0"/>
                <w:color w:val="000000"/>
                <w:sz w:val="22"/>
              </w:rPr>
            </w:pPr>
            <w:r>
              <w:rPr>
                <w:rFonts w:ascii="Times New Roman" w:hAnsi="Times New Roman"/>
                <w:b w:val="0"/>
                <w:color w:val="000000"/>
                <w:sz w:val="22"/>
              </w:rPr>
              <w:t>Цена за ед.,</w:t>
            </w:r>
          </w:p>
          <w:p w14:paraId="08010000">
            <w:pPr>
              <w:tabs>
                <w:tab w:leader="none" w:pos="284" w:val="left"/>
              </w:tabs>
              <w:ind/>
              <w:jc w:val="center"/>
              <w:rPr>
                <w:rFonts w:ascii="Times New Roman" w:hAnsi="Times New Roman"/>
                <w:b w:val="0"/>
                <w:color w:val="000000"/>
                <w:sz w:val="22"/>
              </w:rPr>
            </w:pPr>
            <w:r>
              <w:rPr>
                <w:rFonts w:ascii="Times New Roman" w:hAnsi="Times New Roman"/>
                <w:b w:val="0"/>
                <w:color w:val="000000"/>
                <w:sz w:val="22"/>
              </w:rPr>
              <w:t xml:space="preserve">руб. </w:t>
            </w:r>
          </w:p>
        </w:tc>
        <w:tc>
          <w:tcPr>
            <w:tcW w:type="dxa" w:w="1509"/>
            <w:tcBorders>
              <w:top w:color="000000" w:sz="6" w:val="single"/>
              <w:left w:color="000000" w:sz="6" w:val="single"/>
              <w:bottom w:color="000000" w:sz="6" w:val="single"/>
              <w:right w:color="000000" w:sz="6" w:val="single"/>
            </w:tcBorders>
            <w:vAlign w:val="center"/>
          </w:tcPr>
          <w:p w14:paraId="09010000">
            <w:pPr>
              <w:tabs>
                <w:tab w:leader="none" w:pos="284" w:val="left"/>
              </w:tabs>
              <w:ind/>
              <w:jc w:val="center"/>
              <w:rPr>
                <w:rFonts w:ascii="Times New Roman" w:hAnsi="Times New Roman"/>
                <w:b w:val="0"/>
                <w:color w:val="000000"/>
                <w:sz w:val="22"/>
              </w:rPr>
            </w:pPr>
            <w:r>
              <w:rPr>
                <w:rFonts w:ascii="Times New Roman" w:hAnsi="Times New Roman"/>
                <w:b w:val="0"/>
                <w:color w:val="000000"/>
                <w:sz w:val="22"/>
              </w:rPr>
              <w:t>Сумма, руб.</w:t>
            </w:r>
          </w:p>
        </w:tc>
      </w:tr>
      <w:tr>
        <w:tc>
          <w:tcPr>
            <w:tcW w:type="dxa" w:w="709"/>
            <w:tcBorders>
              <w:top w:color="000000" w:sz="6" w:val="single"/>
              <w:left w:color="000000" w:sz="6" w:val="single"/>
              <w:bottom w:color="000000" w:sz="6" w:val="single"/>
              <w:right w:color="000000" w:sz="6" w:val="single"/>
            </w:tcBorders>
            <w:vAlign w:val="center"/>
          </w:tcPr>
          <w:p w14:paraId="0A010000">
            <w:pPr>
              <w:tabs>
                <w:tab w:leader="none" w:pos="284" w:val="left"/>
              </w:tabs>
              <w:ind/>
              <w:jc w:val="center"/>
              <w:rPr>
                <w:rFonts w:ascii="Times New Roman" w:hAnsi="Times New Roman"/>
                <w:b w:val="0"/>
                <w:color w:val="000000"/>
                <w:sz w:val="22"/>
              </w:rPr>
            </w:pPr>
            <w:r>
              <w:rPr>
                <w:rFonts w:ascii="Times New Roman" w:hAnsi="Times New Roman"/>
                <w:b w:val="0"/>
                <w:color w:val="000000"/>
                <w:sz w:val="22"/>
              </w:rPr>
              <w:t>1</w:t>
            </w:r>
          </w:p>
        </w:tc>
        <w:tc>
          <w:tcPr>
            <w:tcW w:type="dxa" w:w="3267"/>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0B010000">
            <w:pPr>
              <w:rPr>
                <w:rFonts w:ascii="Times New Roman" w:hAnsi="Times New Roman"/>
                <w:b w:val="0"/>
                <w:color w:themeColor="dark1" w:val="000000"/>
                <w:sz w:val="22"/>
              </w:rPr>
            </w:pPr>
            <w:r>
              <w:rPr>
                <w:rFonts w:ascii="Times New Roman" w:hAnsi="Times New Roman"/>
                <w:b w:val="0"/>
                <w:color w:themeColor="dark1" w:val="000000"/>
                <w:sz w:val="22"/>
              </w:rPr>
              <w:t xml:space="preserve">Права использования СБИС ЭДО для внешнего документооборота (200 документов) </w:t>
            </w:r>
          </w:p>
        </w:tc>
        <w:tc>
          <w:tcPr>
            <w:tcW w:type="dxa" w:w="1559"/>
            <w:tcBorders>
              <w:top w:color="000000" w:sz="6" w:val="single"/>
              <w:left w:color="000000" w:sz="6" w:val="single"/>
              <w:bottom w:color="000000" w:sz="6" w:val="single"/>
              <w:right w:color="000000" w:sz="6" w:val="single"/>
            </w:tcBorders>
            <w:vAlign w:val="center"/>
          </w:tcPr>
          <w:p w14:paraId="0C010000">
            <w:pPr>
              <w:tabs>
                <w:tab w:leader="none" w:pos="284" w:val="left"/>
              </w:tabs>
              <w:ind/>
              <w:jc w:val="center"/>
              <w:rPr>
                <w:rFonts w:ascii="Times New Roman" w:hAnsi="Times New Roman"/>
                <w:b w:val="0"/>
                <w:color w:val="000000"/>
                <w:sz w:val="22"/>
              </w:rPr>
            </w:pPr>
            <w:r>
              <w:rPr>
                <w:rFonts w:ascii="Times New Roman" w:hAnsi="Times New Roman"/>
                <w:b w:val="0"/>
                <w:color w:val="000000"/>
                <w:sz w:val="22"/>
              </w:rPr>
              <w:t>58.29.50.000</w:t>
            </w:r>
          </w:p>
        </w:tc>
        <w:tc>
          <w:tcPr>
            <w:tcW w:type="dxa" w:w="851"/>
            <w:tcBorders>
              <w:top w:color="000000" w:sz="6" w:val="single"/>
              <w:left w:color="000000" w:sz="6" w:val="single"/>
              <w:bottom w:color="000000" w:sz="6" w:val="single"/>
              <w:right w:color="000000" w:sz="6" w:val="single"/>
            </w:tcBorders>
            <w:vAlign w:val="center"/>
          </w:tcPr>
          <w:p w14:paraId="0D010000">
            <w:pPr>
              <w:ind w:firstLine="0" w:left="-108" w:right="-108"/>
              <w:jc w:val="center"/>
              <w:rPr>
                <w:rFonts w:ascii="Times New Roman" w:hAnsi="Times New Roman"/>
                <w:b w:val="0"/>
                <w:sz w:val="22"/>
              </w:rPr>
            </w:pPr>
            <w:r>
              <w:rPr>
                <w:rFonts w:ascii="Times New Roman" w:hAnsi="Times New Roman"/>
                <w:b w:val="0"/>
                <w:sz w:val="22"/>
              </w:rPr>
              <w:t>Усл. ед</w:t>
            </w:r>
          </w:p>
        </w:tc>
        <w:tc>
          <w:tcPr>
            <w:tcW w:type="dxa" w:w="708"/>
            <w:tcBorders>
              <w:top w:color="000000" w:sz="6" w:val="single"/>
              <w:left w:color="000000" w:sz="6" w:val="single"/>
              <w:bottom w:color="000000" w:sz="6" w:val="single"/>
              <w:right w:color="000000" w:sz="6" w:val="single"/>
            </w:tcBorders>
            <w:vAlign w:val="center"/>
          </w:tcPr>
          <w:p w14:paraId="0E010000">
            <w:pPr>
              <w:tabs>
                <w:tab w:leader="none" w:pos="284" w:val="left"/>
              </w:tabs>
              <w:ind/>
              <w:jc w:val="center"/>
              <w:rPr>
                <w:rFonts w:ascii="Times New Roman" w:hAnsi="Times New Roman"/>
                <w:b w:val="0"/>
                <w:color w:val="000000"/>
                <w:sz w:val="22"/>
              </w:rPr>
            </w:pPr>
            <w:r>
              <w:rPr>
                <w:rFonts w:ascii="Times New Roman" w:hAnsi="Times New Roman"/>
                <w:b w:val="0"/>
                <w:color w:val="000000"/>
                <w:sz w:val="22"/>
              </w:rPr>
              <w:t>1</w:t>
            </w:r>
          </w:p>
        </w:tc>
        <w:tc>
          <w:tcPr>
            <w:tcW w:type="dxa" w:w="1134"/>
            <w:tcBorders>
              <w:top w:color="000000" w:sz="6" w:val="single"/>
              <w:left w:color="000000" w:sz="6" w:val="single"/>
              <w:bottom w:color="000000" w:sz="6" w:val="single"/>
              <w:right w:color="000000" w:sz="6" w:val="single"/>
            </w:tcBorders>
            <w:vAlign w:val="center"/>
          </w:tcPr>
          <w:p w14:paraId="0F010000">
            <w:pPr>
              <w:tabs>
                <w:tab w:leader="none" w:pos="284" w:val="left"/>
              </w:tabs>
              <w:ind/>
              <w:jc w:val="center"/>
              <w:rPr>
                <w:rFonts w:ascii="Times New Roman" w:hAnsi="Times New Roman"/>
                <w:b w:val="0"/>
                <w:color w:val="000000"/>
                <w:sz w:val="22"/>
              </w:rPr>
            </w:pPr>
          </w:p>
        </w:tc>
        <w:tc>
          <w:tcPr>
            <w:tcW w:type="dxa" w:w="1509"/>
            <w:tcBorders>
              <w:top w:color="000000" w:sz="6" w:val="single"/>
              <w:left w:color="000000" w:sz="6" w:val="single"/>
              <w:bottom w:color="000000" w:sz="6" w:val="single"/>
              <w:right w:color="000000" w:sz="6" w:val="single"/>
            </w:tcBorders>
            <w:vAlign w:val="center"/>
          </w:tcPr>
          <w:p w14:paraId="10010000">
            <w:pPr>
              <w:tabs>
                <w:tab w:leader="none" w:pos="284" w:val="left"/>
              </w:tabs>
              <w:ind/>
              <w:jc w:val="center"/>
              <w:rPr>
                <w:rFonts w:ascii="Times New Roman" w:hAnsi="Times New Roman"/>
                <w:b w:val="0"/>
                <w:color w:val="000000"/>
                <w:sz w:val="22"/>
              </w:rPr>
            </w:pPr>
          </w:p>
        </w:tc>
      </w:tr>
      <w:tr>
        <w:trPr>
          <w:trHeight w:hRule="atLeast" w:val="237"/>
        </w:trPr>
        <w:tc>
          <w:tcPr>
            <w:tcW w:type="dxa" w:w="709"/>
            <w:tcBorders>
              <w:top w:color="000000" w:sz="6" w:val="single"/>
              <w:left w:color="000000" w:sz="6" w:val="single"/>
              <w:bottom w:color="000000" w:sz="6" w:val="single"/>
              <w:right w:color="000000" w:sz="6" w:val="single"/>
            </w:tcBorders>
            <w:vAlign w:val="center"/>
          </w:tcPr>
          <w:p w14:paraId="11010000">
            <w:pPr>
              <w:tabs>
                <w:tab w:leader="none" w:pos="284" w:val="left"/>
              </w:tabs>
              <w:ind/>
              <w:jc w:val="center"/>
              <w:rPr>
                <w:rFonts w:ascii="Times New Roman" w:hAnsi="Times New Roman"/>
                <w:b w:val="0"/>
                <w:color w:val="000000"/>
                <w:sz w:val="22"/>
              </w:rPr>
            </w:pPr>
            <w:r>
              <w:rPr>
                <w:rFonts w:ascii="Times New Roman" w:hAnsi="Times New Roman"/>
                <w:b w:val="0"/>
                <w:color w:val="000000"/>
                <w:sz w:val="22"/>
              </w:rPr>
              <w:t>2</w:t>
            </w:r>
          </w:p>
        </w:tc>
        <w:tc>
          <w:tcPr>
            <w:tcW w:type="dxa" w:w="3267"/>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12010000">
            <w:pPr>
              <w:rPr>
                <w:rFonts w:ascii="Times New Roman" w:hAnsi="Times New Roman"/>
                <w:b w:val="0"/>
                <w:color w:themeColor="dark1" w:val="000000"/>
                <w:sz w:val="22"/>
              </w:rPr>
            </w:pPr>
            <w:r>
              <w:rPr>
                <w:rFonts w:ascii="Times New Roman" w:hAnsi="Times New Roman"/>
                <w:b w:val="0"/>
                <w:color w:themeColor="dark1" w:val="000000"/>
                <w:sz w:val="22"/>
              </w:rPr>
              <w:t>Базовый доп.направление</w:t>
            </w:r>
          </w:p>
        </w:tc>
        <w:tc>
          <w:tcPr>
            <w:tcW w:type="dxa" w:w="1559"/>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13010000">
            <w:pPr>
              <w:tabs>
                <w:tab w:leader="none" w:pos="284" w:val="left"/>
              </w:tabs>
              <w:ind/>
              <w:jc w:val="center"/>
              <w:rPr>
                <w:rFonts w:ascii="Times New Roman" w:hAnsi="Times New Roman"/>
                <w:b w:val="0"/>
                <w:color w:val="000000"/>
                <w:sz w:val="22"/>
              </w:rPr>
            </w:pPr>
            <w:r>
              <w:rPr>
                <w:rFonts w:ascii="Times New Roman" w:hAnsi="Times New Roman"/>
                <w:b w:val="0"/>
                <w:color w:val="000000"/>
                <w:sz w:val="22"/>
              </w:rPr>
              <w:t>58.29.50.000</w:t>
            </w:r>
          </w:p>
        </w:tc>
        <w:tc>
          <w:tcPr>
            <w:tcW w:type="dxa" w:w="851"/>
            <w:tcBorders>
              <w:top w:color="000000" w:sz="6" w:val="single"/>
              <w:left w:color="000000" w:sz="6" w:val="single"/>
              <w:bottom w:color="000000" w:sz="6" w:val="single"/>
              <w:right w:color="000000" w:sz="6" w:val="single"/>
            </w:tcBorders>
            <w:vAlign w:val="center"/>
          </w:tcPr>
          <w:p w14:paraId="14010000">
            <w:pPr>
              <w:ind/>
              <w:jc w:val="center"/>
              <w:rPr>
                <w:rFonts w:ascii="Times New Roman" w:hAnsi="Times New Roman"/>
                <w:b w:val="0"/>
                <w:sz w:val="22"/>
              </w:rPr>
            </w:pPr>
            <w:r>
              <w:rPr>
                <w:rFonts w:ascii="Times New Roman" w:hAnsi="Times New Roman"/>
                <w:b w:val="0"/>
                <w:sz w:val="22"/>
              </w:rPr>
              <w:t>Усл. ед</w:t>
            </w:r>
          </w:p>
        </w:tc>
        <w:tc>
          <w:tcPr>
            <w:tcW w:type="dxa" w:w="708"/>
            <w:tcBorders>
              <w:top w:color="000000" w:sz="6" w:val="single"/>
              <w:left w:color="000000" w:sz="6" w:val="single"/>
              <w:bottom w:color="000000" w:sz="6" w:val="single"/>
              <w:right w:color="000000" w:sz="6" w:val="single"/>
            </w:tcBorders>
            <w:vAlign w:val="center"/>
          </w:tcPr>
          <w:p w14:paraId="15010000">
            <w:pPr>
              <w:spacing w:after="200"/>
              <w:ind/>
              <w:jc w:val="center"/>
              <w:rPr>
                <w:rFonts w:ascii="Times New Roman" w:hAnsi="Times New Roman"/>
                <w:b w:val="0"/>
                <w:sz w:val="22"/>
              </w:rPr>
            </w:pPr>
            <w:r>
              <w:rPr>
                <w:rFonts w:ascii="Times New Roman" w:hAnsi="Times New Roman"/>
                <w:b w:val="0"/>
                <w:sz w:val="22"/>
              </w:rPr>
              <w:t>2</w:t>
            </w:r>
          </w:p>
        </w:tc>
        <w:tc>
          <w:tcPr>
            <w:tcW w:type="dxa" w:w="1134"/>
            <w:tcBorders>
              <w:top w:color="000000" w:sz="6" w:val="single"/>
              <w:left w:color="000000" w:sz="6" w:val="single"/>
              <w:bottom w:color="000000" w:sz="6" w:val="single"/>
              <w:right w:color="000000" w:sz="6" w:val="single"/>
            </w:tcBorders>
            <w:vAlign w:val="center"/>
          </w:tcPr>
          <w:p w14:paraId="16010000">
            <w:pPr>
              <w:tabs>
                <w:tab w:leader="none" w:pos="434" w:val="left"/>
              </w:tabs>
              <w:spacing w:after="200"/>
              <w:ind/>
              <w:jc w:val="center"/>
              <w:rPr>
                <w:rFonts w:ascii="Times New Roman" w:hAnsi="Times New Roman"/>
                <w:b w:val="0"/>
                <w:sz w:val="22"/>
              </w:rPr>
            </w:pPr>
          </w:p>
        </w:tc>
        <w:tc>
          <w:tcPr>
            <w:tcW w:type="dxa" w:w="1509"/>
            <w:tcBorders>
              <w:top w:color="000000" w:sz="6" w:val="single"/>
              <w:left w:color="000000" w:sz="6" w:val="single"/>
              <w:bottom w:color="000000" w:sz="6" w:val="single"/>
              <w:right w:color="000000" w:sz="6" w:val="single"/>
            </w:tcBorders>
            <w:vAlign w:val="center"/>
          </w:tcPr>
          <w:p w14:paraId="17010000">
            <w:pPr>
              <w:tabs>
                <w:tab w:leader="none" w:pos="284" w:val="left"/>
              </w:tabs>
              <w:ind/>
              <w:jc w:val="center"/>
              <w:rPr>
                <w:rFonts w:ascii="Times New Roman" w:hAnsi="Times New Roman"/>
                <w:b w:val="0"/>
                <w:color w:val="000000"/>
                <w:sz w:val="22"/>
              </w:rPr>
            </w:pPr>
          </w:p>
        </w:tc>
      </w:tr>
      <w:tr>
        <w:tc>
          <w:tcPr>
            <w:tcW w:type="dxa" w:w="709"/>
            <w:tcBorders>
              <w:top w:color="000000" w:sz="6" w:val="single"/>
              <w:left w:color="000000" w:sz="6" w:val="single"/>
              <w:bottom w:color="000000" w:sz="6" w:val="single"/>
              <w:right w:color="000000" w:sz="6" w:val="single"/>
            </w:tcBorders>
            <w:vAlign w:val="center"/>
          </w:tcPr>
          <w:p w14:paraId="18010000">
            <w:pPr>
              <w:tabs>
                <w:tab w:leader="none" w:pos="284" w:val="left"/>
              </w:tabs>
              <w:ind/>
              <w:jc w:val="center"/>
              <w:rPr>
                <w:rFonts w:ascii="Times New Roman" w:hAnsi="Times New Roman"/>
                <w:b w:val="0"/>
                <w:color w:val="000000"/>
                <w:sz w:val="22"/>
              </w:rPr>
            </w:pPr>
            <w:r>
              <w:rPr>
                <w:rFonts w:ascii="Times New Roman" w:hAnsi="Times New Roman"/>
                <w:b w:val="0"/>
                <w:color w:val="000000"/>
                <w:sz w:val="22"/>
              </w:rPr>
              <w:t>3</w:t>
            </w:r>
          </w:p>
        </w:tc>
        <w:tc>
          <w:tcPr>
            <w:tcW w:type="dxa" w:w="3267"/>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19010000">
            <w:pPr>
              <w:rPr>
                <w:rFonts w:ascii="Times New Roman" w:hAnsi="Times New Roman"/>
                <w:b w:val="0"/>
                <w:color w:val="000000"/>
                <w:sz w:val="22"/>
              </w:rPr>
            </w:pPr>
            <w:r>
              <w:rPr>
                <w:rFonts w:ascii="Times New Roman" w:hAnsi="Times New Roman"/>
                <w:b w:val="0"/>
                <w:color w:val="000000"/>
                <w:sz w:val="22"/>
              </w:rPr>
              <w:t>Права использование «Сбис ЭО-Базовый, Бюджет»</w:t>
            </w:r>
          </w:p>
        </w:tc>
        <w:tc>
          <w:tcPr>
            <w:tcW w:type="dxa" w:w="1559"/>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1A010000">
            <w:pPr>
              <w:tabs>
                <w:tab w:leader="none" w:pos="284" w:val="left"/>
              </w:tabs>
              <w:ind/>
              <w:jc w:val="center"/>
              <w:rPr>
                <w:rFonts w:ascii="Times New Roman" w:hAnsi="Times New Roman"/>
                <w:b w:val="0"/>
                <w:color w:val="000000"/>
                <w:sz w:val="22"/>
              </w:rPr>
            </w:pPr>
            <w:r>
              <w:rPr>
                <w:rFonts w:ascii="Times New Roman" w:hAnsi="Times New Roman"/>
                <w:b w:val="0"/>
                <w:color w:val="000000"/>
                <w:sz w:val="22"/>
              </w:rPr>
              <w:t>58.29.50.000</w:t>
            </w:r>
          </w:p>
        </w:tc>
        <w:tc>
          <w:tcPr>
            <w:tcW w:type="dxa" w:w="851"/>
            <w:tcBorders>
              <w:top w:color="000000" w:sz="6" w:val="single"/>
              <w:left w:color="000000" w:sz="6" w:val="single"/>
              <w:bottom w:color="000000" w:sz="6" w:val="single"/>
              <w:right w:color="000000" w:sz="6" w:val="single"/>
            </w:tcBorders>
            <w:vAlign w:val="center"/>
          </w:tcPr>
          <w:p w14:paraId="1B010000">
            <w:pPr>
              <w:ind/>
              <w:jc w:val="center"/>
              <w:rPr>
                <w:rFonts w:ascii="Times New Roman" w:hAnsi="Times New Roman"/>
                <w:b w:val="0"/>
                <w:sz w:val="22"/>
              </w:rPr>
            </w:pPr>
            <w:r>
              <w:rPr>
                <w:rFonts w:ascii="Times New Roman" w:hAnsi="Times New Roman"/>
                <w:b w:val="0"/>
                <w:sz w:val="22"/>
              </w:rPr>
              <w:t>Усл. ед</w:t>
            </w:r>
          </w:p>
        </w:tc>
        <w:tc>
          <w:tcPr>
            <w:tcW w:type="dxa" w:w="708"/>
            <w:tcBorders>
              <w:top w:color="000000" w:sz="6" w:val="single"/>
              <w:left w:color="000000" w:sz="6" w:val="single"/>
              <w:bottom w:color="000000" w:sz="6" w:val="single"/>
              <w:right w:color="000000" w:sz="6" w:val="single"/>
            </w:tcBorders>
            <w:vAlign w:val="center"/>
          </w:tcPr>
          <w:p w14:paraId="1C010000">
            <w:pPr>
              <w:spacing w:after="200"/>
              <w:ind/>
              <w:jc w:val="center"/>
              <w:rPr>
                <w:rFonts w:ascii="Times New Roman" w:hAnsi="Times New Roman"/>
                <w:b w:val="0"/>
                <w:sz w:val="22"/>
              </w:rPr>
            </w:pPr>
            <w:r>
              <w:rPr>
                <w:rFonts w:ascii="Times New Roman" w:hAnsi="Times New Roman"/>
                <w:b w:val="0"/>
                <w:sz w:val="22"/>
              </w:rPr>
              <w:t>1</w:t>
            </w:r>
          </w:p>
        </w:tc>
        <w:tc>
          <w:tcPr>
            <w:tcW w:type="dxa" w:w="1134"/>
            <w:tcBorders>
              <w:top w:color="000000" w:sz="6" w:val="single"/>
              <w:left w:color="000000" w:sz="6" w:val="single"/>
              <w:bottom w:color="000000" w:sz="6" w:val="single"/>
              <w:right w:color="000000" w:sz="6" w:val="single"/>
            </w:tcBorders>
            <w:vAlign w:val="center"/>
          </w:tcPr>
          <w:p w14:paraId="1D010000">
            <w:pPr>
              <w:tabs>
                <w:tab w:leader="none" w:pos="434" w:val="left"/>
              </w:tabs>
              <w:spacing w:after="200"/>
              <w:ind/>
              <w:jc w:val="center"/>
              <w:rPr>
                <w:rFonts w:ascii="Times New Roman" w:hAnsi="Times New Roman"/>
                <w:b w:val="0"/>
                <w:sz w:val="22"/>
              </w:rPr>
            </w:pPr>
          </w:p>
        </w:tc>
        <w:tc>
          <w:tcPr>
            <w:tcW w:type="dxa" w:w="1509"/>
            <w:tcBorders>
              <w:top w:color="000000" w:sz="6" w:val="single"/>
              <w:left w:color="000000" w:sz="6" w:val="single"/>
              <w:bottom w:color="000000" w:sz="6" w:val="single"/>
              <w:right w:color="000000" w:sz="6" w:val="single"/>
            </w:tcBorders>
            <w:vAlign w:val="center"/>
          </w:tcPr>
          <w:p w14:paraId="1E010000">
            <w:pPr>
              <w:tabs>
                <w:tab w:leader="none" w:pos="284" w:val="left"/>
              </w:tabs>
              <w:ind/>
              <w:jc w:val="center"/>
              <w:rPr>
                <w:rFonts w:ascii="Times New Roman" w:hAnsi="Times New Roman"/>
                <w:b w:val="0"/>
                <w:color w:val="000000"/>
                <w:sz w:val="22"/>
              </w:rPr>
            </w:pPr>
          </w:p>
        </w:tc>
      </w:tr>
      <w:tr>
        <w:tc>
          <w:tcPr>
            <w:tcW w:type="dxa" w:w="709"/>
            <w:tcBorders>
              <w:top w:color="000000" w:sz="6" w:val="single"/>
              <w:left w:color="000000" w:sz="6" w:val="single"/>
              <w:bottom w:color="000000" w:sz="6" w:val="single"/>
              <w:right w:color="000000" w:sz="6" w:val="single"/>
            </w:tcBorders>
            <w:vAlign w:val="center"/>
          </w:tcPr>
          <w:p w14:paraId="1F010000">
            <w:pPr>
              <w:tabs>
                <w:tab w:leader="none" w:pos="284" w:val="left"/>
              </w:tabs>
              <w:ind/>
              <w:jc w:val="center"/>
              <w:rPr>
                <w:rFonts w:ascii="Times New Roman" w:hAnsi="Times New Roman"/>
                <w:b w:val="0"/>
                <w:color w:val="000000"/>
                <w:sz w:val="22"/>
              </w:rPr>
            </w:pPr>
            <w:r>
              <w:rPr>
                <w:rFonts w:ascii="Times New Roman" w:hAnsi="Times New Roman"/>
                <w:b w:val="0"/>
                <w:color w:val="000000"/>
                <w:sz w:val="22"/>
              </w:rPr>
              <w:t>4</w:t>
            </w:r>
          </w:p>
        </w:tc>
        <w:tc>
          <w:tcPr>
            <w:tcW w:type="dxa" w:w="3267"/>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20010000">
            <w:pPr>
              <w:ind/>
              <w:jc w:val="left"/>
              <w:rPr>
                <w:rFonts w:ascii="Times New Roman" w:hAnsi="Times New Roman"/>
                <w:b w:val="0"/>
                <w:color w:themeColor="dark1" w:val="000000"/>
                <w:sz w:val="22"/>
              </w:rPr>
            </w:pPr>
            <w:r>
              <w:rPr>
                <w:rFonts w:ascii="Times New Roman" w:hAnsi="Times New Roman"/>
                <w:b w:val="0"/>
                <w:color w:themeColor="dark1" w:val="000000"/>
                <w:sz w:val="22"/>
              </w:rPr>
              <w:t>Права использования СБИС для сверки 500 сотрудников</w:t>
            </w:r>
          </w:p>
        </w:tc>
        <w:tc>
          <w:tcPr>
            <w:tcW w:type="dxa" w:w="1559"/>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21010000">
            <w:pPr>
              <w:tabs>
                <w:tab w:leader="none" w:pos="284" w:val="left"/>
              </w:tabs>
              <w:ind/>
              <w:jc w:val="center"/>
              <w:rPr>
                <w:rFonts w:ascii="Times New Roman" w:hAnsi="Times New Roman"/>
                <w:b w:val="0"/>
                <w:color w:val="000000"/>
                <w:sz w:val="22"/>
              </w:rPr>
            </w:pPr>
            <w:r>
              <w:rPr>
                <w:rFonts w:ascii="Times New Roman" w:hAnsi="Times New Roman"/>
                <w:b w:val="0"/>
                <w:color w:val="000000"/>
                <w:sz w:val="22"/>
              </w:rPr>
              <w:t>58.29.50.000</w:t>
            </w:r>
          </w:p>
        </w:tc>
        <w:tc>
          <w:tcPr>
            <w:tcW w:type="dxa" w:w="851"/>
            <w:tcBorders>
              <w:top w:color="000000" w:sz="6" w:val="single"/>
              <w:left w:color="000000" w:sz="6" w:val="single"/>
              <w:bottom w:color="000000" w:sz="6" w:val="single"/>
              <w:right w:color="000000" w:sz="6" w:val="single"/>
            </w:tcBorders>
            <w:vAlign w:val="center"/>
          </w:tcPr>
          <w:p w14:paraId="22010000">
            <w:pPr>
              <w:ind/>
              <w:jc w:val="center"/>
              <w:rPr>
                <w:rFonts w:ascii="Times New Roman" w:hAnsi="Times New Roman"/>
                <w:b w:val="0"/>
                <w:sz w:val="22"/>
              </w:rPr>
            </w:pPr>
            <w:r>
              <w:rPr>
                <w:rFonts w:ascii="Times New Roman" w:hAnsi="Times New Roman"/>
                <w:b w:val="0"/>
                <w:sz w:val="22"/>
              </w:rPr>
              <w:t>Усл. ед</w:t>
            </w:r>
          </w:p>
        </w:tc>
        <w:tc>
          <w:tcPr>
            <w:tcW w:type="dxa" w:w="708"/>
            <w:tcBorders>
              <w:top w:color="000000" w:sz="6" w:val="single"/>
              <w:left w:color="000000" w:sz="6" w:val="single"/>
              <w:bottom w:color="000000" w:sz="6" w:val="single"/>
              <w:right w:color="000000" w:sz="6" w:val="single"/>
            </w:tcBorders>
            <w:vAlign w:val="center"/>
          </w:tcPr>
          <w:p w14:paraId="23010000">
            <w:pPr>
              <w:spacing w:after="200"/>
              <w:ind/>
              <w:jc w:val="center"/>
              <w:rPr>
                <w:rFonts w:ascii="Times New Roman" w:hAnsi="Times New Roman"/>
                <w:b w:val="0"/>
                <w:sz w:val="22"/>
              </w:rPr>
            </w:pPr>
            <w:r>
              <w:rPr>
                <w:rFonts w:ascii="Times New Roman" w:hAnsi="Times New Roman"/>
                <w:b w:val="0"/>
                <w:sz w:val="22"/>
              </w:rPr>
              <w:t>3</w:t>
            </w:r>
          </w:p>
        </w:tc>
        <w:tc>
          <w:tcPr>
            <w:tcW w:type="dxa" w:w="1134"/>
            <w:tcBorders>
              <w:top w:color="000000" w:sz="6" w:val="single"/>
              <w:left w:color="000000" w:sz="6" w:val="single"/>
              <w:bottom w:color="000000" w:sz="6" w:val="single"/>
              <w:right w:color="000000" w:sz="6" w:val="single"/>
            </w:tcBorders>
            <w:vAlign w:val="center"/>
          </w:tcPr>
          <w:p w14:paraId="24010000">
            <w:pPr>
              <w:tabs>
                <w:tab w:leader="none" w:pos="434" w:val="left"/>
              </w:tabs>
              <w:spacing w:after="200"/>
              <w:ind/>
              <w:jc w:val="center"/>
              <w:rPr>
                <w:rFonts w:ascii="Times New Roman" w:hAnsi="Times New Roman"/>
                <w:b w:val="0"/>
                <w:sz w:val="22"/>
              </w:rPr>
            </w:pPr>
          </w:p>
        </w:tc>
        <w:tc>
          <w:tcPr>
            <w:tcW w:type="dxa" w:w="1509"/>
            <w:tcBorders>
              <w:top w:color="000000" w:sz="6" w:val="single"/>
              <w:left w:color="000000" w:sz="6" w:val="single"/>
              <w:bottom w:color="000000" w:sz="6" w:val="single"/>
              <w:right w:color="000000" w:sz="6" w:val="single"/>
            </w:tcBorders>
            <w:vAlign w:val="center"/>
          </w:tcPr>
          <w:p w14:paraId="25010000">
            <w:pPr>
              <w:tabs>
                <w:tab w:leader="none" w:pos="284" w:val="left"/>
              </w:tabs>
              <w:ind/>
              <w:jc w:val="center"/>
              <w:rPr>
                <w:rFonts w:ascii="Times New Roman" w:hAnsi="Times New Roman"/>
                <w:b w:val="0"/>
                <w:color w:val="000000"/>
                <w:sz w:val="22"/>
              </w:rPr>
            </w:pPr>
          </w:p>
        </w:tc>
      </w:tr>
      <w:tr>
        <w:trPr>
          <w:trHeight w:hRule="atLeast" w:val="601"/>
        </w:trPr>
        <w:tc>
          <w:tcPr>
            <w:tcW w:type="dxa" w:w="709"/>
            <w:tcBorders>
              <w:top w:color="000000" w:sz="6" w:val="single"/>
              <w:left w:color="000000" w:sz="6" w:val="single"/>
              <w:bottom w:color="000000" w:sz="6" w:val="single"/>
              <w:right w:color="000000" w:sz="6" w:val="single"/>
            </w:tcBorders>
            <w:vAlign w:val="center"/>
          </w:tcPr>
          <w:p w14:paraId="26010000">
            <w:pPr>
              <w:tabs>
                <w:tab w:leader="none" w:pos="284" w:val="left"/>
              </w:tabs>
              <w:ind/>
              <w:jc w:val="center"/>
              <w:rPr>
                <w:rFonts w:ascii="Times New Roman" w:hAnsi="Times New Roman"/>
                <w:b w:val="0"/>
                <w:color w:val="000000"/>
                <w:sz w:val="22"/>
              </w:rPr>
            </w:pPr>
            <w:r>
              <w:rPr>
                <w:rFonts w:ascii="Times New Roman" w:hAnsi="Times New Roman"/>
                <w:b w:val="0"/>
                <w:color w:val="000000"/>
                <w:sz w:val="22"/>
              </w:rPr>
              <w:t>5</w:t>
            </w:r>
          </w:p>
        </w:tc>
        <w:tc>
          <w:tcPr>
            <w:tcW w:type="dxa" w:w="3267"/>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27010000">
            <w:pPr>
              <w:rPr>
                <w:rFonts w:ascii="Times New Roman" w:hAnsi="Times New Roman"/>
                <w:b w:val="0"/>
                <w:color w:themeColor="dark1" w:val="000000"/>
                <w:sz w:val="22"/>
              </w:rPr>
            </w:pPr>
            <w:r>
              <w:rPr>
                <w:rFonts w:ascii="Times New Roman" w:hAnsi="Times New Roman"/>
                <w:b w:val="0"/>
                <w:color w:themeColor="dark1" w:val="000000"/>
                <w:sz w:val="22"/>
              </w:rPr>
              <w:t>Права использования СБИС Сверка сотрудников, налогов, НДС</w:t>
            </w:r>
          </w:p>
        </w:tc>
        <w:tc>
          <w:tcPr>
            <w:tcW w:type="dxa" w:w="1559"/>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28010000">
            <w:pPr>
              <w:tabs>
                <w:tab w:leader="none" w:pos="284" w:val="left"/>
              </w:tabs>
              <w:ind/>
              <w:jc w:val="center"/>
              <w:rPr>
                <w:rFonts w:ascii="Times New Roman" w:hAnsi="Times New Roman"/>
                <w:b w:val="0"/>
                <w:color w:val="000000"/>
                <w:sz w:val="22"/>
              </w:rPr>
            </w:pPr>
            <w:r>
              <w:rPr>
                <w:rFonts w:ascii="Times New Roman" w:hAnsi="Times New Roman"/>
                <w:b w:val="0"/>
                <w:color w:val="000000"/>
                <w:sz w:val="22"/>
              </w:rPr>
              <w:t>58.29.50.000</w:t>
            </w:r>
          </w:p>
        </w:tc>
        <w:tc>
          <w:tcPr>
            <w:tcW w:type="dxa" w:w="851"/>
            <w:tcBorders>
              <w:top w:color="000000" w:sz="6" w:val="single"/>
              <w:left w:color="000000" w:sz="6" w:val="single"/>
              <w:bottom w:color="000000" w:sz="6" w:val="single"/>
              <w:right w:color="000000" w:sz="6" w:val="single"/>
            </w:tcBorders>
            <w:vAlign w:val="center"/>
          </w:tcPr>
          <w:p w14:paraId="29010000">
            <w:pPr>
              <w:ind/>
              <w:jc w:val="center"/>
              <w:rPr>
                <w:rFonts w:ascii="Times New Roman" w:hAnsi="Times New Roman"/>
                <w:b w:val="0"/>
                <w:sz w:val="22"/>
              </w:rPr>
            </w:pPr>
            <w:r>
              <w:rPr>
                <w:rFonts w:ascii="Times New Roman" w:hAnsi="Times New Roman"/>
                <w:b w:val="0"/>
                <w:sz w:val="22"/>
              </w:rPr>
              <w:t>Усл. ед</w:t>
            </w:r>
          </w:p>
        </w:tc>
        <w:tc>
          <w:tcPr>
            <w:tcW w:type="dxa" w:w="708"/>
            <w:tcBorders>
              <w:top w:color="000000" w:sz="6" w:val="single"/>
              <w:left w:color="000000" w:sz="6" w:val="single"/>
              <w:bottom w:color="000000" w:sz="6" w:val="single"/>
              <w:right w:color="000000" w:sz="6" w:val="single"/>
            </w:tcBorders>
            <w:vAlign w:val="center"/>
          </w:tcPr>
          <w:p w14:paraId="2A010000">
            <w:pPr>
              <w:spacing w:after="200"/>
              <w:ind/>
              <w:jc w:val="center"/>
              <w:rPr>
                <w:rFonts w:ascii="Times New Roman" w:hAnsi="Times New Roman"/>
                <w:b w:val="0"/>
                <w:sz w:val="22"/>
              </w:rPr>
            </w:pPr>
            <w:r>
              <w:rPr>
                <w:rFonts w:ascii="Times New Roman" w:hAnsi="Times New Roman"/>
                <w:b w:val="0"/>
                <w:sz w:val="22"/>
              </w:rPr>
              <w:t>1</w:t>
            </w:r>
          </w:p>
        </w:tc>
        <w:tc>
          <w:tcPr>
            <w:tcW w:type="dxa" w:w="1134"/>
            <w:tcBorders>
              <w:top w:color="000000" w:sz="6" w:val="single"/>
              <w:left w:color="000000" w:sz="6" w:val="single"/>
              <w:bottom w:color="000000" w:sz="6" w:val="single"/>
              <w:right w:color="000000" w:sz="6" w:val="single"/>
            </w:tcBorders>
            <w:vAlign w:val="center"/>
          </w:tcPr>
          <w:p w14:paraId="2B010000">
            <w:pPr>
              <w:tabs>
                <w:tab w:leader="none" w:pos="434" w:val="left"/>
              </w:tabs>
              <w:spacing w:after="200"/>
              <w:ind/>
              <w:jc w:val="center"/>
              <w:rPr>
                <w:rFonts w:ascii="Times New Roman" w:hAnsi="Times New Roman"/>
                <w:b w:val="0"/>
                <w:sz w:val="22"/>
              </w:rPr>
            </w:pPr>
          </w:p>
        </w:tc>
        <w:tc>
          <w:tcPr>
            <w:tcW w:type="dxa" w:w="1509"/>
            <w:tcBorders>
              <w:top w:color="000000" w:sz="6" w:val="single"/>
              <w:left w:color="000000" w:sz="6" w:val="single"/>
              <w:bottom w:color="000000" w:sz="6" w:val="single"/>
              <w:right w:color="000000" w:sz="6" w:val="single"/>
            </w:tcBorders>
            <w:vAlign w:val="center"/>
          </w:tcPr>
          <w:p w14:paraId="2C010000">
            <w:pPr>
              <w:tabs>
                <w:tab w:leader="none" w:pos="284" w:val="left"/>
              </w:tabs>
              <w:ind/>
              <w:jc w:val="center"/>
              <w:rPr>
                <w:rFonts w:ascii="Times New Roman" w:hAnsi="Times New Roman"/>
                <w:b w:val="0"/>
                <w:color w:val="000000"/>
                <w:sz w:val="22"/>
              </w:rPr>
            </w:pPr>
          </w:p>
        </w:tc>
      </w:tr>
      <w:tr>
        <w:tc>
          <w:tcPr>
            <w:tcW w:type="dxa" w:w="8228"/>
            <w:gridSpan w:val="6"/>
            <w:tcBorders>
              <w:top w:color="000000" w:sz="6" w:val="single"/>
              <w:left w:color="000000" w:sz="6" w:val="single"/>
              <w:bottom w:color="000000" w:sz="6" w:val="single"/>
              <w:right w:color="000000" w:sz="6" w:val="single"/>
            </w:tcBorders>
          </w:tcPr>
          <w:p w14:paraId="2D010000">
            <w:pPr>
              <w:tabs>
                <w:tab w:leader="none" w:pos="284" w:val="left"/>
              </w:tabs>
              <w:ind/>
              <w:jc w:val="center"/>
              <w:rPr>
                <w:rFonts w:ascii="Times New Roman" w:hAnsi="Times New Roman"/>
                <w:color w:val="000000"/>
                <w:sz w:val="22"/>
              </w:rPr>
            </w:pPr>
            <w:r>
              <w:rPr>
                <w:rFonts w:ascii="Times New Roman" w:hAnsi="Times New Roman"/>
                <w:color w:val="000000"/>
                <w:sz w:val="22"/>
              </w:rPr>
              <w:t>ИТОГО:</w:t>
            </w:r>
          </w:p>
        </w:tc>
        <w:tc>
          <w:tcPr>
            <w:tcW w:type="dxa" w:w="1509"/>
            <w:tcBorders>
              <w:top w:color="000000" w:sz="6" w:val="single"/>
              <w:left w:color="000000" w:sz="6" w:val="single"/>
              <w:bottom w:color="000000" w:sz="6" w:val="single"/>
              <w:right w:color="000000" w:sz="6" w:val="single"/>
            </w:tcBorders>
          </w:tcPr>
          <w:p w14:paraId="2E010000">
            <w:pPr>
              <w:tabs>
                <w:tab w:leader="none" w:pos="284" w:val="left"/>
              </w:tabs>
              <w:ind/>
              <w:jc w:val="center"/>
              <w:rPr>
                <w:rFonts w:ascii="Times New Roman" w:hAnsi="Times New Roman"/>
                <w:color w:val="000000"/>
                <w:sz w:val="22"/>
              </w:rPr>
            </w:pPr>
          </w:p>
        </w:tc>
      </w:tr>
    </w:tbl>
    <w:p w14:paraId="2F010000">
      <w:pPr>
        <w:ind w:right="-5"/>
        <w:jc w:val="both"/>
        <w:rPr>
          <w:rFonts w:ascii="Times New Roman" w:hAnsi="Times New Roman"/>
          <w:sz w:val="22"/>
        </w:rPr>
      </w:pPr>
    </w:p>
    <w:p w14:paraId="30010000">
      <w:pPr>
        <w:ind w:right="-5"/>
        <w:jc w:val="both"/>
        <w:rPr>
          <w:rFonts w:ascii="Times New Roman" w:hAnsi="Times New Roman"/>
          <w:sz w:val="22"/>
        </w:rPr>
      </w:pPr>
    </w:p>
    <w:p w14:paraId="31010000">
      <w:pPr>
        <w:ind w:right="-5"/>
        <w:jc w:val="both"/>
        <w:rPr>
          <w:rFonts w:ascii="Times New Roman" w:hAnsi="Times New Roman"/>
          <w:sz w:val="22"/>
        </w:rPr>
      </w:pPr>
    </w:p>
    <w:p w14:paraId="32010000">
      <w:pPr>
        <w:ind w:right="-5"/>
        <w:jc w:val="both"/>
        <w:rPr>
          <w:rFonts w:ascii="Times New Roman" w:hAnsi="Times New Roman"/>
          <w:sz w:val="22"/>
        </w:rPr>
      </w:pPr>
    </w:p>
    <w:p w14:paraId="33010000">
      <w:pPr>
        <w:ind w:right="-5"/>
        <w:jc w:val="both"/>
        <w:rPr>
          <w:rFonts w:ascii="Times New Roman" w:hAnsi="Times New Roman"/>
          <w:sz w:val="22"/>
        </w:rPr>
      </w:pPr>
    </w:p>
    <w:p w14:paraId="34010000">
      <w:pPr>
        <w:ind w:right="-5"/>
        <w:jc w:val="center"/>
        <w:rPr>
          <w:rFonts w:ascii="Times New Roman" w:hAnsi="Times New Roman"/>
          <w:b w:val="1"/>
          <w:caps w:val="1"/>
          <w:sz w:val="22"/>
        </w:rPr>
      </w:pPr>
      <w:r>
        <w:rPr>
          <w:rFonts w:ascii="Times New Roman" w:hAnsi="Times New Roman"/>
          <w:b w:val="1"/>
          <w:caps w:val="1"/>
          <w:sz w:val="22"/>
        </w:rPr>
        <w:t>Подписи сторон:</w:t>
      </w:r>
    </w:p>
    <w:p w14:paraId="35010000">
      <w:pPr>
        <w:ind w:right="-5"/>
        <w:jc w:val="center"/>
        <w:rPr>
          <w:rFonts w:ascii="Times New Roman" w:hAnsi="Times New Roman"/>
          <w:sz w:val="22"/>
        </w:rPr>
      </w:pPr>
    </w:p>
    <w:p w14:paraId="36010000">
      <w:pPr>
        <w:ind w:right="-5"/>
        <w:jc w:val="both"/>
        <w:rPr>
          <w:rFonts w:ascii="Times New Roman" w:hAnsi="Times New Roman"/>
          <w:sz w:val="22"/>
        </w:rPr>
      </w:pPr>
    </w:p>
    <w:tbl>
      <w:tblPr>
        <w:tblStyle w:val="Style_2"/>
        <w:tblInd w:type="dxa" w:w="108"/>
        <w:tblLayout w:type="fixed"/>
      </w:tblPr>
      <w:tblGrid>
        <w:gridCol w:w="4860"/>
        <w:gridCol w:w="4680"/>
      </w:tblGrid>
      <w:tr>
        <w:trPr>
          <w:trHeight w:hRule="atLeast" w:val="360"/>
        </w:trPr>
        <w:tc>
          <w:tcPr>
            <w:tcW w:type="dxa" w:w="4860"/>
          </w:tcPr>
          <w:p w14:paraId="37010000">
            <w:pPr>
              <w:widowControl w:val="0"/>
              <w:ind/>
              <w:jc w:val="both"/>
              <w:rPr>
                <w:rFonts w:ascii="Times New Roman" w:hAnsi="Times New Roman"/>
                <w:b w:val="1"/>
                <w:sz w:val="22"/>
              </w:rPr>
            </w:pPr>
            <w:r>
              <w:rPr>
                <w:rFonts w:ascii="Times New Roman" w:hAnsi="Times New Roman"/>
                <w:b w:val="1"/>
                <w:sz w:val="22"/>
              </w:rPr>
              <w:t>ГОСУДАРСТВЕННЫЙ ЗАКАЗЧИК:</w:t>
            </w:r>
          </w:p>
        </w:tc>
        <w:tc>
          <w:tcPr>
            <w:tcW w:type="dxa" w:w="4680"/>
          </w:tcPr>
          <w:p w14:paraId="38010000">
            <w:pPr>
              <w:widowControl w:val="0"/>
              <w:ind/>
              <w:jc w:val="both"/>
              <w:rPr>
                <w:rFonts w:ascii="Times New Roman" w:hAnsi="Times New Roman"/>
                <w:b w:val="1"/>
                <w:sz w:val="22"/>
              </w:rPr>
            </w:pPr>
            <w:r>
              <w:rPr>
                <w:rFonts w:ascii="Times New Roman" w:hAnsi="Times New Roman"/>
                <w:b w:val="1"/>
                <w:sz w:val="22"/>
              </w:rPr>
              <w:t xml:space="preserve">ИСПОЛНИТЕЛЬ:                               </w:t>
            </w:r>
          </w:p>
        </w:tc>
      </w:tr>
      <w:tr>
        <w:trPr>
          <w:trHeight w:hRule="atLeast" w:val="718"/>
        </w:trPr>
        <w:tc>
          <w:tcPr>
            <w:tcW w:type="dxa" w:w="4860"/>
          </w:tcPr>
          <w:p w14:paraId="39010000">
            <w:pPr>
              <w:ind/>
              <w:jc w:val="both"/>
              <w:rPr>
                <w:rFonts w:ascii="Times New Roman" w:hAnsi="Times New Roman"/>
                <w:sz w:val="22"/>
              </w:rPr>
            </w:pPr>
            <w:r>
              <w:rPr>
                <w:rFonts w:ascii="Times New Roman" w:hAnsi="Times New Roman"/>
                <w:sz w:val="22"/>
              </w:rPr>
              <w:t>Начальник учреждения</w:t>
            </w:r>
          </w:p>
          <w:p w14:paraId="3A010000">
            <w:pPr>
              <w:rPr>
                <w:rFonts w:ascii="Times New Roman" w:hAnsi="Times New Roman"/>
                <w:sz w:val="22"/>
              </w:rPr>
            </w:pPr>
            <w:r>
              <w:rPr>
                <w:rFonts w:ascii="Times New Roman" w:hAnsi="Times New Roman"/>
                <w:sz w:val="22"/>
              </w:rPr>
              <w:t>____________________ /Г.А. Манвелян/</w:t>
            </w:r>
          </w:p>
          <w:p w14:paraId="3B010000">
            <w:pPr>
              <w:widowControl w:val="0"/>
              <w:ind/>
              <w:jc w:val="both"/>
              <w:rPr>
                <w:rFonts w:ascii="Times New Roman" w:hAnsi="Times New Roman"/>
                <w:sz w:val="22"/>
              </w:rPr>
            </w:pPr>
            <w:r>
              <w:rPr>
                <w:rFonts w:ascii="Times New Roman" w:hAnsi="Times New Roman"/>
                <w:sz w:val="22"/>
              </w:rPr>
              <w:t>Подписано ЭЦП</w:t>
            </w:r>
            <w:r>
              <w:rPr>
                <w:rFonts w:ascii="Times New Roman" w:hAnsi="Times New Roman"/>
                <w:sz w:val="22"/>
              </w:rPr>
              <w:t>.</w:t>
            </w:r>
          </w:p>
        </w:tc>
        <w:tc>
          <w:tcPr>
            <w:tcW w:type="dxa" w:w="4680"/>
          </w:tcPr>
          <w:p w14:paraId="3C010000">
            <w:pPr>
              <w:widowControl w:val="0"/>
              <w:ind/>
              <w:jc w:val="both"/>
              <w:rPr>
                <w:rFonts w:ascii="Times New Roman" w:hAnsi="Times New Roman"/>
                <w:sz w:val="22"/>
              </w:rPr>
            </w:pPr>
          </w:p>
          <w:p w14:paraId="3D010000">
            <w:pPr>
              <w:widowControl w:val="0"/>
              <w:ind/>
              <w:jc w:val="both"/>
              <w:rPr>
                <w:rFonts w:ascii="Times New Roman" w:hAnsi="Times New Roman"/>
                <w:sz w:val="22"/>
              </w:rPr>
            </w:pPr>
            <w:r>
              <w:rPr>
                <w:rFonts w:ascii="Times New Roman" w:hAnsi="Times New Roman"/>
                <w:sz w:val="22"/>
              </w:rPr>
              <w:t>_______________ /</w:t>
            </w:r>
            <w:r>
              <w:rPr>
                <w:rFonts w:ascii="Times New Roman" w:hAnsi="Times New Roman"/>
                <w:sz w:val="22"/>
              </w:rPr>
              <w:t xml:space="preserve"> </w:t>
            </w:r>
            <w:r>
              <w:rPr>
                <w:rFonts w:ascii="Times New Roman" w:hAnsi="Times New Roman"/>
                <w:sz w:val="22"/>
              </w:rPr>
              <w:t>__________ /</w:t>
            </w:r>
          </w:p>
          <w:p w14:paraId="3E010000">
            <w:pPr>
              <w:widowControl w:val="0"/>
              <w:ind/>
              <w:jc w:val="both"/>
              <w:rPr>
                <w:rFonts w:ascii="Times New Roman" w:hAnsi="Times New Roman"/>
                <w:sz w:val="22"/>
              </w:rPr>
            </w:pPr>
            <w:r>
              <w:rPr>
                <w:rFonts w:ascii="Times New Roman" w:hAnsi="Times New Roman"/>
                <w:sz w:val="22"/>
              </w:rPr>
              <w:t>П</w:t>
            </w:r>
            <w:r>
              <w:rPr>
                <w:rFonts w:ascii="Times New Roman" w:hAnsi="Times New Roman"/>
                <w:sz w:val="22"/>
              </w:rPr>
              <w:t>одписано ЭЦП</w:t>
            </w:r>
          </w:p>
        </w:tc>
      </w:tr>
    </w:tbl>
    <w:p w14:paraId="3F010000">
      <w:pPr>
        <w:ind w:right="-5"/>
        <w:jc w:val="both"/>
        <w:rPr>
          <w:rFonts w:ascii="Times New Roman" w:hAnsi="Times New Roman"/>
          <w:sz w:val="22"/>
        </w:rPr>
      </w:pPr>
    </w:p>
    <w:p w14:paraId="40010000">
      <w:pPr>
        <w:ind w:right="-5"/>
        <w:jc w:val="both"/>
        <w:rPr>
          <w:rFonts w:ascii="Times New Roman" w:hAnsi="Times New Roman"/>
          <w:sz w:val="22"/>
        </w:rPr>
      </w:pPr>
    </w:p>
    <w:p w14:paraId="41010000">
      <w:pPr>
        <w:ind w:right="-5"/>
        <w:jc w:val="both"/>
        <w:rPr>
          <w:rFonts w:ascii="Times New Roman" w:hAnsi="Times New Roman"/>
          <w:sz w:val="22"/>
        </w:rPr>
      </w:pPr>
    </w:p>
    <w:p w14:paraId="42010000">
      <w:pPr>
        <w:ind w:right="-5"/>
        <w:jc w:val="both"/>
        <w:rPr>
          <w:rFonts w:ascii="Times New Roman" w:hAnsi="Times New Roman"/>
          <w:sz w:val="22"/>
        </w:rPr>
      </w:pPr>
    </w:p>
    <w:p w14:paraId="43010000">
      <w:pPr>
        <w:ind w:right="-5"/>
        <w:jc w:val="both"/>
        <w:rPr>
          <w:rFonts w:ascii="Times New Roman" w:hAnsi="Times New Roman"/>
          <w:sz w:val="22"/>
        </w:rPr>
      </w:pPr>
    </w:p>
    <w:p w14:paraId="44010000">
      <w:pPr>
        <w:ind w:right="-5"/>
        <w:jc w:val="both"/>
        <w:rPr>
          <w:rFonts w:ascii="Times New Roman" w:hAnsi="Times New Roman"/>
          <w:sz w:val="22"/>
        </w:rPr>
      </w:pPr>
    </w:p>
    <w:p w14:paraId="45010000">
      <w:pPr>
        <w:ind w:right="-5"/>
        <w:jc w:val="both"/>
        <w:rPr>
          <w:rFonts w:ascii="Times New Roman" w:hAnsi="Times New Roman"/>
          <w:sz w:val="22"/>
        </w:rPr>
      </w:pPr>
    </w:p>
    <w:p w14:paraId="46010000">
      <w:pPr>
        <w:ind w:right="-5"/>
        <w:jc w:val="both"/>
        <w:rPr>
          <w:rFonts w:ascii="Times New Roman" w:hAnsi="Times New Roman"/>
          <w:sz w:val="22"/>
        </w:rPr>
      </w:pPr>
    </w:p>
    <w:p w14:paraId="47010000">
      <w:pPr>
        <w:ind w:right="-5"/>
        <w:jc w:val="both"/>
        <w:rPr>
          <w:rFonts w:ascii="Times New Roman" w:hAnsi="Times New Roman"/>
          <w:sz w:val="22"/>
        </w:rPr>
      </w:pPr>
    </w:p>
    <w:p w14:paraId="48010000">
      <w:pPr>
        <w:ind w:right="-5"/>
        <w:jc w:val="both"/>
        <w:rPr>
          <w:rFonts w:ascii="Times New Roman" w:hAnsi="Times New Roman"/>
          <w:sz w:val="22"/>
        </w:rPr>
      </w:pPr>
    </w:p>
    <w:p w14:paraId="49010000">
      <w:pPr>
        <w:ind w:right="-5"/>
        <w:jc w:val="both"/>
        <w:rPr>
          <w:rFonts w:ascii="Times New Roman" w:hAnsi="Times New Roman"/>
          <w:sz w:val="22"/>
        </w:rPr>
      </w:pPr>
    </w:p>
    <w:p w14:paraId="4A010000">
      <w:pPr>
        <w:ind w:right="-5"/>
        <w:jc w:val="both"/>
        <w:rPr>
          <w:rFonts w:ascii="Times New Roman" w:hAnsi="Times New Roman"/>
          <w:sz w:val="22"/>
        </w:rPr>
      </w:pPr>
    </w:p>
    <w:p w14:paraId="4B010000">
      <w:pPr>
        <w:ind w:right="-5"/>
        <w:jc w:val="both"/>
        <w:rPr>
          <w:rFonts w:ascii="Times New Roman" w:hAnsi="Times New Roman"/>
          <w:sz w:val="22"/>
        </w:rPr>
      </w:pPr>
    </w:p>
    <w:p w14:paraId="4C010000">
      <w:pPr>
        <w:ind w:right="-5"/>
        <w:jc w:val="both"/>
        <w:rPr>
          <w:rFonts w:ascii="Times New Roman" w:hAnsi="Times New Roman"/>
          <w:sz w:val="22"/>
        </w:rPr>
      </w:pPr>
    </w:p>
    <w:p w14:paraId="4D010000">
      <w:pPr>
        <w:ind w:right="-5"/>
        <w:jc w:val="both"/>
        <w:rPr>
          <w:rFonts w:ascii="Times New Roman" w:hAnsi="Times New Roman"/>
          <w:sz w:val="22"/>
        </w:rPr>
      </w:pPr>
    </w:p>
    <w:p w14:paraId="4E010000">
      <w:pPr>
        <w:ind w:right="-5"/>
        <w:jc w:val="both"/>
        <w:rPr>
          <w:rFonts w:ascii="Times New Roman" w:hAnsi="Times New Roman"/>
          <w:sz w:val="22"/>
        </w:rPr>
      </w:pPr>
    </w:p>
    <w:p w14:paraId="4F010000">
      <w:pPr>
        <w:ind w:right="-5"/>
        <w:jc w:val="right"/>
        <w:rPr>
          <w:rFonts w:ascii="Times New Roman" w:hAnsi="Times New Roman"/>
          <w:sz w:val="22"/>
        </w:rPr>
      </w:pPr>
      <w:r>
        <w:rPr>
          <w:rFonts w:ascii="Times New Roman" w:hAnsi="Times New Roman"/>
          <w:sz w:val="22"/>
        </w:rPr>
        <w:t xml:space="preserve">Приложение № 2 </w:t>
      </w:r>
    </w:p>
    <w:p w14:paraId="50010000">
      <w:pPr>
        <w:tabs>
          <w:tab w:leader="none" w:pos="284" w:val="left"/>
        </w:tabs>
        <w:ind/>
        <w:jc w:val="both"/>
        <w:rPr>
          <w:rFonts w:ascii="Times New Roman" w:hAnsi="Times New Roman"/>
          <w:color w:val="000000"/>
          <w:sz w:val="22"/>
        </w:rPr>
      </w:pPr>
      <w:r>
        <w:rPr>
          <w:rFonts w:ascii="Times New Roman" w:hAnsi="Times New Roman"/>
          <w:color w:val="000000"/>
          <w:sz w:val="22"/>
        </w:rPr>
        <w:t xml:space="preserve">                                                                                                к Государственному контракту № _____</w:t>
      </w:r>
    </w:p>
    <w:p w14:paraId="51010000">
      <w:pPr>
        <w:tabs>
          <w:tab w:leader="none" w:pos="284" w:val="left"/>
        </w:tabs>
        <w:ind w:firstLine="0" w:left="6160"/>
        <w:jc w:val="both"/>
        <w:rPr>
          <w:rFonts w:ascii="Times New Roman" w:hAnsi="Times New Roman"/>
          <w:color w:val="000000"/>
          <w:sz w:val="22"/>
        </w:rPr>
      </w:pPr>
      <w:r>
        <w:rPr>
          <w:rFonts w:ascii="Times New Roman" w:hAnsi="Times New Roman"/>
          <w:color w:val="000000"/>
          <w:sz w:val="22"/>
        </w:rPr>
        <w:t xml:space="preserve">                 от ______________ </w:t>
      </w:r>
      <w:r>
        <w:rPr>
          <w:rFonts w:ascii="Times New Roman" w:hAnsi="Times New Roman"/>
          <w:color w:val="000000"/>
          <w:sz w:val="22"/>
        </w:rPr>
        <w:t>2026</w:t>
      </w:r>
      <w:r>
        <w:rPr>
          <w:rFonts w:ascii="Times New Roman" w:hAnsi="Times New Roman"/>
          <w:color w:val="000000"/>
          <w:sz w:val="22"/>
        </w:rPr>
        <w:t>г.</w:t>
      </w:r>
    </w:p>
    <w:p w14:paraId="52010000">
      <w:pPr>
        <w:ind w:right="-5"/>
        <w:jc w:val="both"/>
        <w:rPr>
          <w:rFonts w:ascii="Times New Roman" w:hAnsi="Times New Roman"/>
          <w:sz w:val="22"/>
        </w:rPr>
      </w:pPr>
    </w:p>
    <w:p w14:paraId="53010000">
      <w:pPr>
        <w:ind w:right="-5"/>
        <w:jc w:val="both"/>
        <w:rPr>
          <w:rFonts w:ascii="Times New Roman" w:hAnsi="Times New Roman"/>
          <w:sz w:val="22"/>
        </w:rPr>
      </w:pPr>
    </w:p>
    <w:p w14:paraId="54010000">
      <w:pPr>
        <w:ind w:right="-5"/>
        <w:jc w:val="both"/>
        <w:rPr>
          <w:rFonts w:ascii="Times New Roman" w:hAnsi="Times New Roman"/>
          <w:sz w:val="22"/>
        </w:rPr>
      </w:pPr>
    </w:p>
    <w:p w14:paraId="55010000">
      <w:pPr>
        <w:ind w:right="-5"/>
        <w:jc w:val="center"/>
        <w:rPr>
          <w:rFonts w:ascii="Times New Roman" w:hAnsi="Times New Roman"/>
          <w:b w:val="1"/>
          <w:caps w:val="1"/>
          <w:sz w:val="22"/>
        </w:rPr>
      </w:pPr>
      <w:r>
        <w:rPr>
          <w:rFonts w:ascii="Times New Roman" w:hAnsi="Times New Roman"/>
          <w:b w:val="1"/>
          <w:caps w:val="1"/>
          <w:sz w:val="22"/>
        </w:rPr>
        <w:t>Техническое задание</w:t>
      </w:r>
    </w:p>
    <w:p w14:paraId="56010000">
      <w:pPr>
        <w:ind w:right="-5"/>
        <w:jc w:val="center"/>
        <w:rPr>
          <w:rFonts w:ascii="Times New Roman" w:hAnsi="Times New Roman"/>
          <w:sz w:val="22"/>
        </w:rPr>
      </w:pPr>
    </w:p>
    <w:tbl>
      <w:tblPr>
        <w:tblStyle w:val="Style_2"/>
        <w:tblInd w:type="dxa" w:w="110"/>
        <w:tblLayout w:type="fixed"/>
        <w:tblCellMar>
          <w:left w:type="dxa" w:w="110"/>
          <w:right w:type="dxa" w:w="110"/>
        </w:tblCellMar>
      </w:tblPr>
      <w:tblGrid>
        <w:gridCol w:w="564"/>
        <w:gridCol w:w="1988"/>
        <w:gridCol w:w="6137"/>
        <w:gridCol w:w="1234"/>
      </w:tblGrid>
      <w:tr>
        <w:trPr>
          <w:trHeight w:hRule="atLeast" w:val="1"/>
        </w:trPr>
        <w:tc>
          <w:tcPr>
            <w:tcW w:type="dxa" w:w="564"/>
            <w:tcBorders>
              <w:top w:color="000000" w:sz="4" w:val="single"/>
              <w:left w:color="000000" w:sz="4" w:val="single"/>
              <w:bottom w:color="000000" w:sz="4" w:val="single"/>
              <w:right w:color="000000" w:sz="4" w:val="single"/>
            </w:tcBorders>
            <w:shd w:fill="D9D9D9" w:val="clear"/>
            <w:tcMar>
              <w:left w:type="dxa" w:w="110"/>
              <w:right w:type="dxa" w:w="110"/>
            </w:tcMar>
          </w:tcPr>
          <w:p w14:paraId="57010000">
            <w:pPr>
              <w:spacing w:after="119" w:before="119"/>
              <w:ind/>
              <w:jc w:val="center"/>
              <w:rPr>
                <w:rFonts w:ascii="Times New Roman" w:hAnsi="Times New Roman"/>
                <w:sz w:val="22"/>
              </w:rPr>
            </w:pPr>
            <w:r>
              <w:rPr>
                <w:rFonts w:ascii="Times New Roman" w:hAnsi="Times New Roman"/>
                <w:sz w:val="22"/>
              </w:rPr>
              <w:t>№</w:t>
            </w:r>
          </w:p>
          <w:p w14:paraId="58010000">
            <w:pPr>
              <w:spacing w:after="119" w:before="119"/>
              <w:ind/>
              <w:jc w:val="center"/>
              <w:rPr>
                <w:rFonts w:ascii="Times New Roman" w:hAnsi="Times New Roman"/>
                <w:sz w:val="22"/>
              </w:rPr>
            </w:pPr>
            <w:r>
              <w:rPr>
                <w:rFonts w:ascii="Times New Roman" w:hAnsi="Times New Roman"/>
                <w:sz w:val="22"/>
              </w:rPr>
              <w:t>п/п</w:t>
            </w:r>
          </w:p>
        </w:tc>
        <w:tc>
          <w:tcPr>
            <w:tcW w:type="dxa" w:w="1988"/>
            <w:tcBorders>
              <w:top w:color="000000" w:sz="4" w:val="single"/>
              <w:left w:color="000000" w:sz="4" w:val="single"/>
              <w:bottom w:color="000000" w:sz="4" w:val="single"/>
              <w:right w:color="000000" w:sz="4" w:val="single"/>
            </w:tcBorders>
            <w:shd w:fill="D9D9D9" w:val="clear"/>
            <w:tcMar>
              <w:left w:type="dxa" w:w="110"/>
              <w:right w:type="dxa" w:w="110"/>
            </w:tcMar>
          </w:tcPr>
          <w:p w14:paraId="59010000">
            <w:pPr>
              <w:spacing w:after="119" w:before="119"/>
              <w:ind/>
              <w:jc w:val="center"/>
              <w:rPr>
                <w:rFonts w:ascii="Times New Roman" w:hAnsi="Times New Roman"/>
                <w:sz w:val="22"/>
              </w:rPr>
            </w:pPr>
            <w:r>
              <w:rPr>
                <w:rFonts w:ascii="Times New Roman" w:hAnsi="Times New Roman"/>
                <w:sz w:val="22"/>
              </w:rPr>
              <w:t>Параметры требований к услугам</w:t>
            </w:r>
          </w:p>
        </w:tc>
        <w:tc>
          <w:tcPr>
            <w:tcW w:type="dxa" w:w="7371"/>
            <w:gridSpan w:val="2"/>
            <w:tcBorders>
              <w:top w:color="000000" w:sz="4" w:val="single"/>
              <w:left w:color="000000" w:sz="4" w:val="single"/>
              <w:bottom w:color="000000" w:sz="4" w:val="single"/>
              <w:right w:color="000000" w:sz="4" w:val="single"/>
            </w:tcBorders>
            <w:shd w:fill="D9D9D9" w:val="clear"/>
            <w:tcMar>
              <w:left w:type="dxa" w:w="110"/>
              <w:right w:type="dxa" w:w="110"/>
            </w:tcMar>
          </w:tcPr>
          <w:p w14:paraId="5A010000">
            <w:pPr>
              <w:spacing w:after="119" w:before="119"/>
              <w:ind/>
              <w:jc w:val="center"/>
              <w:rPr>
                <w:rFonts w:ascii="Times New Roman" w:hAnsi="Times New Roman"/>
                <w:sz w:val="22"/>
              </w:rPr>
            </w:pPr>
            <w:r>
              <w:rPr>
                <w:rFonts w:ascii="Times New Roman" w:hAnsi="Times New Roman"/>
                <w:sz w:val="22"/>
              </w:rPr>
              <w:t>Конкретные требования к услугам</w:t>
            </w:r>
          </w:p>
        </w:tc>
      </w:tr>
      <w:tr>
        <w:trPr>
          <w:trHeight w:hRule="atLeast" w:val="213"/>
        </w:trPr>
        <w:tc>
          <w:tcPr>
            <w:tcW w:type="dxa" w:w="564"/>
            <w:vMerge w:val="restart"/>
            <w:tcBorders>
              <w:top w:color="000000" w:sz="4" w:val="single"/>
              <w:left w:color="000000" w:sz="4" w:val="single"/>
              <w:bottom w:color="000000" w:sz="4" w:val="single"/>
              <w:right w:color="000000" w:sz="4" w:val="single"/>
            </w:tcBorders>
            <w:shd w:fill="FFFFFF" w:val="clear"/>
            <w:tcMar>
              <w:left w:type="dxa" w:w="110"/>
              <w:right w:type="dxa" w:w="110"/>
            </w:tcMar>
          </w:tcPr>
          <w:p w14:paraId="5B010000">
            <w:pPr>
              <w:spacing w:after="119" w:before="119"/>
              <w:ind/>
              <w:jc w:val="both"/>
              <w:rPr>
                <w:rFonts w:ascii="Times New Roman" w:hAnsi="Times New Roman"/>
                <w:sz w:val="22"/>
              </w:rPr>
            </w:pPr>
            <w:r>
              <w:rPr>
                <w:rFonts w:ascii="Times New Roman" w:hAnsi="Times New Roman"/>
                <w:sz w:val="22"/>
              </w:rPr>
              <w:t>1</w:t>
            </w:r>
          </w:p>
        </w:tc>
        <w:tc>
          <w:tcPr>
            <w:tcW w:type="dxa" w:w="1988"/>
            <w:vMerge w:val="restart"/>
            <w:tcBorders>
              <w:top w:color="000000" w:sz="4" w:val="single"/>
              <w:left w:color="000000" w:sz="4" w:val="single"/>
              <w:bottom w:color="000000" w:sz="4" w:val="single"/>
              <w:right w:color="000000" w:sz="4" w:val="single"/>
            </w:tcBorders>
            <w:shd w:fill="FFFFFF" w:val="clear"/>
            <w:tcMar>
              <w:left w:type="dxa" w:w="110"/>
              <w:right w:type="dxa" w:w="110"/>
            </w:tcMar>
          </w:tcPr>
          <w:p w14:paraId="5C010000">
            <w:pPr>
              <w:spacing w:after="119" w:before="119"/>
              <w:ind/>
              <w:rPr>
                <w:rFonts w:ascii="Times New Roman" w:hAnsi="Times New Roman"/>
                <w:sz w:val="22"/>
              </w:rPr>
            </w:pPr>
            <w:r>
              <w:rPr>
                <w:rFonts w:ascii="Times New Roman" w:hAnsi="Times New Roman"/>
                <w:sz w:val="22"/>
              </w:rPr>
              <w:t>Наименование закупаемых услуг (виды услуг)</w:t>
            </w:r>
          </w:p>
        </w:tc>
        <w:tc>
          <w:tcPr>
            <w:tcW w:type="dxa" w:w="6137"/>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5D010000">
            <w:pPr>
              <w:rPr>
                <w:rFonts w:ascii="Times New Roman" w:hAnsi="Times New Roman"/>
                <w:b w:val="0"/>
                <w:color w:themeColor="dark1" w:val="000000"/>
                <w:sz w:val="22"/>
              </w:rPr>
            </w:pPr>
            <w:r>
              <w:rPr>
                <w:rFonts w:ascii="Times New Roman" w:hAnsi="Times New Roman"/>
                <w:b w:val="0"/>
                <w:color w:themeColor="dark1" w:val="000000"/>
                <w:sz w:val="22"/>
              </w:rPr>
              <w:t xml:space="preserve">Права использования СБИС ЭДО для внешнего документооборота (200 документов) </w:t>
            </w:r>
          </w:p>
        </w:tc>
        <w:tc>
          <w:tcPr>
            <w:tcW w:type="dxa" w:w="1234"/>
            <w:tcBorders>
              <w:top w:color="000000" w:sz="4" w:val="single"/>
              <w:left w:color="000000" w:sz="4" w:val="single"/>
              <w:bottom w:color="000000" w:sz="4" w:val="single"/>
              <w:right w:color="000000" w:sz="4" w:val="single"/>
            </w:tcBorders>
            <w:shd w:fill="FFFFFF" w:val="clear"/>
            <w:tcMar>
              <w:left w:type="dxa" w:w="110"/>
              <w:right w:type="dxa" w:w="110"/>
            </w:tcMar>
          </w:tcPr>
          <w:p w14:paraId="5E010000">
            <w:pPr>
              <w:ind/>
              <w:jc w:val="center"/>
              <w:rPr>
                <w:rFonts w:ascii="Times New Roman" w:hAnsi="Times New Roman"/>
                <w:sz w:val="22"/>
              </w:rPr>
            </w:pPr>
            <w:r>
              <w:rPr>
                <w:rFonts w:ascii="Times New Roman" w:hAnsi="Times New Roman"/>
                <w:color w:val="000000"/>
                <w:sz w:val="22"/>
              </w:rPr>
              <w:t xml:space="preserve">1 </w:t>
            </w:r>
          </w:p>
        </w:tc>
      </w:tr>
      <w:tr>
        <w:trPr>
          <w:trHeight w:hRule="atLeast" w:val="213"/>
        </w:trPr>
        <w:tc>
          <w:tcPr>
            <w:tcW w:type="dxa" w:w="564"/>
            <w:gridSpan w:val="1"/>
            <w:vMerge w:val="continue"/>
            <w:tcBorders>
              <w:top w:color="000000" w:sz="4" w:val="single"/>
              <w:left w:color="000000" w:sz="4" w:val="single"/>
              <w:bottom w:color="000000" w:sz="4" w:val="single"/>
              <w:right w:color="000000" w:sz="4" w:val="single"/>
            </w:tcBorders>
            <w:shd w:fill="FFFFFF" w:val="clear"/>
            <w:tcMar>
              <w:left w:type="dxa" w:w="110"/>
              <w:right w:type="dxa" w:w="110"/>
            </w:tcMar>
          </w:tcPr>
          <w:p/>
        </w:tc>
        <w:tc>
          <w:tcPr>
            <w:tcW w:type="dxa" w:w="1988"/>
            <w:gridSpan w:val="1"/>
            <w:vMerge w:val="continue"/>
            <w:tcBorders>
              <w:top w:color="000000" w:sz="4" w:val="single"/>
              <w:left w:color="000000" w:sz="4" w:val="single"/>
              <w:bottom w:color="000000" w:sz="4" w:val="single"/>
              <w:right w:color="000000" w:sz="4" w:val="single"/>
            </w:tcBorders>
            <w:shd w:fill="FFFFFF" w:val="clear"/>
            <w:tcMar>
              <w:left w:type="dxa" w:w="110"/>
              <w:right w:type="dxa" w:w="110"/>
            </w:tcMar>
          </w:tcPr>
          <w:p/>
        </w:tc>
        <w:tc>
          <w:tcPr>
            <w:tcW w:type="dxa" w:w="6137"/>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5F010000">
            <w:pPr>
              <w:rPr>
                <w:rFonts w:ascii="Times New Roman" w:hAnsi="Times New Roman"/>
                <w:color w:themeColor="dark1" w:val="000000"/>
                <w:sz w:val="22"/>
              </w:rPr>
            </w:pPr>
            <w:r>
              <w:rPr>
                <w:rFonts w:ascii="Times New Roman" w:hAnsi="Times New Roman"/>
                <w:color w:themeColor="dark1" w:val="000000"/>
                <w:sz w:val="22"/>
              </w:rPr>
              <w:t>Базовый доп.направление</w:t>
            </w:r>
          </w:p>
        </w:tc>
        <w:tc>
          <w:tcPr>
            <w:tcW w:type="dxa" w:w="1234"/>
            <w:tcBorders>
              <w:top w:color="000000" w:sz="4" w:val="single"/>
              <w:left w:color="000000" w:sz="4" w:val="single"/>
              <w:bottom w:color="000000" w:sz="4" w:val="single"/>
              <w:right w:color="000000" w:sz="4" w:val="single"/>
            </w:tcBorders>
            <w:shd w:fill="FFFFFF" w:val="clear"/>
            <w:tcMar>
              <w:left w:type="dxa" w:w="110"/>
              <w:right w:type="dxa" w:w="110"/>
            </w:tcMar>
          </w:tcPr>
          <w:p w14:paraId="60010000">
            <w:pPr>
              <w:ind/>
              <w:jc w:val="center"/>
              <w:rPr>
                <w:rFonts w:ascii="Times New Roman" w:hAnsi="Times New Roman"/>
                <w:color w:val="000000"/>
                <w:sz w:val="22"/>
              </w:rPr>
            </w:pPr>
            <w:r>
              <w:rPr>
                <w:rFonts w:ascii="Times New Roman" w:hAnsi="Times New Roman"/>
                <w:color w:val="000000"/>
                <w:sz w:val="22"/>
              </w:rPr>
              <w:t>2</w:t>
            </w:r>
          </w:p>
        </w:tc>
      </w:tr>
      <w:tr>
        <w:trPr>
          <w:trHeight w:hRule="atLeast" w:val="285"/>
        </w:trPr>
        <w:tc>
          <w:tcPr>
            <w:tcW w:type="dxa" w:w="564"/>
            <w:gridSpan w:val="1"/>
            <w:vMerge w:val="continue"/>
            <w:tcBorders>
              <w:top w:color="000000" w:sz="4" w:val="single"/>
              <w:left w:color="000000" w:sz="4" w:val="single"/>
              <w:bottom w:color="000000" w:sz="4" w:val="single"/>
              <w:right w:color="000000" w:sz="4" w:val="single"/>
            </w:tcBorders>
            <w:shd w:fill="FFFFFF" w:val="clear"/>
            <w:tcMar>
              <w:left w:type="dxa" w:w="110"/>
              <w:right w:type="dxa" w:w="110"/>
            </w:tcMar>
          </w:tcPr>
          <w:p/>
        </w:tc>
        <w:tc>
          <w:tcPr>
            <w:tcW w:type="dxa" w:w="1988"/>
            <w:gridSpan w:val="1"/>
            <w:vMerge w:val="continue"/>
            <w:tcBorders>
              <w:top w:color="000000" w:sz="4" w:val="single"/>
              <w:left w:color="000000" w:sz="4" w:val="single"/>
              <w:bottom w:color="000000" w:sz="4" w:val="single"/>
              <w:right w:color="000000" w:sz="4" w:val="single"/>
            </w:tcBorders>
            <w:shd w:fill="FFFFFF" w:val="clear"/>
            <w:tcMar>
              <w:left w:type="dxa" w:w="110"/>
              <w:right w:type="dxa" w:w="110"/>
            </w:tcMar>
          </w:tcPr>
          <w:p/>
        </w:tc>
        <w:tc>
          <w:tcPr>
            <w:tcW w:type="dxa" w:w="6137"/>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61010000">
            <w:pPr>
              <w:rPr>
                <w:rFonts w:ascii="Times New Roman" w:hAnsi="Times New Roman"/>
                <w:color w:val="000000"/>
                <w:sz w:val="22"/>
              </w:rPr>
            </w:pPr>
            <w:r>
              <w:rPr>
                <w:rFonts w:ascii="Times New Roman" w:hAnsi="Times New Roman"/>
                <w:color w:val="000000"/>
                <w:sz w:val="22"/>
              </w:rPr>
              <w:t>Права использование «Сбис ЭО-Базовый, Бюджет»</w:t>
            </w:r>
          </w:p>
        </w:tc>
        <w:tc>
          <w:tcPr>
            <w:tcW w:type="dxa" w:w="1234"/>
            <w:tcBorders>
              <w:top w:color="000000" w:sz="4" w:val="single"/>
              <w:left w:color="000000" w:sz="4" w:val="single"/>
              <w:bottom w:color="000000" w:sz="4" w:val="single"/>
              <w:right w:color="000000" w:sz="4" w:val="single"/>
            </w:tcBorders>
            <w:shd w:fill="FFFFFF" w:val="clear"/>
            <w:tcMar>
              <w:left w:type="dxa" w:w="110"/>
              <w:right w:type="dxa" w:w="110"/>
            </w:tcMar>
          </w:tcPr>
          <w:p w14:paraId="62010000">
            <w:pPr>
              <w:ind/>
              <w:jc w:val="center"/>
              <w:rPr>
                <w:rFonts w:ascii="Times New Roman" w:hAnsi="Times New Roman"/>
                <w:color w:val="000000"/>
                <w:sz w:val="22"/>
              </w:rPr>
            </w:pPr>
            <w:r>
              <w:rPr>
                <w:rFonts w:ascii="Times New Roman" w:hAnsi="Times New Roman"/>
                <w:color w:val="000000"/>
                <w:sz w:val="22"/>
                <w:highlight w:val="white"/>
              </w:rPr>
              <w:t>1</w:t>
            </w:r>
          </w:p>
        </w:tc>
      </w:tr>
      <w:tr>
        <w:trPr>
          <w:trHeight w:hRule="atLeast" w:val="427"/>
        </w:trPr>
        <w:tc>
          <w:tcPr>
            <w:tcW w:type="dxa" w:w="564"/>
            <w:gridSpan w:val="1"/>
            <w:vMerge w:val="continue"/>
            <w:tcBorders>
              <w:top w:color="000000" w:sz="4" w:val="single"/>
              <w:left w:color="000000" w:sz="4" w:val="single"/>
              <w:bottom w:color="000000" w:sz="4" w:val="single"/>
              <w:right w:color="000000" w:sz="4" w:val="single"/>
            </w:tcBorders>
            <w:shd w:fill="FFFFFF" w:val="clear"/>
            <w:tcMar>
              <w:left w:type="dxa" w:w="110"/>
              <w:right w:type="dxa" w:w="110"/>
            </w:tcMar>
          </w:tcPr>
          <w:p/>
        </w:tc>
        <w:tc>
          <w:tcPr>
            <w:tcW w:type="dxa" w:w="1988"/>
            <w:gridSpan w:val="1"/>
            <w:vMerge w:val="continue"/>
            <w:tcBorders>
              <w:top w:color="000000" w:sz="4" w:val="single"/>
              <w:left w:color="000000" w:sz="4" w:val="single"/>
              <w:bottom w:color="000000" w:sz="4" w:val="single"/>
              <w:right w:color="000000" w:sz="4" w:val="single"/>
            </w:tcBorders>
            <w:shd w:fill="FFFFFF" w:val="clear"/>
            <w:tcMar>
              <w:left w:type="dxa" w:w="110"/>
              <w:right w:type="dxa" w:w="110"/>
            </w:tcMar>
          </w:tcPr>
          <w:p/>
        </w:tc>
        <w:tc>
          <w:tcPr>
            <w:tcW w:type="dxa" w:w="6137"/>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63010000">
            <w:pPr>
              <w:ind/>
              <w:jc w:val="left"/>
              <w:rPr>
                <w:rFonts w:ascii="Times New Roman" w:hAnsi="Times New Roman"/>
                <w:color w:themeColor="dark1" w:val="000000"/>
                <w:sz w:val="22"/>
              </w:rPr>
            </w:pPr>
            <w:r>
              <w:rPr>
                <w:rFonts w:ascii="Times New Roman" w:hAnsi="Times New Roman"/>
                <w:color w:themeColor="dark1" w:val="000000"/>
                <w:sz w:val="22"/>
              </w:rPr>
              <w:t>Права использования СБИС для сверки 500 сотрудников</w:t>
            </w:r>
          </w:p>
        </w:tc>
        <w:tc>
          <w:tcPr>
            <w:tcW w:type="dxa" w:w="1234"/>
            <w:tcBorders>
              <w:top w:color="000000" w:sz="4" w:val="single"/>
              <w:left w:color="000000" w:sz="4" w:val="single"/>
              <w:bottom w:color="000000" w:sz="4" w:val="single"/>
              <w:right w:color="000000" w:sz="4" w:val="single"/>
            </w:tcBorders>
            <w:shd w:fill="FFFFFF" w:val="clear"/>
            <w:tcMar>
              <w:left w:type="dxa" w:w="110"/>
              <w:right w:type="dxa" w:w="110"/>
            </w:tcMar>
          </w:tcPr>
          <w:p w14:paraId="64010000">
            <w:pPr>
              <w:ind/>
              <w:jc w:val="center"/>
              <w:rPr>
                <w:rFonts w:ascii="Times New Roman" w:hAnsi="Times New Roman"/>
                <w:color w:val="000000"/>
                <w:sz w:val="22"/>
                <w:highlight w:val="white"/>
              </w:rPr>
            </w:pPr>
          </w:p>
          <w:p w14:paraId="65010000">
            <w:pPr>
              <w:ind/>
              <w:jc w:val="center"/>
              <w:rPr>
                <w:rFonts w:ascii="Times New Roman" w:hAnsi="Times New Roman"/>
                <w:color w:val="000000"/>
                <w:sz w:val="22"/>
              </w:rPr>
            </w:pPr>
            <w:r>
              <w:rPr>
                <w:rFonts w:ascii="Times New Roman" w:hAnsi="Times New Roman"/>
                <w:color w:val="000000"/>
                <w:sz w:val="22"/>
              </w:rPr>
              <w:t>3</w:t>
            </w:r>
          </w:p>
        </w:tc>
      </w:tr>
      <w:tr>
        <w:trPr>
          <w:trHeight w:hRule="atLeast" w:val="427"/>
        </w:trPr>
        <w:tc>
          <w:tcPr>
            <w:tcW w:type="dxa" w:w="564"/>
            <w:gridSpan w:val="1"/>
            <w:vMerge w:val="continue"/>
            <w:tcBorders>
              <w:top w:color="000000" w:sz="4" w:val="single"/>
              <w:left w:color="000000" w:sz="4" w:val="single"/>
              <w:bottom w:color="000000" w:sz="4" w:val="single"/>
              <w:right w:color="000000" w:sz="4" w:val="single"/>
            </w:tcBorders>
            <w:shd w:fill="FFFFFF" w:val="clear"/>
            <w:tcMar>
              <w:left w:type="dxa" w:w="110"/>
              <w:right w:type="dxa" w:w="110"/>
            </w:tcMar>
          </w:tcPr>
          <w:p/>
        </w:tc>
        <w:tc>
          <w:tcPr>
            <w:tcW w:type="dxa" w:w="1988"/>
            <w:gridSpan w:val="1"/>
            <w:vMerge w:val="continue"/>
            <w:tcBorders>
              <w:top w:color="000000" w:sz="4" w:val="single"/>
              <w:left w:color="000000" w:sz="4" w:val="single"/>
              <w:bottom w:color="000000" w:sz="4" w:val="single"/>
              <w:right w:color="000000" w:sz="4" w:val="single"/>
            </w:tcBorders>
            <w:shd w:fill="FFFFFF" w:val="clear"/>
            <w:tcMar>
              <w:left w:type="dxa" w:w="110"/>
              <w:right w:type="dxa" w:w="110"/>
            </w:tcMar>
          </w:tcPr>
          <w:p/>
        </w:tc>
        <w:tc>
          <w:tcPr>
            <w:tcW w:type="dxa" w:w="6137"/>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66010000">
            <w:pPr>
              <w:rPr>
                <w:rFonts w:ascii="Times New Roman" w:hAnsi="Times New Roman"/>
                <w:color w:themeColor="dark1" w:val="000000"/>
                <w:sz w:val="22"/>
              </w:rPr>
            </w:pPr>
            <w:r>
              <w:rPr>
                <w:rFonts w:ascii="Times New Roman" w:hAnsi="Times New Roman"/>
                <w:color w:themeColor="dark1" w:val="000000"/>
                <w:sz w:val="22"/>
              </w:rPr>
              <w:t>Права использования СБИС Сверка сотрудников, налогов, НДС</w:t>
            </w:r>
          </w:p>
        </w:tc>
        <w:tc>
          <w:tcPr>
            <w:tcW w:type="dxa" w:w="1234"/>
            <w:tcBorders>
              <w:top w:color="000000" w:sz="4" w:val="single"/>
              <w:left w:color="000000" w:sz="4" w:val="single"/>
              <w:bottom w:color="000000" w:sz="4" w:val="single"/>
              <w:right w:color="000000" w:sz="4" w:val="single"/>
            </w:tcBorders>
            <w:shd w:fill="FFFFFF" w:val="clear"/>
            <w:tcMar>
              <w:left w:type="dxa" w:w="110"/>
              <w:right w:type="dxa" w:w="110"/>
            </w:tcMar>
          </w:tcPr>
          <w:p w14:paraId="67010000">
            <w:pPr>
              <w:ind/>
              <w:jc w:val="center"/>
              <w:rPr>
                <w:rFonts w:ascii="Times New Roman" w:hAnsi="Times New Roman"/>
                <w:color w:val="000000"/>
                <w:sz w:val="22"/>
                <w:highlight w:val="white"/>
              </w:rPr>
            </w:pPr>
            <w:r>
              <w:rPr>
                <w:rFonts w:ascii="Times New Roman" w:hAnsi="Times New Roman"/>
                <w:color w:val="000000"/>
                <w:sz w:val="22"/>
                <w:highlight w:val="white"/>
              </w:rPr>
              <w:t>1</w:t>
            </w:r>
          </w:p>
        </w:tc>
      </w:tr>
      <w:tr>
        <w:trPr>
          <w:trHeight w:hRule="atLeast" w:val="263"/>
        </w:trPr>
        <w:tc>
          <w:tcPr>
            <w:tcW w:type="dxa" w:w="564"/>
            <w:tcBorders>
              <w:top w:color="000000" w:sz="4" w:val="single"/>
              <w:left w:color="000000" w:sz="4" w:val="single"/>
              <w:bottom w:color="000000" w:sz="4" w:val="single"/>
              <w:right w:color="000000" w:sz="4" w:val="single"/>
            </w:tcBorders>
            <w:shd w:fill="FFFFFF" w:val="clear"/>
            <w:tcMar>
              <w:left w:type="dxa" w:w="110"/>
              <w:right w:type="dxa" w:w="110"/>
            </w:tcMar>
          </w:tcPr>
          <w:p w14:paraId="68010000">
            <w:pPr>
              <w:spacing w:after="119" w:before="119"/>
              <w:ind/>
              <w:jc w:val="both"/>
              <w:rPr>
                <w:rFonts w:ascii="Times New Roman" w:hAnsi="Times New Roman"/>
                <w:sz w:val="22"/>
              </w:rPr>
            </w:pPr>
            <w:r>
              <w:rPr>
                <w:rFonts w:ascii="Times New Roman" w:hAnsi="Times New Roman"/>
                <w:sz w:val="22"/>
              </w:rPr>
              <w:t>2</w:t>
            </w:r>
          </w:p>
        </w:tc>
        <w:tc>
          <w:tcPr>
            <w:tcW w:type="dxa" w:w="1988"/>
            <w:tcBorders>
              <w:top w:color="000000" w:sz="4" w:val="single"/>
              <w:left w:color="000000" w:sz="4" w:val="single"/>
              <w:bottom w:color="000000" w:sz="4" w:val="single"/>
              <w:right w:color="000000" w:sz="4" w:val="single"/>
            </w:tcBorders>
            <w:shd w:fill="FFFFFF" w:val="clear"/>
            <w:tcMar>
              <w:left w:type="dxa" w:w="110"/>
              <w:right w:type="dxa" w:w="110"/>
            </w:tcMar>
          </w:tcPr>
          <w:p w14:paraId="69010000">
            <w:pPr>
              <w:spacing w:after="119" w:before="119"/>
              <w:ind/>
              <w:rPr>
                <w:rFonts w:ascii="Times New Roman" w:hAnsi="Times New Roman"/>
                <w:sz w:val="22"/>
              </w:rPr>
            </w:pPr>
            <w:r>
              <w:rPr>
                <w:rFonts w:ascii="Times New Roman" w:hAnsi="Times New Roman"/>
                <w:sz w:val="22"/>
              </w:rPr>
              <w:t xml:space="preserve">Место оказания услуг </w:t>
            </w:r>
          </w:p>
        </w:tc>
        <w:tc>
          <w:tcPr>
            <w:tcW w:type="dxa" w:w="7371"/>
            <w:gridSpan w:val="2"/>
            <w:tcBorders>
              <w:top w:color="000000" w:sz="4" w:val="single"/>
              <w:left w:color="000000" w:sz="4" w:val="single"/>
              <w:bottom w:color="000000" w:sz="4" w:val="single"/>
              <w:right w:color="000000" w:sz="4" w:val="single"/>
            </w:tcBorders>
            <w:shd w:fill="FFFFFF" w:val="clear"/>
            <w:tcMar>
              <w:left w:type="dxa" w:w="110"/>
              <w:right w:type="dxa" w:w="110"/>
            </w:tcMar>
          </w:tcPr>
          <w:p w14:paraId="6A010000">
            <w:pPr>
              <w:spacing w:after="119" w:before="119"/>
              <w:ind/>
              <w:jc w:val="both"/>
              <w:rPr>
                <w:rFonts w:ascii="Times New Roman" w:hAnsi="Times New Roman"/>
                <w:sz w:val="22"/>
              </w:rPr>
            </w:pPr>
            <w:r>
              <w:rPr>
                <w:rFonts w:ascii="Times New Roman" w:hAnsi="Times New Roman"/>
                <w:sz w:val="22"/>
              </w:rPr>
              <w:t>453 167, Российская Федерация, Республика Башкортостан, м. р-н Стерлитамакский, с.п. Наумовский сельсовет, тер. автодороги Уфа-Оренбург, км 152-й, зд. 1</w:t>
            </w:r>
          </w:p>
        </w:tc>
      </w:tr>
      <w:tr>
        <w:trPr>
          <w:trHeight w:hRule="atLeast" w:val="241"/>
        </w:trPr>
        <w:tc>
          <w:tcPr>
            <w:tcW w:type="dxa" w:w="564"/>
            <w:tcBorders>
              <w:top w:color="000000" w:sz="4" w:val="single"/>
              <w:left w:color="000000" w:sz="4" w:val="single"/>
              <w:bottom w:color="000000" w:sz="4" w:val="single"/>
              <w:right w:color="000000" w:sz="4" w:val="single"/>
            </w:tcBorders>
            <w:shd w:fill="FFFFFF" w:val="clear"/>
            <w:tcMar>
              <w:left w:type="dxa" w:w="110"/>
              <w:right w:type="dxa" w:w="110"/>
            </w:tcMar>
          </w:tcPr>
          <w:p w14:paraId="6B010000">
            <w:pPr>
              <w:spacing w:after="119" w:before="119"/>
              <w:ind/>
              <w:jc w:val="both"/>
              <w:rPr>
                <w:rFonts w:ascii="Times New Roman" w:hAnsi="Times New Roman"/>
                <w:sz w:val="22"/>
              </w:rPr>
            </w:pPr>
            <w:r>
              <w:rPr>
                <w:rFonts w:ascii="Times New Roman" w:hAnsi="Times New Roman"/>
                <w:sz w:val="22"/>
              </w:rPr>
              <w:t>3</w:t>
            </w:r>
          </w:p>
        </w:tc>
        <w:tc>
          <w:tcPr>
            <w:tcW w:type="dxa" w:w="1988"/>
            <w:tcBorders>
              <w:top w:color="000000" w:sz="4" w:val="single"/>
              <w:left w:color="000000" w:sz="4" w:val="single"/>
              <w:bottom w:color="000000" w:sz="4" w:val="single"/>
              <w:right w:color="000000" w:sz="4" w:val="single"/>
            </w:tcBorders>
            <w:shd w:fill="FFFFFF" w:val="clear"/>
            <w:tcMar>
              <w:left w:type="dxa" w:w="110"/>
              <w:right w:type="dxa" w:w="110"/>
            </w:tcMar>
          </w:tcPr>
          <w:p w14:paraId="6C010000">
            <w:pPr>
              <w:spacing w:after="119" w:before="119"/>
              <w:ind/>
              <w:rPr>
                <w:rFonts w:ascii="Times New Roman" w:hAnsi="Times New Roman"/>
                <w:sz w:val="22"/>
              </w:rPr>
            </w:pPr>
            <w:r>
              <w:rPr>
                <w:rFonts w:ascii="Times New Roman" w:hAnsi="Times New Roman"/>
                <w:sz w:val="22"/>
              </w:rPr>
              <w:t>Срок действия лицензии</w:t>
            </w:r>
          </w:p>
        </w:tc>
        <w:tc>
          <w:tcPr>
            <w:tcW w:type="dxa" w:w="7371"/>
            <w:gridSpan w:val="2"/>
            <w:tcBorders>
              <w:top w:color="000000" w:sz="4" w:val="single"/>
              <w:left w:color="000000" w:sz="4" w:val="single"/>
              <w:bottom w:color="000000" w:sz="4" w:val="single"/>
              <w:right w:color="000000" w:sz="4" w:val="single"/>
            </w:tcBorders>
            <w:shd w:fill="FFFFFF" w:val="clear"/>
            <w:tcMar>
              <w:left w:type="dxa" w:w="110"/>
              <w:right w:type="dxa" w:w="110"/>
            </w:tcMar>
          </w:tcPr>
          <w:p w14:paraId="6D010000">
            <w:pPr>
              <w:spacing w:after="119" w:before="119"/>
              <w:ind/>
              <w:jc w:val="both"/>
              <w:rPr>
                <w:rFonts w:ascii="Times New Roman" w:hAnsi="Times New Roman"/>
                <w:sz w:val="22"/>
              </w:rPr>
            </w:pPr>
            <w:r>
              <w:rPr>
                <w:rFonts w:ascii="Times New Roman" w:hAnsi="Times New Roman"/>
                <w:sz w:val="22"/>
              </w:rPr>
              <w:t>1 год</w:t>
            </w:r>
          </w:p>
        </w:tc>
      </w:tr>
      <w:tr>
        <w:trPr>
          <w:trHeight w:hRule="atLeast" w:val="263"/>
        </w:trPr>
        <w:tc>
          <w:tcPr>
            <w:tcW w:type="dxa" w:w="564"/>
            <w:tcBorders>
              <w:top w:color="000000" w:sz="4" w:val="single"/>
              <w:left w:color="000000" w:sz="4" w:val="single"/>
              <w:bottom w:color="000000" w:sz="4" w:val="single"/>
              <w:right w:color="000000" w:sz="4" w:val="single"/>
            </w:tcBorders>
            <w:shd w:fill="FFFFFF" w:val="clear"/>
            <w:tcMar>
              <w:left w:type="dxa" w:w="110"/>
              <w:right w:type="dxa" w:w="110"/>
            </w:tcMar>
          </w:tcPr>
          <w:p w14:paraId="6E010000">
            <w:pPr>
              <w:spacing w:after="119" w:before="119"/>
              <w:ind/>
              <w:jc w:val="both"/>
              <w:rPr>
                <w:rFonts w:ascii="Times New Roman" w:hAnsi="Times New Roman"/>
                <w:sz w:val="22"/>
              </w:rPr>
            </w:pPr>
            <w:r>
              <w:rPr>
                <w:rFonts w:ascii="Times New Roman" w:hAnsi="Times New Roman"/>
                <w:sz w:val="22"/>
              </w:rPr>
              <w:t>4</w:t>
            </w:r>
          </w:p>
        </w:tc>
        <w:tc>
          <w:tcPr>
            <w:tcW w:type="dxa" w:w="1988"/>
            <w:tcBorders>
              <w:top w:color="000000" w:sz="4" w:val="single"/>
              <w:left w:color="000000" w:sz="4" w:val="single"/>
              <w:bottom w:color="000000" w:sz="4" w:val="single"/>
              <w:right w:color="000000" w:sz="4" w:val="single"/>
            </w:tcBorders>
            <w:shd w:fill="FFFFFF" w:val="clear"/>
            <w:tcMar>
              <w:left w:type="dxa" w:w="110"/>
              <w:right w:type="dxa" w:w="110"/>
            </w:tcMar>
          </w:tcPr>
          <w:p w14:paraId="6F010000">
            <w:pPr>
              <w:spacing w:after="119" w:before="119"/>
              <w:ind/>
              <w:rPr>
                <w:rFonts w:ascii="Times New Roman" w:hAnsi="Times New Roman"/>
                <w:sz w:val="22"/>
              </w:rPr>
            </w:pPr>
            <w:r>
              <w:rPr>
                <w:rFonts w:ascii="Times New Roman" w:hAnsi="Times New Roman"/>
                <w:sz w:val="22"/>
              </w:rPr>
              <w:t>Срок оказания услуг</w:t>
            </w:r>
          </w:p>
        </w:tc>
        <w:tc>
          <w:tcPr>
            <w:tcW w:type="dxa" w:w="7371"/>
            <w:gridSpan w:val="2"/>
            <w:tcBorders>
              <w:top w:color="000000" w:sz="4" w:val="single"/>
              <w:left w:color="000000" w:sz="4" w:val="single"/>
              <w:bottom w:color="000000" w:sz="4" w:val="single"/>
              <w:right w:color="000000" w:sz="4" w:val="single"/>
            </w:tcBorders>
            <w:shd w:fill="FFFFFF" w:val="clear"/>
            <w:tcMar>
              <w:left w:type="dxa" w:w="110"/>
              <w:right w:type="dxa" w:w="110"/>
            </w:tcMar>
          </w:tcPr>
          <w:p w14:paraId="70010000">
            <w:pPr>
              <w:spacing w:after="119" w:before="119"/>
              <w:ind/>
              <w:jc w:val="both"/>
              <w:rPr>
                <w:rFonts w:ascii="Times New Roman" w:hAnsi="Times New Roman"/>
                <w:sz w:val="22"/>
              </w:rPr>
            </w:pPr>
            <w:r>
              <w:rPr>
                <w:rFonts w:ascii="Times New Roman" w:hAnsi="Times New Roman"/>
                <w:sz w:val="22"/>
              </w:rPr>
              <w:t>до 11</w:t>
            </w:r>
            <w:r>
              <w:rPr>
                <w:rFonts w:ascii="Times New Roman" w:hAnsi="Times New Roman"/>
                <w:sz w:val="22"/>
              </w:rPr>
              <w:t>.08</w:t>
            </w:r>
            <w:r>
              <w:rPr>
                <w:rFonts w:ascii="Times New Roman" w:hAnsi="Times New Roman"/>
                <w:sz w:val="22"/>
              </w:rPr>
              <w:t xml:space="preserve">.2026 </w:t>
            </w:r>
            <w:r>
              <w:rPr>
                <w:rFonts w:ascii="Times New Roman" w:hAnsi="Times New Roman"/>
                <w:sz w:val="22"/>
              </w:rPr>
              <w:t>года</w:t>
            </w:r>
          </w:p>
        </w:tc>
      </w:tr>
      <w:tr>
        <w:trPr>
          <w:trHeight w:hRule="atLeast" w:val="1"/>
        </w:trPr>
        <w:tc>
          <w:tcPr>
            <w:tcW w:type="dxa" w:w="564"/>
            <w:tcBorders>
              <w:top w:color="000000" w:sz="4" w:val="single"/>
              <w:left w:color="000000" w:sz="4" w:val="single"/>
              <w:bottom w:color="000000" w:sz="4" w:val="single"/>
              <w:right w:color="000000" w:sz="4" w:val="single"/>
            </w:tcBorders>
            <w:shd w:fill="FFFFFF" w:val="clear"/>
            <w:tcMar>
              <w:left w:type="dxa" w:w="110"/>
              <w:right w:type="dxa" w:w="110"/>
            </w:tcMar>
          </w:tcPr>
          <w:p w14:paraId="71010000">
            <w:pPr>
              <w:spacing w:after="119" w:before="119"/>
              <w:ind/>
              <w:jc w:val="both"/>
              <w:rPr>
                <w:rFonts w:ascii="Times New Roman" w:hAnsi="Times New Roman"/>
                <w:sz w:val="22"/>
              </w:rPr>
            </w:pPr>
            <w:r>
              <w:rPr>
                <w:rFonts w:ascii="Times New Roman" w:hAnsi="Times New Roman"/>
                <w:sz w:val="22"/>
              </w:rPr>
              <w:t>5</w:t>
            </w:r>
          </w:p>
        </w:tc>
        <w:tc>
          <w:tcPr>
            <w:tcW w:type="dxa" w:w="1988"/>
            <w:tcBorders>
              <w:top w:color="000000" w:sz="4" w:val="single"/>
              <w:left w:color="000000" w:sz="4" w:val="single"/>
              <w:bottom w:color="000000" w:sz="4" w:val="single"/>
              <w:right w:color="000000" w:sz="4" w:val="single"/>
            </w:tcBorders>
            <w:shd w:fill="FFFFFF" w:val="clear"/>
            <w:tcMar>
              <w:left w:type="dxa" w:w="110"/>
              <w:right w:type="dxa" w:w="110"/>
            </w:tcMar>
          </w:tcPr>
          <w:p w14:paraId="72010000">
            <w:pPr>
              <w:spacing w:after="119" w:before="119"/>
              <w:ind/>
              <w:rPr>
                <w:rFonts w:ascii="Times New Roman" w:hAnsi="Times New Roman"/>
                <w:sz w:val="22"/>
              </w:rPr>
            </w:pPr>
            <w:r>
              <w:rPr>
                <w:rFonts w:ascii="Times New Roman" w:hAnsi="Times New Roman"/>
                <w:sz w:val="22"/>
              </w:rPr>
              <w:t xml:space="preserve">Требования, предъявляемые к программному обеспечению </w:t>
            </w:r>
          </w:p>
        </w:tc>
        <w:tc>
          <w:tcPr>
            <w:tcW w:type="dxa" w:w="7371"/>
            <w:gridSpan w:val="2"/>
            <w:tcBorders>
              <w:top w:color="000000" w:sz="4" w:val="single"/>
              <w:left w:color="000000" w:sz="4" w:val="single"/>
              <w:bottom w:color="000000" w:sz="4" w:val="single"/>
              <w:right w:color="000000" w:sz="4" w:val="single"/>
            </w:tcBorders>
            <w:shd w:fill="FFFFFF" w:val="clear"/>
            <w:tcMar>
              <w:left w:type="dxa" w:w="110"/>
              <w:right w:type="dxa" w:w="110"/>
            </w:tcMar>
          </w:tcPr>
          <w:p w14:paraId="73010000">
            <w:pPr>
              <w:rPr>
                <w:rFonts w:ascii="Times New Roman" w:hAnsi="Times New Roman"/>
                <w:color w:val="000000"/>
                <w:sz w:val="22"/>
              </w:rPr>
            </w:pPr>
            <w:r>
              <w:rPr>
                <w:rFonts w:ascii="Times New Roman" w:hAnsi="Times New Roman"/>
                <w:color w:val="000000"/>
                <w:sz w:val="22"/>
              </w:rPr>
              <w:t>Система должна представлять собой защищенную телекоммуникационную систему с функциями по формированию и передачи отчетности в контролирующие органы, а также включать в себя иные сервисы, удовлетворяющие нижеследующим требованиям настоящего технического задания.</w:t>
            </w:r>
          </w:p>
          <w:p w14:paraId="74010000">
            <w:pPr>
              <w:rPr>
                <w:rFonts w:ascii="Times New Roman" w:hAnsi="Times New Roman"/>
                <w:color w:val="000000"/>
                <w:sz w:val="22"/>
              </w:rPr>
            </w:pPr>
            <w:r>
              <w:rPr>
                <w:rFonts w:ascii="Times New Roman" w:hAnsi="Times New Roman"/>
                <w:color w:val="000000"/>
                <w:sz w:val="22"/>
              </w:rPr>
              <w:t>2 Формирование и передача отчётности в контролирующие органы должны отвечать следующим критериям:</w:t>
            </w:r>
          </w:p>
          <w:p w14:paraId="75010000">
            <w:pPr>
              <w:rPr>
                <w:rFonts w:ascii="Times New Roman" w:hAnsi="Times New Roman"/>
                <w:color w:val="000000"/>
                <w:sz w:val="22"/>
              </w:rPr>
            </w:pPr>
            <w:r>
              <w:rPr>
                <w:rFonts w:ascii="Times New Roman" w:hAnsi="Times New Roman"/>
                <w:color w:val="000000"/>
                <w:sz w:val="22"/>
              </w:rPr>
              <w:t>2.1. ФНС</w:t>
            </w:r>
          </w:p>
          <w:p w14:paraId="76010000">
            <w:pPr>
              <w:rPr>
                <w:rFonts w:ascii="Times New Roman" w:hAnsi="Times New Roman"/>
                <w:color w:val="000000"/>
                <w:sz w:val="22"/>
              </w:rPr>
            </w:pPr>
            <w:r>
              <w:rPr>
                <w:rFonts w:ascii="Times New Roman" w:hAnsi="Times New Roman"/>
                <w:color w:val="000000"/>
                <w:sz w:val="22"/>
              </w:rPr>
              <w:t>− наличие форматно-логической проверки сформированной отчётности;</w:t>
            </w:r>
          </w:p>
          <w:p w14:paraId="77010000">
            <w:pPr>
              <w:rPr>
                <w:rFonts w:ascii="Times New Roman" w:hAnsi="Times New Roman"/>
                <w:color w:val="000000"/>
                <w:sz w:val="22"/>
              </w:rPr>
            </w:pPr>
            <w:r>
              <w:rPr>
                <w:rFonts w:ascii="Times New Roman" w:hAnsi="Times New Roman"/>
                <w:color w:val="000000"/>
                <w:sz w:val="22"/>
              </w:rPr>
              <w:t>− возможность проверки отчётности, сформированной в любой программе для ЭВМ, на соответствие действующему формату;</w:t>
            </w:r>
          </w:p>
          <w:p w14:paraId="78010000">
            <w:pPr>
              <w:rPr>
                <w:rFonts w:ascii="Times New Roman" w:hAnsi="Times New Roman"/>
                <w:color w:val="000000"/>
                <w:sz w:val="22"/>
              </w:rPr>
            </w:pPr>
            <w:r>
              <w:rPr>
                <w:rFonts w:ascii="Times New Roman" w:hAnsi="Times New Roman"/>
                <w:color w:val="000000"/>
                <w:sz w:val="22"/>
              </w:rPr>
              <w:t>− возможность отправки проверенной отчетности, сформированной как в Системе, так и в любой программе для ЭВМ, по телекоммуникационным каналам связи (далее ТКС) в соответствии с действующим регламентом;</w:t>
            </w:r>
          </w:p>
          <w:p w14:paraId="79010000">
            <w:pPr>
              <w:rPr>
                <w:rFonts w:ascii="Times New Roman" w:hAnsi="Times New Roman"/>
                <w:color w:val="000000"/>
                <w:sz w:val="22"/>
              </w:rPr>
            </w:pPr>
            <w:r>
              <w:rPr>
                <w:rFonts w:ascii="Times New Roman" w:hAnsi="Times New Roman"/>
                <w:color w:val="000000"/>
                <w:sz w:val="22"/>
              </w:rPr>
              <w:t>− возможность делать запросы на получение различных справок и выписок в электронном виде (информационное обслуживание налогоплательщиков);</w:t>
            </w:r>
          </w:p>
          <w:p w14:paraId="7A010000">
            <w:pPr>
              <w:rPr>
                <w:rFonts w:ascii="Times New Roman" w:hAnsi="Times New Roman"/>
                <w:color w:val="000000"/>
                <w:sz w:val="22"/>
              </w:rPr>
            </w:pPr>
            <w:r>
              <w:rPr>
                <w:rFonts w:ascii="Times New Roman" w:hAnsi="Times New Roman"/>
                <w:color w:val="000000"/>
                <w:sz w:val="22"/>
              </w:rPr>
              <w:t>− возможность получения справочной информации и нормативных документов по заполнению форм налоговой отчетности.</w:t>
            </w:r>
          </w:p>
          <w:p w14:paraId="7B010000">
            <w:pPr>
              <w:rPr>
                <w:rFonts w:ascii="Times New Roman" w:hAnsi="Times New Roman"/>
                <w:color w:val="000000"/>
                <w:sz w:val="22"/>
              </w:rPr>
            </w:pPr>
            <w:r>
              <w:rPr>
                <w:rFonts w:ascii="Times New Roman" w:hAnsi="Times New Roman"/>
                <w:color w:val="000000"/>
                <w:sz w:val="22"/>
              </w:rPr>
              <w:t>2.2. ПФР</w:t>
            </w:r>
          </w:p>
          <w:p w14:paraId="7C010000">
            <w:pPr>
              <w:rPr>
                <w:rFonts w:ascii="Times New Roman" w:hAnsi="Times New Roman"/>
                <w:color w:val="000000"/>
                <w:sz w:val="22"/>
              </w:rPr>
            </w:pPr>
            <w:r>
              <w:rPr>
                <w:rFonts w:ascii="Times New Roman" w:hAnsi="Times New Roman"/>
                <w:color w:val="000000"/>
                <w:sz w:val="22"/>
              </w:rPr>
              <w:t>− наличие обязательной проверки сформированной отчётности соответствующей проверочной программой ПФР:</w:t>
            </w:r>
          </w:p>
          <w:p w14:paraId="7D010000">
            <w:pPr>
              <w:rPr>
                <w:rFonts w:ascii="Times New Roman" w:hAnsi="Times New Roman"/>
                <w:color w:val="000000"/>
                <w:sz w:val="22"/>
              </w:rPr>
            </w:pPr>
            <w:r>
              <w:rPr>
                <w:rFonts w:ascii="Times New Roman" w:hAnsi="Times New Roman"/>
                <w:color w:val="000000"/>
                <w:sz w:val="22"/>
              </w:rPr>
              <w:t>CheckXml - программа для проверки персонифицированной отчетности в ПФ до 2026 года;</w:t>
            </w:r>
          </w:p>
          <w:p w14:paraId="7E010000">
            <w:pPr>
              <w:rPr>
                <w:rFonts w:ascii="Times New Roman" w:hAnsi="Times New Roman"/>
                <w:color w:val="000000"/>
                <w:sz w:val="22"/>
              </w:rPr>
            </w:pPr>
            <w:r>
              <w:rPr>
                <w:rFonts w:ascii="Times New Roman" w:hAnsi="Times New Roman"/>
                <w:color w:val="000000"/>
                <w:sz w:val="22"/>
              </w:rPr>
              <w:t>CheckPFR - программа для проверки персонифицированной отчетности в ПФ до 2026 г включительно;</w:t>
            </w:r>
          </w:p>
          <w:p w14:paraId="7F010000">
            <w:pPr>
              <w:rPr>
                <w:rFonts w:ascii="Times New Roman" w:hAnsi="Times New Roman"/>
                <w:color w:val="000000"/>
                <w:sz w:val="22"/>
              </w:rPr>
            </w:pPr>
            <w:r>
              <w:rPr>
                <w:rFonts w:ascii="Times New Roman" w:hAnsi="Times New Roman"/>
                <w:color w:val="000000"/>
                <w:sz w:val="22"/>
              </w:rPr>
              <w:t xml:space="preserve">Программа ПО ПД - основная программа проверки персонифицированной отчетности в ПФ по формам СЗВ-М, СЗВ-СТАЖ, СЗВ-ИСХ, СЗВ-КОРР, ОДВ-1 </w:t>
            </w:r>
          </w:p>
          <w:p w14:paraId="80010000">
            <w:pPr>
              <w:rPr>
                <w:rFonts w:ascii="Times New Roman" w:hAnsi="Times New Roman"/>
                <w:color w:val="000000"/>
                <w:sz w:val="22"/>
              </w:rPr>
            </w:pPr>
            <w:r>
              <w:rPr>
                <w:rFonts w:ascii="Times New Roman" w:hAnsi="Times New Roman"/>
                <w:color w:val="000000"/>
                <w:sz w:val="22"/>
              </w:rPr>
              <w:t>− возможность проверки отчётности, сформированной любой программой для ЭВМ, соответствующей проверочной программой ПФР;</w:t>
            </w:r>
          </w:p>
          <w:p w14:paraId="81010000">
            <w:pPr>
              <w:rPr>
                <w:rFonts w:ascii="Times New Roman" w:hAnsi="Times New Roman"/>
                <w:color w:val="000000"/>
                <w:sz w:val="22"/>
              </w:rPr>
            </w:pPr>
            <w:r>
              <w:rPr>
                <w:rFonts w:ascii="Times New Roman" w:hAnsi="Times New Roman"/>
                <w:color w:val="000000"/>
                <w:sz w:val="22"/>
              </w:rPr>
              <w:t>− возможность отправки проверенной отчетности, сформированной как в Системе, так и в любой программе для ЭВМ, по ТКС в соответствии с действующим законодательно установленным порядком.</w:t>
            </w:r>
          </w:p>
          <w:p w14:paraId="82010000">
            <w:pPr>
              <w:rPr>
                <w:rFonts w:ascii="Times New Roman" w:hAnsi="Times New Roman"/>
                <w:color w:val="000000"/>
                <w:sz w:val="22"/>
              </w:rPr>
            </w:pPr>
            <w:r>
              <w:rPr>
                <w:rFonts w:ascii="Times New Roman" w:hAnsi="Times New Roman"/>
                <w:color w:val="000000"/>
                <w:sz w:val="22"/>
              </w:rPr>
              <w:t>2.3. ФСС</w:t>
            </w:r>
          </w:p>
          <w:p w14:paraId="83010000">
            <w:pPr>
              <w:rPr>
                <w:rFonts w:ascii="Times New Roman" w:hAnsi="Times New Roman"/>
                <w:color w:val="000000"/>
                <w:sz w:val="22"/>
              </w:rPr>
            </w:pPr>
            <w:r>
              <w:rPr>
                <w:rFonts w:ascii="Times New Roman" w:hAnsi="Times New Roman"/>
                <w:color w:val="000000"/>
                <w:sz w:val="22"/>
              </w:rPr>
              <w:t>− возможность проверки отчётности, сформированной любой программой для ЭВМ на соответствие действующему формату;</w:t>
            </w:r>
          </w:p>
          <w:p w14:paraId="84010000">
            <w:pPr>
              <w:rPr>
                <w:rFonts w:ascii="Times New Roman" w:hAnsi="Times New Roman"/>
                <w:color w:val="000000"/>
                <w:sz w:val="22"/>
              </w:rPr>
            </w:pPr>
            <w:r>
              <w:rPr>
                <w:rFonts w:ascii="Times New Roman" w:hAnsi="Times New Roman"/>
                <w:color w:val="000000"/>
                <w:sz w:val="22"/>
              </w:rPr>
              <w:t>− возможность подгружать проверенную отчетность, сформированную как в Системе, так и в любой другой программе для ЭВМ, на приемный шлюз ФСС</w:t>
            </w:r>
          </w:p>
          <w:p w14:paraId="85010000">
            <w:pPr>
              <w:rPr>
                <w:rFonts w:ascii="Times New Roman" w:hAnsi="Times New Roman"/>
                <w:color w:val="000000"/>
                <w:sz w:val="22"/>
              </w:rPr>
            </w:pPr>
            <w:r>
              <w:rPr>
                <w:rFonts w:ascii="Times New Roman" w:hAnsi="Times New Roman"/>
                <w:color w:val="000000"/>
                <w:sz w:val="22"/>
              </w:rPr>
              <w:t>3 Своевременное (в соответствии с последними изменениями законодательства) обновление форматов подготовки электронной отчетности.</w:t>
            </w:r>
          </w:p>
          <w:p w14:paraId="86010000">
            <w:pPr>
              <w:rPr>
                <w:rFonts w:ascii="Times New Roman" w:hAnsi="Times New Roman"/>
                <w:color w:val="000000"/>
                <w:sz w:val="22"/>
              </w:rPr>
            </w:pPr>
            <w:r>
              <w:rPr>
                <w:rFonts w:ascii="Times New Roman" w:hAnsi="Times New Roman"/>
                <w:color w:val="000000"/>
                <w:sz w:val="22"/>
              </w:rPr>
              <w:t>4 Должна быть возможность получения рассылок из контролирующих органов и отправки отчетности, на которую нет форматов (неформализованный документооборот).</w:t>
            </w:r>
          </w:p>
          <w:p w14:paraId="87010000">
            <w:pPr>
              <w:rPr>
                <w:rFonts w:ascii="Times New Roman" w:hAnsi="Times New Roman"/>
                <w:color w:val="000000"/>
                <w:sz w:val="22"/>
              </w:rPr>
            </w:pPr>
            <w:r>
              <w:rPr>
                <w:rFonts w:ascii="Times New Roman" w:hAnsi="Times New Roman"/>
                <w:color w:val="000000"/>
                <w:sz w:val="22"/>
              </w:rPr>
              <w:t>5 Доступ к веб-интерфейсу системы должен осуществляться по шифрованному каналу связи, исключающему доступ третьих лиц.</w:t>
            </w:r>
          </w:p>
          <w:p w14:paraId="88010000">
            <w:pPr>
              <w:rPr>
                <w:rFonts w:ascii="Times New Roman" w:hAnsi="Times New Roman"/>
                <w:color w:val="000000"/>
                <w:sz w:val="22"/>
              </w:rPr>
            </w:pPr>
            <w:r>
              <w:rPr>
                <w:rFonts w:ascii="Times New Roman" w:hAnsi="Times New Roman"/>
                <w:color w:val="000000"/>
                <w:sz w:val="22"/>
              </w:rPr>
              <w:t>6 Система должна позволять подписание передаваемой отчётности и неформализованных документов электронными подписями сторон электронного документооборота.</w:t>
            </w:r>
          </w:p>
          <w:p w14:paraId="89010000">
            <w:pPr>
              <w:rPr>
                <w:rFonts w:ascii="Times New Roman" w:hAnsi="Times New Roman"/>
                <w:color w:val="000000"/>
                <w:sz w:val="22"/>
              </w:rPr>
            </w:pPr>
            <w:r>
              <w:rPr>
                <w:rFonts w:ascii="Times New Roman" w:hAnsi="Times New Roman"/>
                <w:color w:val="000000"/>
                <w:sz w:val="22"/>
              </w:rPr>
              <w:t xml:space="preserve">3.0. </w:t>
            </w:r>
            <w:r>
              <w:rPr>
                <w:rFonts w:ascii="Times New Roman" w:hAnsi="Times New Roman"/>
                <w:sz w:val="22"/>
              </w:rPr>
              <w:t>Возможность обмена электронными документами с контрагентами (в тариф включена отправка 50 пакетов в квартал. Свыше 50 пакетов оплачиваются отдельно)</w:t>
            </w:r>
          </w:p>
          <w:p w14:paraId="8A010000">
            <w:pPr>
              <w:rPr>
                <w:rFonts w:ascii="Times New Roman" w:hAnsi="Times New Roman"/>
                <w:color w:val="000000"/>
                <w:sz w:val="22"/>
              </w:rPr>
            </w:pPr>
            <w:r>
              <w:rPr>
                <w:rFonts w:ascii="Times New Roman" w:hAnsi="Times New Roman"/>
                <w:color w:val="000000"/>
                <w:sz w:val="22"/>
              </w:rPr>
              <w:t>- Входящие пакеты - бесплатно</w:t>
            </w:r>
          </w:p>
          <w:p w14:paraId="8B010000">
            <w:pPr>
              <w:rPr>
                <w:rFonts w:ascii="Times New Roman" w:hAnsi="Times New Roman"/>
                <w:color w:val="000000"/>
                <w:sz w:val="22"/>
              </w:rPr>
            </w:pPr>
            <w:r>
              <w:rPr>
                <w:rFonts w:ascii="Times New Roman" w:hAnsi="Times New Roman"/>
                <w:color w:val="000000"/>
                <w:sz w:val="22"/>
              </w:rPr>
              <w:t>- Уведомления о новых документах и мобильное приложение</w:t>
            </w:r>
          </w:p>
          <w:p w14:paraId="8C010000">
            <w:pPr>
              <w:rPr>
                <w:rFonts w:ascii="Times New Roman" w:hAnsi="Times New Roman"/>
                <w:color w:val="000000"/>
                <w:sz w:val="22"/>
              </w:rPr>
            </w:pPr>
            <w:r>
              <w:rPr>
                <w:rFonts w:ascii="Times New Roman" w:hAnsi="Times New Roman"/>
                <w:color w:val="000000"/>
                <w:sz w:val="22"/>
              </w:rPr>
              <w:t>- Переписка/видеозвонки по документам</w:t>
            </w:r>
          </w:p>
          <w:p w14:paraId="8D010000">
            <w:pPr>
              <w:rPr>
                <w:rFonts w:ascii="Times New Roman" w:hAnsi="Times New Roman"/>
                <w:color w:val="000000"/>
                <w:sz w:val="22"/>
              </w:rPr>
            </w:pPr>
            <w:r>
              <w:rPr>
                <w:rFonts w:ascii="Times New Roman" w:hAnsi="Times New Roman"/>
                <w:color w:val="000000"/>
                <w:sz w:val="22"/>
              </w:rPr>
              <w:t>- Обмен EDI-сообщениями (заказы и поставки)</w:t>
            </w:r>
          </w:p>
          <w:p w14:paraId="8E010000">
            <w:pPr>
              <w:rPr>
                <w:rFonts w:ascii="Times New Roman" w:hAnsi="Times New Roman"/>
                <w:color w:val="000000"/>
                <w:sz w:val="22"/>
              </w:rPr>
            </w:pPr>
            <w:r>
              <w:rPr>
                <w:rFonts w:ascii="Times New Roman" w:hAnsi="Times New Roman"/>
                <w:color w:val="000000"/>
                <w:sz w:val="22"/>
              </w:rPr>
              <w:t>- Средства интеграции с внешними системами, в т.ч API</w:t>
            </w:r>
          </w:p>
          <w:p w14:paraId="8F010000">
            <w:pPr>
              <w:rPr>
                <w:rFonts w:ascii="Times New Roman" w:hAnsi="Times New Roman"/>
                <w:color w:val="000000"/>
                <w:sz w:val="22"/>
              </w:rPr>
            </w:pPr>
            <w:r>
              <w:rPr>
                <w:rFonts w:ascii="Times New Roman" w:hAnsi="Times New Roman"/>
                <w:color w:val="000000"/>
                <w:sz w:val="22"/>
              </w:rPr>
              <w:t>- Роуминг со всеми операторами - согласование документов (без настройки маршрутов)"</w:t>
            </w:r>
          </w:p>
        </w:tc>
      </w:tr>
      <w:tr>
        <w:trPr>
          <w:trHeight w:hRule="atLeast" w:val="1"/>
        </w:trPr>
        <w:tc>
          <w:tcPr>
            <w:tcW w:type="dxa" w:w="564"/>
            <w:tcBorders>
              <w:top w:color="000000" w:sz="4" w:val="single"/>
              <w:left w:color="000000" w:sz="4" w:val="single"/>
              <w:bottom w:color="000000" w:sz="4" w:val="single"/>
              <w:right w:color="000000" w:sz="4" w:val="single"/>
            </w:tcBorders>
            <w:shd w:fill="FFFFFF" w:val="clear"/>
            <w:tcMar>
              <w:left w:type="dxa" w:w="110"/>
              <w:right w:type="dxa" w:w="110"/>
            </w:tcMar>
          </w:tcPr>
          <w:p w14:paraId="90010000">
            <w:pPr>
              <w:spacing w:after="119" w:before="119"/>
              <w:ind/>
              <w:jc w:val="both"/>
              <w:rPr>
                <w:rFonts w:ascii="Times New Roman" w:hAnsi="Times New Roman"/>
                <w:sz w:val="22"/>
              </w:rPr>
            </w:pPr>
            <w:r>
              <w:rPr>
                <w:rFonts w:ascii="Times New Roman" w:hAnsi="Times New Roman"/>
                <w:sz w:val="22"/>
              </w:rPr>
              <w:t>6</w:t>
            </w:r>
          </w:p>
        </w:tc>
        <w:tc>
          <w:tcPr>
            <w:tcW w:type="dxa" w:w="1988"/>
            <w:tcBorders>
              <w:top w:color="000000" w:sz="4" w:val="single"/>
              <w:left w:color="000000" w:sz="4" w:val="single"/>
              <w:bottom w:color="000000" w:sz="4" w:val="single"/>
              <w:right w:color="000000" w:sz="4" w:val="single"/>
            </w:tcBorders>
            <w:shd w:fill="FFFFFF" w:val="clear"/>
            <w:tcMar>
              <w:left w:type="dxa" w:w="110"/>
              <w:right w:type="dxa" w:w="110"/>
            </w:tcMar>
          </w:tcPr>
          <w:p w14:paraId="91010000">
            <w:pPr>
              <w:spacing w:before="480"/>
              <w:ind/>
              <w:rPr>
                <w:rFonts w:ascii="Times New Roman" w:hAnsi="Times New Roman"/>
                <w:sz w:val="22"/>
              </w:rPr>
            </w:pPr>
            <w:r>
              <w:rPr>
                <w:rFonts w:ascii="Times New Roman" w:hAnsi="Times New Roman"/>
                <w:sz w:val="22"/>
              </w:rPr>
              <w:t>Требования к составу</w:t>
            </w:r>
          </w:p>
          <w:p w14:paraId="92010000">
            <w:pPr>
              <w:ind/>
              <w:jc w:val="both"/>
              <w:rPr>
                <w:rFonts w:ascii="Times New Roman" w:hAnsi="Times New Roman"/>
                <w:sz w:val="22"/>
              </w:rPr>
            </w:pPr>
          </w:p>
        </w:tc>
        <w:tc>
          <w:tcPr>
            <w:tcW w:type="dxa" w:w="7371"/>
            <w:gridSpan w:val="2"/>
            <w:tcBorders>
              <w:top w:color="000000" w:sz="4" w:val="single"/>
              <w:left w:color="000000" w:sz="4" w:val="single"/>
              <w:bottom w:color="000000" w:sz="4" w:val="single"/>
              <w:right w:color="000000" w:sz="4" w:val="single"/>
            </w:tcBorders>
            <w:shd w:fill="FFFFFF" w:val="clear"/>
            <w:tcMar>
              <w:left w:type="dxa" w:w="110"/>
              <w:right w:type="dxa" w:w="110"/>
            </w:tcMar>
          </w:tcPr>
          <w:p w14:paraId="93010000">
            <w:pPr>
              <w:rPr>
                <w:rFonts w:ascii="Times New Roman" w:hAnsi="Times New Roman"/>
                <w:color w:val="000000"/>
                <w:sz w:val="22"/>
              </w:rPr>
            </w:pPr>
            <w:r>
              <w:rPr>
                <w:rFonts w:ascii="Times New Roman" w:hAnsi="Times New Roman"/>
                <w:color w:val="000000"/>
                <w:sz w:val="22"/>
              </w:rPr>
              <w:t>Продление лицензии на программный комплекс «СБиС + + Электронная отчетность» до 25.07.2027 года (период доступа к Системе</w:t>
            </w:r>
            <w:r>
              <w:rPr>
                <w:rFonts w:ascii="Times New Roman" w:hAnsi="Times New Roman"/>
                <w:color w:val="000000"/>
                <w:sz w:val="22"/>
              </w:rPr>
              <w:t>).</w:t>
            </w:r>
          </w:p>
          <w:p w14:paraId="94010000">
            <w:pPr>
              <w:rPr>
                <w:rFonts w:ascii="Times New Roman" w:hAnsi="Times New Roman"/>
                <w:color w:val="000000"/>
                <w:sz w:val="22"/>
              </w:rPr>
            </w:pPr>
            <w:r>
              <w:rPr>
                <w:rFonts w:ascii="Times New Roman" w:hAnsi="Times New Roman"/>
                <w:color w:val="000000"/>
                <w:sz w:val="22"/>
              </w:rPr>
              <w:t>Обеспечение актуальности настроек доступа к Системе в течение периода доступа.</w:t>
            </w:r>
          </w:p>
          <w:p w14:paraId="95010000">
            <w:pPr>
              <w:rPr>
                <w:rFonts w:ascii="Times New Roman" w:hAnsi="Times New Roman"/>
                <w:color w:val="000000"/>
                <w:sz w:val="22"/>
              </w:rPr>
            </w:pPr>
            <w:r>
              <w:rPr>
                <w:rFonts w:ascii="Times New Roman" w:hAnsi="Times New Roman"/>
                <w:color w:val="000000"/>
                <w:sz w:val="22"/>
              </w:rPr>
              <w:t>Оказание консультаций и техническое обслуживание в Системе в течение периода доступа;</w:t>
            </w:r>
          </w:p>
          <w:p w14:paraId="96010000">
            <w:pPr>
              <w:rPr>
                <w:rFonts w:ascii="Times New Roman" w:hAnsi="Times New Roman"/>
                <w:color w:val="000000"/>
                <w:sz w:val="22"/>
              </w:rPr>
            </w:pPr>
            <w:r>
              <w:rPr>
                <w:rFonts w:ascii="Times New Roman" w:hAnsi="Times New Roman"/>
                <w:color w:val="000000"/>
                <w:sz w:val="22"/>
              </w:rPr>
              <w:t>Обеспечение технологической возможности для передачи электронной отчетности ФНС, ПФР, ФСС, Росстат в соответствии со сроками сдачи отчетности в течение периода доступа;</w:t>
            </w:r>
          </w:p>
          <w:p w14:paraId="97010000">
            <w:pPr>
              <w:rPr>
                <w:rFonts w:ascii="Times New Roman" w:hAnsi="Times New Roman"/>
                <w:color w:val="000000"/>
                <w:sz w:val="22"/>
              </w:rPr>
            </w:pPr>
            <w:r>
              <w:rPr>
                <w:rFonts w:ascii="Times New Roman" w:hAnsi="Times New Roman"/>
                <w:color w:val="000000"/>
                <w:sz w:val="22"/>
              </w:rPr>
              <w:t>однократный выпуск сертификата ключа проверки электронной подписи (далее СКП ЭП) без дополнительной оплаты по запросу Пользователя в течение периода доступа к Системе.</w:t>
            </w:r>
          </w:p>
        </w:tc>
      </w:tr>
      <w:tr>
        <w:trPr>
          <w:trHeight w:hRule="atLeast" w:val="1"/>
        </w:trPr>
        <w:tc>
          <w:tcPr>
            <w:tcW w:type="dxa" w:w="564"/>
            <w:tcBorders>
              <w:top w:color="000000" w:sz="4" w:val="single"/>
              <w:left w:color="000000" w:sz="4" w:val="single"/>
              <w:bottom w:color="000000" w:sz="4" w:val="single"/>
              <w:right w:color="000000" w:sz="4" w:val="single"/>
            </w:tcBorders>
            <w:shd w:fill="FFFFFF" w:val="clear"/>
            <w:tcMar>
              <w:left w:type="dxa" w:w="110"/>
              <w:right w:type="dxa" w:w="110"/>
            </w:tcMar>
          </w:tcPr>
          <w:p w14:paraId="98010000">
            <w:pPr>
              <w:spacing w:after="119" w:before="119"/>
              <w:ind/>
              <w:jc w:val="both"/>
              <w:rPr>
                <w:rFonts w:ascii="Times New Roman" w:hAnsi="Times New Roman"/>
                <w:sz w:val="22"/>
              </w:rPr>
            </w:pPr>
            <w:r>
              <w:rPr>
                <w:rFonts w:ascii="Times New Roman" w:hAnsi="Times New Roman"/>
                <w:sz w:val="22"/>
              </w:rPr>
              <w:t>8</w:t>
            </w:r>
          </w:p>
        </w:tc>
        <w:tc>
          <w:tcPr>
            <w:tcW w:type="dxa" w:w="1988"/>
            <w:tcBorders>
              <w:top w:color="000000" w:sz="4" w:val="single"/>
              <w:left w:color="000000" w:sz="4" w:val="single"/>
              <w:bottom w:color="000000" w:sz="4" w:val="single"/>
              <w:right w:color="000000" w:sz="4" w:val="single"/>
            </w:tcBorders>
            <w:shd w:fill="FFFFFF" w:val="clear"/>
            <w:tcMar>
              <w:left w:type="dxa" w:w="110"/>
              <w:right w:type="dxa" w:w="110"/>
            </w:tcMar>
          </w:tcPr>
          <w:p w14:paraId="99010000">
            <w:pPr>
              <w:spacing w:after="119" w:before="119"/>
              <w:ind/>
              <w:rPr>
                <w:rFonts w:ascii="Times New Roman" w:hAnsi="Times New Roman"/>
                <w:sz w:val="22"/>
              </w:rPr>
            </w:pPr>
            <w:r>
              <w:rPr>
                <w:rFonts w:ascii="Times New Roman" w:hAnsi="Times New Roman"/>
                <w:sz w:val="22"/>
              </w:rPr>
              <w:t>Требования, предъявляемые к абонентскому обслуживанию</w:t>
            </w:r>
          </w:p>
        </w:tc>
        <w:tc>
          <w:tcPr>
            <w:tcW w:type="dxa" w:w="7371"/>
            <w:gridSpan w:val="2"/>
            <w:tcBorders>
              <w:top w:color="000000" w:sz="4" w:val="single"/>
              <w:left w:color="000000" w:sz="4" w:val="single"/>
              <w:bottom w:color="000000" w:sz="4" w:val="single"/>
              <w:right w:color="000000" w:sz="4" w:val="single"/>
            </w:tcBorders>
            <w:shd w:fill="FFFFFF" w:val="clear"/>
            <w:tcMar>
              <w:left w:type="dxa" w:w="110"/>
              <w:right w:type="dxa" w:w="110"/>
            </w:tcMar>
          </w:tcPr>
          <w:p w14:paraId="9A010000">
            <w:pPr>
              <w:numPr>
                <w:ilvl w:val="0"/>
                <w:numId w:val="1"/>
              </w:numPr>
              <w:spacing w:after="200" w:line="276" w:lineRule="auto"/>
              <w:ind/>
              <w:jc w:val="both"/>
              <w:rPr>
                <w:rFonts w:ascii="Times New Roman" w:hAnsi="Times New Roman"/>
                <w:sz w:val="22"/>
              </w:rPr>
            </w:pPr>
            <w:r>
              <w:rPr>
                <w:rFonts w:ascii="Times New Roman" w:hAnsi="Times New Roman"/>
                <w:sz w:val="22"/>
              </w:rPr>
              <w:t>Техническая поддержка пользователей системы в виде консультаций по телефону в режиме 24 часа в сутки 7 дней в неделю.</w:t>
            </w:r>
          </w:p>
          <w:p w14:paraId="9B010000">
            <w:pPr>
              <w:numPr>
                <w:ilvl w:val="0"/>
                <w:numId w:val="1"/>
              </w:numPr>
              <w:spacing w:after="200" w:line="276" w:lineRule="auto"/>
              <w:ind/>
              <w:jc w:val="both"/>
              <w:rPr>
                <w:rFonts w:ascii="Times New Roman" w:hAnsi="Times New Roman"/>
                <w:sz w:val="22"/>
              </w:rPr>
            </w:pPr>
            <w:r>
              <w:rPr>
                <w:rFonts w:ascii="Times New Roman" w:hAnsi="Times New Roman"/>
                <w:sz w:val="22"/>
              </w:rPr>
              <w:t>Наличие информационной рассылки обо всех обновлениях системы на электронный адрес.</w:t>
            </w:r>
          </w:p>
          <w:p w14:paraId="9C010000">
            <w:pPr>
              <w:numPr>
                <w:ilvl w:val="0"/>
                <w:numId w:val="1"/>
              </w:numPr>
              <w:spacing w:after="200" w:line="276" w:lineRule="auto"/>
              <w:ind/>
              <w:jc w:val="both"/>
              <w:rPr>
                <w:rFonts w:ascii="Times New Roman" w:hAnsi="Times New Roman"/>
                <w:sz w:val="22"/>
              </w:rPr>
            </w:pPr>
            <w:r>
              <w:rPr>
                <w:rFonts w:ascii="Times New Roman" w:hAnsi="Times New Roman"/>
                <w:sz w:val="22"/>
              </w:rPr>
              <w:t>Полный доступ к личному кабинету.</w:t>
            </w:r>
          </w:p>
          <w:p w14:paraId="9D010000">
            <w:pPr>
              <w:numPr>
                <w:ilvl w:val="0"/>
                <w:numId w:val="1"/>
              </w:numPr>
              <w:spacing w:after="200" w:line="276" w:lineRule="auto"/>
              <w:ind/>
              <w:jc w:val="both"/>
              <w:rPr>
                <w:rFonts w:ascii="Times New Roman" w:hAnsi="Times New Roman"/>
                <w:sz w:val="22"/>
              </w:rPr>
            </w:pPr>
            <w:r>
              <w:rPr>
                <w:rFonts w:ascii="Times New Roman" w:hAnsi="Times New Roman"/>
                <w:sz w:val="22"/>
              </w:rPr>
              <w:t>Бесплатные консультации по телефону.</w:t>
            </w:r>
          </w:p>
        </w:tc>
      </w:tr>
      <w:tr>
        <w:trPr>
          <w:trHeight w:hRule="atLeast" w:val="1137"/>
        </w:trPr>
        <w:tc>
          <w:tcPr>
            <w:tcW w:type="dxa" w:w="564"/>
            <w:tcBorders>
              <w:top w:color="000000" w:sz="4" w:val="single"/>
              <w:left w:color="000000" w:sz="4" w:val="single"/>
              <w:bottom w:color="000000" w:sz="4" w:val="single"/>
              <w:right w:color="000000" w:sz="4" w:val="single"/>
            </w:tcBorders>
            <w:shd w:fill="FFFFFF" w:val="clear"/>
            <w:tcMar>
              <w:left w:type="dxa" w:w="110"/>
              <w:right w:type="dxa" w:w="110"/>
            </w:tcMar>
          </w:tcPr>
          <w:p w14:paraId="9E010000">
            <w:pPr>
              <w:spacing w:after="119" w:before="119"/>
              <w:ind/>
              <w:jc w:val="both"/>
              <w:rPr>
                <w:rFonts w:ascii="Times New Roman" w:hAnsi="Times New Roman"/>
                <w:sz w:val="22"/>
              </w:rPr>
            </w:pPr>
            <w:r>
              <w:rPr>
                <w:rFonts w:ascii="Times New Roman" w:hAnsi="Times New Roman"/>
                <w:sz w:val="22"/>
              </w:rPr>
              <w:t>9</w:t>
            </w:r>
          </w:p>
        </w:tc>
        <w:tc>
          <w:tcPr>
            <w:tcW w:type="dxa" w:w="1988"/>
            <w:tcBorders>
              <w:top w:color="000000" w:sz="4" w:val="single"/>
              <w:left w:color="000000" w:sz="4" w:val="single"/>
              <w:bottom w:color="000000" w:sz="4" w:val="single"/>
              <w:right w:color="000000" w:sz="4" w:val="single"/>
            </w:tcBorders>
            <w:shd w:fill="FFFFFF" w:val="clear"/>
            <w:tcMar>
              <w:left w:type="dxa" w:w="110"/>
              <w:right w:type="dxa" w:w="110"/>
            </w:tcMar>
          </w:tcPr>
          <w:p w14:paraId="9F010000">
            <w:pPr>
              <w:spacing w:after="119" w:before="119"/>
              <w:ind/>
              <w:rPr>
                <w:rFonts w:ascii="Times New Roman" w:hAnsi="Times New Roman"/>
                <w:sz w:val="22"/>
              </w:rPr>
            </w:pPr>
            <w:r>
              <w:rPr>
                <w:rFonts w:ascii="Times New Roman" w:hAnsi="Times New Roman"/>
                <w:sz w:val="22"/>
              </w:rPr>
              <w:t>Дополнительные возможности системы:</w:t>
            </w:r>
          </w:p>
        </w:tc>
        <w:tc>
          <w:tcPr>
            <w:tcW w:type="dxa" w:w="7371"/>
            <w:gridSpan w:val="2"/>
            <w:tcBorders>
              <w:top w:color="000000" w:sz="4" w:val="single"/>
              <w:left w:color="000000" w:sz="4" w:val="single"/>
              <w:bottom w:color="000000" w:sz="4" w:val="single"/>
              <w:right w:color="000000" w:sz="4" w:val="single"/>
            </w:tcBorders>
            <w:shd w:fill="FFFFFF" w:val="clear"/>
            <w:tcMar>
              <w:left w:type="dxa" w:w="110"/>
              <w:right w:type="dxa" w:w="110"/>
            </w:tcMar>
          </w:tcPr>
          <w:p w14:paraId="A0010000">
            <w:pPr>
              <w:ind/>
              <w:jc w:val="both"/>
              <w:rPr>
                <w:rFonts w:ascii="Times New Roman" w:hAnsi="Times New Roman"/>
                <w:sz w:val="22"/>
              </w:rPr>
            </w:pPr>
            <w:r>
              <w:rPr>
                <w:rFonts w:ascii="Times New Roman" w:hAnsi="Times New Roman"/>
                <w:sz w:val="22"/>
              </w:rPr>
              <w:t>Своевременное (в соответствии с последними изменениями законодательства) обновление форматов подготовки электронной отчетности и встроенных проверочных программ на сервере системы.</w:t>
            </w:r>
          </w:p>
          <w:p w14:paraId="A1010000">
            <w:pPr>
              <w:ind/>
              <w:jc w:val="both"/>
              <w:rPr>
                <w:rFonts w:ascii="Times New Roman" w:hAnsi="Times New Roman"/>
                <w:sz w:val="22"/>
              </w:rPr>
            </w:pPr>
            <w:r>
              <w:rPr>
                <w:rFonts w:ascii="Times New Roman" w:hAnsi="Times New Roman"/>
                <w:sz w:val="22"/>
              </w:rPr>
              <w:t>Должна быть возможность получения рассылок из контролирующих органов и отправки отчетности, на которую нет форматов (неформализованный документооборот).</w:t>
            </w:r>
          </w:p>
          <w:p w14:paraId="A2010000">
            <w:pPr>
              <w:ind/>
              <w:jc w:val="both"/>
              <w:rPr>
                <w:rFonts w:ascii="Times New Roman" w:hAnsi="Times New Roman"/>
                <w:sz w:val="22"/>
              </w:rPr>
            </w:pPr>
            <w:r>
              <w:rPr>
                <w:rFonts w:ascii="Times New Roman" w:hAnsi="Times New Roman"/>
                <w:sz w:val="22"/>
              </w:rPr>
              <w:t>Должна быть возможность получения открытых и общедоступных сведений из Единого государственного реестра юридических лиц и Единого государственного реестра индивидуальных предпринимателей. Возможность оперативно проверять данные по своим контрагентам. Возможность получения до 20 выписок в год из государственных реестров ЕГРЮЛ/ЕГРИП по любому юридическому лицу и индивидуальному предпринимателю, зарегистрированном на территории Российской Федерации.</w:t>
            </w:r>
          </w:p>
          <w:p w14:paraId="A3010000">
            <w:pPr>
              <w:ind/>
              <w:jc w:val="both"/>
              <w:rPr>
                <w:rFonts w:ascii="Times New Roman" w:hAnsi="Times New Roman"/>
                <w:sz w:val="22"/>
              </w:rPr>
            </w:pPr>
            <w:r>
              <w:rPr>
                <w:rFonts w:ascii="Times New Roman" w:hAnsi="Times New Roman"/>
                <w:sz w:val="22"/>
              </w:rPr>
              <w:t>Доступ к веб-интерфейсу системы должен осуществляться по шифрованному каналу связи, исключающему доступ третьих лиц.</w:t>
            </w:r>
          </w:p>
          <w:p w14:paraId="A4010000">
            <w:pPr>
              <w:ind/>
              <w:jc w:val="both"/>
              <w:rPr>
                <w:rFonts w:ascii="Times New Roman" w:hAnsi="Times New Roman"/>
                <w:sz w:val="22"/>
              </w:rPr>
            </w:pPr>
            <w:r>
              <w:rPr>
                <w:rFonts w:ascii="Times New Roman" w:hAnsi="Times New Roman"/>
                <w:sz w:val="22"/>
              </w:rPr>
              <w:t>Система должна позволять подписание передаваемой отчётности и неформализованных документов квалифицированными электронными подписями сторон электронного документооборота.</w:t>
            </w:r>
          </w:p>
          <w:p w14:paraId="A5010000">
            <w:pPr>
              <w:ind/>
              <w:jc w:val="both"/>
              <w:rPr>
                <w:rFonts w:ascii="Times New Roman" w:hAnsi="Times New Roman"/>
                <w:sz w:val="22"/>
              </w:rPr>
            </w:pPr>
            <w:r>
              <w:rPr>
                <w:rFonts w:ascii="Times New Roman" w:hAnsi="Times New Roman"/>
                <w:sz w:val="22"/>
              </w:rPr>
              <w:t>Все передаваемые сторонами документооборота документы должны дополнительно шифроваться средствами криптографической защиты информации, сертифицированными ФСБ России.</w:t>
            </w:r>
          </w:p>
          <w:p w14:paraId="A6010000">
            <w:pPr>
              <w:ind/>
              <w:jc w:val="both"/>
              <w:rPr>
                <w:rFonts w:ascii="Times New Roman" w:hAnsi="Times New Roman"/>
                <w:sz w:val="22"/>
              </w:rPr>
            </w:pPr>
            <w:r>
              <w:rPr>
                <w:rFonts w:ascii="Times New Roman" w:hAnsi="Times New Roman"/>
                <w:sz w:val="22"/>
              </w:rPr>
              <w:t>Хранение отчётности на сервере системы должно осуществляться в зашифрованном виде.</w:t>
            </w:r>
          </w:p>
        </w:tc>
      </w:tr>
    </w:tbl>
    <w:p w14:paraId="A7010000">
      <w:pPr>
        <w:ind w:right="-5"/>
        <w:jc w:val="center"/>
        <w:rPr>
          <w:rFonts w:ascii="Times New Roman" w:hAnsi="Times New Roman"/>
          <w:sz w:val="22"/>
        </w:rPr>
      </w:pPr>
    </w:p>
    <w:p w14:paraId="A8010000">
      <w:pPr>
        <w:ind w:right="-5"/>
        <w:jc w:val="both"/>
        <w:rPr>
          <w:rFonts w:ascii="Times New Roman" w:hAnsi="Times New Roman"/>
          <w:sz w:val="22"/>
        </w:rPr>
      </w:pPr>
    </w:p>
    <w:p w14:paraId="A9010000">
      <w:pPr>
        <w:ind w:right="-5"/>
        <w:jc w:val="both"/>
        <w:rPr>
          <w:rFonts w:ascii="Times New Roman" w:hAnsi="Times New Roman"/>
          <w:sz w:val="22"/>
        </w:rPr>
      </w:pPr>
    </w:p>
    <w:p w14:paraId="AA010000">
      <w:pPr>
        <w:ind w:right="-5"/>
        <w:jc w:val="center"/>
        <w:rPr>
          <w:rFonts w:ascii="Times New Roman" w:hAnsi="Times New Roman"/>
          <w:b w:val="1"/>
          <w:sz w:val="22"/>
        </w:rPr>
      </w:pPr>
      <w:r>
        <w:rPr>
          <w:rFonts w:ascii="Times New Roman" w:hAnsi="Times New Roman"/>
          <w:b w:val="1"/>
          <w:sz w:val="22"/>
        </w:rPr>
        <w:t>Подписи сторон:</w:t>
      </w:r>
    </w:p>
    <w:p w14:paraId="AB010000">
      <w:pPr>
        <w:ind w:right="-5"/>
        <w:jc w:val="center"/>
        <w:rPr>
          <w:rFonts w:ascii="Times New Roman" w:hAnsi="Times New Roman"/>
          <w:sz w:val="22"/>
        </w:rPr>
      </w:pPr>
    </w:p>
    <w:p w14:paraId="AC010000">
      <w:pPr>
        <w:ind w:right="-5"/>
        <w:jc w:val="both"/>
        <w:rPr>
          <w:rFonts w:ascii="Times New Roman" w:hAnsi="Times New Roman"/>
          <w:sz w:val="22"/>
        </w:rPr>
      </w:pPr>
    </w:p>
    <w:tbl>
      <w:tblPr>
        <w:tblStyle w:val="Style_2"/>
        <w:tblInd w:type="dxa" w:w="108"/>
        <w:tblLayout w:type="fixed"/>
      </w:tblPr>
      <w:tblGrid>
        <w:gridCol w:w="4860"/>
        <w:gridCol w:w="4680"/>
      </w:tblGrid>
      <w:tr>
        <w:trPr>
          <w:trHeight w:hRule="atLeast" w:val="360"/>
        </w:trPr>
        <w:tc>
          <w:tcPr>
            <w:tcW w:type="dxa" w:w="4860"/>
          </w:tcPr>
          <w:p w14:paraId="AD010000">
            <w:pPr>
              <w:widowControl w:val="0"/>
              <w:ind/>
              <w:jc w:val="both"/>
              <w:rPr>
                <w:rFonts w:ascii="Times New Roman" w:hAnsi="Times New Roman"/>
                <w:b w:val="1"/>
                <w:sz w:val="22"/>
              </w:rPr>
            </w:pPr>
            <w:r>
              <w:rPr>
                <w:rFonts w:ascii="Times New Roman" w:hAnsi="Times New Roman"/>
                <w:b w:val="1"/>
                <w:sz w:val="22"/>
              </w:rPr>
              <w:t>ГОСУДАРСТВЕННЫЙ ЗАКАЗЧИК:</w:t>
            </w:r>
          </w:p>
        </w:tc>
        <w:tc>
          <w:tcPr>
            <w:tcW w:type="dxa" w:w="4680"/>
          </w:tcPr>
          <w:p w14:paraId="AE010000">
            <w:pPr>
              <w:widowControl w:val="0"/>
              <w:ind/>
              <w:jc w:val="both"/>
              <w:rPr>
                <w:rFonts w:ascii="Times New Roman" w:hAnsi="Times New Roman"/>
                <w:b w:val="1"/>
                <w:sz w:val="22"/>
              </w:rPr>
            </w:pPr>
            <w:r>
              <w:rPr>
                <w:rFonts w:ascii="Times New Roman" w:hAnsi="Times New Roman"/>
                <w:b w:val="1"/>
                <w:sz w:val="22"/>
              </w:rPr>
              <w:t xml:space="preserve">ИСПОЛНИТЕЛЬ:                               </w:t>
            </w:r>
          </w:p>
        </w:tc>
      </w:tr>
      <w:tr>
        <w:trPr>
          <w:trHeight w:hRule="atLeast" w:val="718"/>
        </w:trPr>
        <w:tc>
          <w:tcPr>
            <w:tcW w:type="dxa" w:w="4860"/>
          </w:tcPr>
          <w:p w14:paraId="AF010000">
            <w:pPr>
              <w:ind/>
              <w:jc w:val="both"/>
              <w:rPr>
                <w:rFonts w:ascii="Times New Roman" w:hAnsi="Times New Roman"/>
                <w:sz w:val="22"/>
              </w:rPr>
            </w:pPr>
            <w:r>
              <w:rPr>
                <w:rFonts w:ascii="Times New Roman" w:hAnsi="Times New Roman"/>
                <w:sz w:val="22"/>
              </w:rPr>
              <w:t>Начальник учреждения</w:t>
            </w:r>
          </w:p>
          <w:p w14:paraId="B0010000">
            <w:pPr>
              <w:rPr>
                <w:rFonts w:ascii="Times New Roman" w:hAnsi="Times New Roman"/>
                <w:sz w:val="22"/>
              </w:rPr>
            </w:pPr>
            <w:r>
              <w:rPr>
                <w:rFonts w:ascii="Times New Roman" w:hAnsi="Times New Roman"/>
                <w:sz w:val="22"/>
              </w:rPr>
              <w:t>____________________ /Г.А. Манвелян/</w:t>
            </w:r>
          </w:p>
          <w:p w14:paraId="B1010000">
            <w:pPr>
              <w:widowControl w:val="0"/>
              <w:ind/>
              <w:jc w:val="both"/>
              <w:rPr>
                <w:rFonts w:ascii="Times New Roman" w:hAnsi="Times New Roman"/>
                <w:sz w:val="22"/>
              </w:rPr>
            </w:pPr>
            <w:r>
              <w:rPr>
                <w:rFonts w:ascii="Times New Roman" w:hAnsi="Times New Roman"/>
                <w:sz w:val="22"/>
              </w:rPr>
              <w:t>Подписано ЭЦП</w:t>
            </w:r>
            <w:r>
              <w:rPr>
                <w:rFonts w:ascii="Times New Roman" w:hAnsi="Times New Roman"/>
                <w:sz w:val="22"/>
              </w:rPr>
              <w:t>.</w:t>
            </w:r>
          </w:p>
        </w:tc>
        <w:tc>
          <w:tcPr>
            <w:tcW w:type="dxa" w:w="4680"/>
          </w:tcPr>
          <w:p w14:paraId="B2010000">
            <w:pPr>
              <w:widowControl w:val="0"/>
              <w:ind/>
              <w:jc w:val="both"/>
              <w:rPr>
                <w:rFonts w:ascii="Times New Roman" w:hAnsi="Times New Roman"/>
                <w:sz w:val="22"/>
              </w:rPr>
            </w:pPr>
          </w:p>
          <w:p w14:paraId="B3010000">
            <w:pPr>
              <w:widowControl w:val="0"/>
              <w:ind/>
              <w:jc w:val="both"/>
              <w:rPr>
                <w:rFonts w:ascii="Times New Roman" w:hAnsi="Times New Roman"/>
                <w:sz w:val="22"/>
              </w:rPr>
            </w:pPr>
            <w:r>
              <w:rPr>
                <w:rFonts w:ascii="Times New Roman" w:hAnsi="Times New Roman"/>
                <w:sz w:val="22"/>
              </w:rPr>
              <w:t>_______________ /</w:t>
            </w:r>
            <w:r>
              <w:rPr>
                <w:rFonts w:ascii="Times New Roman" w:hAnsi="Times New Roman"/>
                <w:sz w:val="22"/>
              </w:rPr>
              <w:t xml:space="preserve"> </w:t>
            </w:r>
            <w:r>
              <w:rPr>
                <w:rFonts w:ascii="Times New Roman" w:hAnsi="Times New Roman"/>
                <w:sz w:val="22"/>
              </w:rPr>
              <w:t>__________ /</w:t>
            </w:r>
          </w:p>
          <w:p w14:paraId="B4010000">
            <w:pPr>
              <w:widowControl w:val="0"/>
              <w:ind/>
              <w:jc w:val="both"/>
              <w:rPr>
                <w:rFonts w:ascii="Times New Roman" w:hAnsi="Times New Roman"/>
                <w:sz w:val="22"/>
              </w:rPr>
            </w:pPr>
            <w:r>
              <w:rPr>
                <w:rFonts w:ascii="Times New Roman" w:hAnsi="Times New Roman"/>
                <w:sz w:val="22"/>
              </w:rPr>
              <w:t>П</w:t>
            </w:r>
            <w:r>
              <w:rPr>
                <w:rFonts w:ascii="Times New Roman" w:hAnsi="Times New Roman"/>
                <w:sz w:val="22"/>
              </w:rPr>
              <w:t>одписано ЭЦП</w:t>
            </w:r>
          </w:p>
        </w:tc>
      </w:tr>
    </w:tbl>
    <w:p w14:paraId="B5010000">
      <w:pPr>
        <w:ind w:right="-5"/>
        <w:jc w:val="both"/>
        <w:rPr>
          <w:rFonts w:ascii="Times New Roman" w:hAnsi="Times New Roman"/>
          <w:sz w:val="22"/>
        </w:rPr>
      </w:pPr>
    </w:p>
    <w:p w14:paraId="B6010000">
      <w:pPr>
        <w:ind w:right="-5"/>
        <w:jc w:val="center"/>
        <w:rPr>
          <w:rFonts w:ascii="Times New Roman" w:hAnsi="Times New Roman"/>
          <w:sz w:val="22"/>
        </w:rPr>
      </w:pPr>
      <w:bookmarkEnd w:id="1"/>
    </w:p>
    <w:sectPr>
      <w:pgSz w:h="16838" w:orient="portrait" w:w="11906"/>
      <w:pgMar w:bottom="1418" w:footer="709" w:gutter="0" w:header="709" w:left="1560" w:right="707" w:top="993"/>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0"/>
      <w:numFmt w:val="bullet"/>
      <w:lvlText w:val="*"/>
      <w:lvlJc w:val="left"/>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rPr>
      <w:sz w:val="24"/>
    </w:rPr>
  </w:style>
  <w:style w:default="1" w:styleId="Style_5_ch" w:type="character">
    <w:name w:val="Normal"/>
    <w:link w:val="Style_5"/>
    <w:rPr>
      <w:sz w:val="24"/>
    </w:rPr>
  </w:style>
  <w:style w:styleId="Style_6" w:type="paragraph">
    <w:name w:val="Обычный.Нормальный абзац Знак"/>
    <w:link w:val="Style_6_ch"/>
    <w:pPr>
      <w:widowControl w:val="0"/>
      <w:ind w:firstLine="709" w:left="0"/>
      <w:jc w:val="both"/>
    </w:pPr>
    <w:rPr>
      <w:sz w:val="24"/>
    </w:rPr>
  </w:style>
  <w:style w:styleId="Style_6_ch" w:type="character">
    <w:name w:val="Обычный.Нормальный абзац Знак"/>
    <w:link w:val="Style_6"/>
    <w:rPr>
      <w:sz w:val="24"/>
    </w:rPr>
  </w:style>
  <w:style w:styleId="Style_7" w:type="paragraph">
    <w:name w:val="toc 2"/>
    <w:next w:val="Style_5"/>
    <w:link w:val="Style_7_ch"/>
    <w:uiPriority w:val="39"/>
    <w:pPr>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Без интервала1"/>
    <w:link w:val="Style_8_ch"/>
    <w:pPr>
      <w:widowControl w:val="0"/>
      <w:ind/>
    </w:pPr>
    <w:rPr>
      <w:rFonts w:ascii="Calibri" w:hAnsi="Calibri"/>
      <w:sz w:val="22"/>
    </w:rPr>
  </w:style>
  <w:style w:styleId="Style_8_ch" w:type="character">
    <w:name w:val="Без интервала1"/>
    <w:link w:val="Style_8"/>
    <w:rPr>
      <w:rFonts w:ascii="Calibri" w:hAnsi="Calibri"/>
      <w:sz w:val="22"/>
    </w:rPr>
  </w:style>
  <w:style w:styleId="Style_9" w:type="paragraph">
    <w:name w:val="toc 4"/>
    <w:next w:val="Style_5"/>
    <w:link w:val="Style_9_ch"/>
    <w:uiPriority w:val="39"/>
    <w:pPr>
      <w:ind w:firstLine="0" w:left="600"/>
      <w:jc w:val="left"/>
    </w:pPr>
    <w:rPr>
      <w:rFonts w:ascii="XO Thames" w:hAnsi="XO Thames"/>
      <w:sz w:val="28"/>
    </w:rPr>
  </w:style>
  <w:style w:styleId="Style_9_ch" w:type="character">
    <w:name w:val="toc 4"/>
    <w:link w:val="Style_9"/>
    <w:rPr>
      <w:rFonts w:ascii="XO Thames" w:hAnsi="XO Thames"/>
      <w:sz w:val="28"/>
    </w:rPr>
  </w:style>
  <w:style w:styleId="Style_10" w:type="paragraph">
    <w:name w:val="toc 6"/>
    <w:next w:val="Style_5"/>
    <w:link w:val="Style_10_ch"/>
    <w:uiPriority w:val="39"/>
    <w:pPr>
      <w:ind w:firstLine="0" w:left="1000"/>
      <w:jc w:val="left"/>
    </w:pPr>
    <w:rPr>
      <w:rFonts w:ascii="XO Thames" w:hAnsi="XO Thames"/>
      <w:sz w:val="28"/>
    </w:rPr>
  </w:style>
  <w:style w:styleId="Style_10_ch" w:type="character">
    <w:name w:val="toc 6"/>
    <w:link w:val="Style_10"/>
    <w:rPr>
      <w:rFonts w:ascii="XO Thames" w:hAnsi="XO Thames"/>
      <w:sz w:val="28"/>
    </w:rPr>
  </w:style>
  <w:style w:styleId="Style_11" w:type="paragraph">
    <w:name w:val="Основной текст 21"/>
    <w:basedOn w:val="Style_5"/>
    <w:link w:val="Style_11_ch"/>
    <w:pPr>
      <w:spacing w:after="200" w:line="276" w:lineRule="auto"/>
      <w:ind/>
    </w:pPr>
    <w:rPr>
      <w:rFonts w:ascii="Calibri" w:hAnsi="Calibri"/>
      <w:sz w:val="22"/>
    </w:rPr>
  </w:style>
  <w:style w:styleId="Style_11_ch" w:type="character">
    <w:name w:val="Основной текст 21"/>
    <w:basedOn w:val="Style_5_ch"/>
    <w:link w:val="Style_11"/>
    <w:rPr>
      <w:rFonts w:ascii="Calibri" w:hAnsi="Calibri"/>
      <w:sz w:val="22"/>
    </w:rPr>
  </w:style>
  <w:style w:styleId="Style_12" w:type="paragraph">
    <w:name w:val="toc 7"/>
    <w:next w:val="Style_5"/>
    <w:link w:val="Style_12_ch"/>
    <w:uiPriority w:val="39"/>
    <w:pPr>
      <w:ind w:firstLine="0" w:left="1200"/>
      <w:jc w:val="left"/>
    </w:pPr>
    <w:rPr>
      <w:rFonts w:ascii="XO Thames" w:hAnsi="XO Thames"/>
      <w:sz w:val="28"/>
    </w:rPr>
  </w:style>
  <w:style w:styleId="Style_12_ch" w:type="character">
    <w:name w:val="toc 7"/>
    <w:link w:val="Style_12"/>
    <w:rPr>
      <w:rFonts w:ascii="XO Thames" w:hAnsi="XO Thames"/>
      <w:sz w:val="28"/>
    </w:rPr>
  </w:style>
  <w:style w:styleId="Style_13" w:type="paragraph">
    <w:name w:val="Основной текст с отступом 31"/>
    <w:basedOn w:val="Style_5"/>
    <w:link w:val="Style_13_ch"/>
    <w:pPr>
      <w:spacing w:after="200" w:line="276" w:lineRule="auto"/>
      <w:ind/>
    </w:pPr>
    <w:rPr>
      <w:rFonts w:ascii="Calibri" w:hAnsi="Calibri"/>
      <w:sz w:val="22"/>
    </w:rPr>
  </w:style>
  <w:style w:styleId="Style_13_ch" w:type="character">
    <w:name w:val="Основной текст с отступом 31"/>
    <w:basedOn w:val="Style_5_ch"/>
    <w:link w:val="Style_13"/>
    <w:rPr>
      <w:rFonts w:ascii="Calibri" w:hAnsi="Calibri"/>
      <w:sz w:val="22"/>
    </w:rPr>
  </w:style>
  <w:style w:styleId="Style_14" w:type="paragraph">
    <w:name w:val="heading 3"/>
    <w:next w:val="Style_5"/>
    <w:link w:val="Style_14_ch"/>
    <w:uiPriority w:val="9"/>
    <w:qFormat/>
    <w:pPr>
      <w:spacing w:after="120" w:before="120"/>
      <w:ind/>
      <w:jc w:val="both"/>
      <w:outlineLvl w:val="2"/>
    </w:pPr>
    <w:rPr>
      <w:rFonts w:ascii="XO Thames" w:hAnsi="XO Thames"/>
      <w:b w:val="1"/>
      <w:sz w:val="26"/>
    </w:rPr>
  </w:style>
  <w:style w:styleId="Style_14_ch" w:type="character">
    <w:name w:val="heading 3"/>
    <w:link w:val="Style_14"/>
    <w:rPr>
      <w:rFonts w:ascii="XO Thames" w:hAnsi="XO Thames"/>
      <w:b w:val="1"/>
      <w:sz w:val="26"/>
    </w:rPr>
  </w:style>
  <w:style w:styleId="Style_15" w:type="paragraph">
    <w:name w:val="Обычный12"/>
    <w:link w:val="Style_15_ch"/>
    <w:pPr>
      <w:widowControl w:val="0"/>
      <w:spacing w:line="300" w:lineRule="auto"/>
      <w:ind w:firstLine="720" w:left="0"/>
      <w:jc w:val="both"/>
    </w:pPr>
    <w:rPr>
      <w:sz w:val="24"/>
    </w:rPr>
  </w:style>
  <w:style w:styleId="Style_15_ch" w:type="character">
    <w:name w:val="Обычный12"/>
    <w:link w:val="Style_15"/>
    <w:rPr>
      <w:sz w:val="24"/>
    </w:rPr>
  </w:style>
  <w:style w:styleId="Style_16" w:type="paragraph">
    <w:name w:val="Font Style13"/>
    <w:link w:val="Style_16_ch"/>
    <w:rPr>
      <w:rFonts w:ascii="Times New Roman" w:hAnsi="Times New Roman"/>
      <w:sz w:val="22"/>
    </w:rPr>
  </w:style>
  <w:style w:styleId="Style_16_ch" w:type="character">
    <w:name w:val="Font Style13"/>
    <w:link w:val="Style_16"/>
    <w:rPr>
      <w:rFonts w:ascii="Times New Roman" w:hAnsi="Times New Roman"/>
      <w:sz w:val="22"/>
    </w:rPr>
  </w:style>
  <w:style w:styleId="Style_4" w:type="paragraph">
    <w:name w:val="ConsPlusNormal"/>
    <w:link w:val="Style_4_ch"/>
    <w:pPr>
      <w:ind w:firstLine="720" w:left="0"/>
    </w:pPr>
    <w:rPr>
      <w:rFonts w:ascii="Arial" w:hAnsi="Arial"/>
      <w:sz w:val="24"/>
    </w:rPr>
  </w:style>
  <w:style w:styleId="Style_4_ch" w:type="character">
    <w:name w:val="ConsPlusNormal"/>
    <w:link w:val="Style_4"/>
    <w:rPr>
      <w:rFonts w:ascii="Arial" w:hAnsi="Arial"/>
      <w:sz w:val="24"/>
    </w:rPr>
  </w:style>
  <w:style w:styleId="Style_17" w:type="paragraph">
    <w:name w:val="matches"/>
    <w:basedOn w:val="Style_18"/>
    <w:link w:val="Style_17_ch"/>
  </w:style>
  <w:style w:styleId="Style_17_ch" w:type="character">
    <w:name w:val="matches"/>
    <w:basedOn w:val="Style_18_ch"/>
    <w:link w:val="Style_17"/>
  </w:style>
  <w:style w:styleId="Style_19" w:type="paragraph">
    <w:name w:val="Мой"/>
    <w:basedOn w:val="Style_5"/>
    <w:link w:val="Style_19_ch"/>
    <w:pPr>
      <w:ind w:firstLine="720" w:left="0"/>
      <w:jc w:val="both"/>
    </w:pPr>
    <w:rPr>
      <w:rFonts w:ascii="CG Times (W1)" w:hAnsi="CG Times (W1)"/>
      <w:sz w:val="28"/>
    </w:rPr>
  </w:style>
  <w:style w:styleId="Style_19_ch" w:type="character">
    <w:name w:val="Мой"/>
    <w:basedOn w:val="Style_5_ch"/>
    <w:link w:val="Style_19"/>
    <w:rPr>
      <w:rFonts w:ascii="CG Times (W1)" w:hAnsi="CG Times (W1)"/>
      <w:sz w:val="28"/>
    </w:rPr>
  </w:style>
  <w:style w:styleId="Style_20" w:type="paragraph">
    <w:name w:val="apple-converted-space"/>
    <w:basedOn w:val="Style_18"/>
    <w:link w:val="Style_20_ch"/>
  </w:style>
  <w:style w:styleId="Style_20_ch" w:type="character">
    <w:name w:val="apple-converted-space"/>
    <w:basedOn w:val="Style_18_ch"/>
    <w:link w:val="Style_20"/>
  </w:style>
  <w:style w:styleId="Style_21" w:type="paragraph">
    <w:name w:val="Body Text Indent 3"/>
    <w:basedOn w:val="Style_5"/>
    <w:link w:val="Style_21_ch"/>
    <w:pPr>
      <w:spacing w:after="120"/>
      <w:ind w:firstLine="0" w:left="283"/>
    </w:pPr>
    <w:rPr>
      <w:sz w:val="16"/>
    </w:rPr>
  </w:style>
  <w:style w:styleId="Style_21_ch" w:type="character">
    <w:name w:val="Body Text Indent 3"/>
    <w:basedOn w:val="Style_5_ch"/>
    <w:link w:val="Style_21"/>
    <w:rPr>
      <w:sz w:val="16"/>
    </w:rPr>
  </w:style>
  <w:style w:styleId="Style_18" w:type="paragraph">
    <w:name w:val="Default Paragraph Font"/>
    <w:link w:val="Style_18_ch"/>
  </w:style>
  <w:style w:styleId="Style_18_ch" w:type="character">
    <w:name w:val="Default Paragraph Font"/>
    <w:link w:val="Style_18"/>
  </w:style>
  <w:style w:styleId="Style_22" w:type="paragraph">
    <w:name w:val="Body Text Indent"/>
    <w:basedOn w:val="Style_5"/>
    <w:link w:val="Style_22_ch"/>
    <w:pPr>
      <w:spacing w:after="120"/>
      <w:ind w:firstLine="0" w:left="283"/>
    </w:pPr>
  </w:style>
  <w:style w:styleId="Style_22_ch" w:type="character">
    <w:name w:val="Body Text Indent"/>
    <w:basedOn w:val="Style_5_ch"/>
    <w:link w:val="Style_22"/>
  </w:style>
  <w:style w:styleId="Style_23" w:type="paragraph">
    <w:name w:val="toc 3"/>
    <w:next w:val="Style_5"/>
    <w:link w:val="Style_23_ch"/>
    <w:uiPriority w:val="39"/>
    <w:pPr>
      <w:ind w:firstLine="0" w:left="400"/>
      <w:jc w:val="left"/>
    </w:pPr>
    <w:rPr>
      <w:rFonts w:ascii="XO Thames" w:hAnsi="XO Thames"/>
      <w:sz w:val="28"/>
    </w:rPr>
  </w:style>
  <w:style w:styleId="Style_23_ch" w:type="character">
    <w:name w:val="toc 3"/>
    <w:link w:val="Style_23"/>
    <w:rPr>
      <w:rFonts w:ascii="XO Thames" w:hAnsi="XO Thames"/>
      <w:sz w:val="28"/>
    </w:rPr>
  </w:style>
  <w:style w:styleId="Style_24" w:type="paragraph">
    <w:name w:val="Normal (Web)"/>
    <w:basedOn w:val="Style_5"/>
    <w:link w:val="Style_24_ch"/>
    <w:pPr>
      <w:spacing w:after="120" w:before="120"/>
      <w:ind/>
    </w:pPr>
  </w:style>
  <w:style w:styleId="Style_24_ch" w:type="character">
    <w:name w:val="Normal (Web)"/>
    <w:basedOn w:val="Style_5_ch"/>
    <w:link w:val="Style_24"/>
  </w:style>
  <w:style w:styleId="Style_25" w:type="paragraph">
    <w:name w:val="dropdown-user-name__first-letter"/>
    <w:link w:val="Style_25_ch"/>
  </w:style>
  <w:style w:styleId="Style_25_ch" w:type="character">
    <w:name w:val="dropdown-user-name__first-letter"/>
    <w:link w:val="Style_25"/>
  </w:style>
  <w:style w:styleId="Style_26" w:type="paragraph">
    <w:name w:val="Основной текст + 9 pt"/>
    <w:link w:val="Style_26_ch"/>
    <w:rPr>
      <w:color w:val="000000"/>
      <w:spacing w:val="0"/>
      <w:sz w:val="18"/>
      <w:highlight w:val="white"/>
    </w:rPr>
  </w:style>
  <w:style w:styleId="Style_26_ch" w:type="character">
    <w:name w:val="Основной текст + 9 pt"/>
    <w:link w:val="Style_26"/>
    <w:rPr>
      <w:color w:val="000000"/>
      <w:spacing w:val="0"/>
      <w:sz w:val="18"/>
      <w:highlight w:val="white"/>
    </w:rPr>
  </w:style>
  <w:style w:styleId="Style_27" w:type="paragraph">
    <w:name w:val="Название Знак1"/>
    <w:link w:val="Style_27_ch"/>
    <w:rPr>
      <w:rFonts w:ascii="Cambria" w:hAnsi="Cambria"/>
      <w:color w:val="17365D"/>
      <w:spacing w:val="5"/>
      <w:sz w:val="52"/>
    </w:rPr>
  </w:style>
  <w:style w:styleId="Style_27_ch" w:type="character">
    <w:name w:val="Название Знак1"/>
    <w:link w:val="Style_27"/>
    <w:rPr>
      <w:rFonts w:ascii="Cambria" w:hAnsi="Cambria"/>
      <w:color w:val="17365D"/>
      <w:spacing w:val="5"/>
      <w:sz w:val="52"/>
    </w:rPr>
  </w:style>
  <w:style w:styleId="Style_28" w:type="paragraph">
    <w:name w:val="heading 5"/>
    <w:next w:val="Style_5"/>
    <w:link w:val="Style_28_ch"/>
    <w:uiPriority w:val="9"/>
    <w:qFormat/>
    <w:pPr>
      <w:spacing w:after="120" w:before="120"/>
      <w:ind/>
      <w:jc w:val="both"/>
      <w:outlineLvl w:val="4"/>
    </w:pPr>
    <w:rPr>
      <w:rFonts w:ascii="XO Thames" w:hAnsi="XO Thames"/>
      <w:b w:val="1"/>
      <w:sz w:val="22"/>
    </w:rPr>
  </w:style>
  <w:style w:styleId="Style_28_ch" w:type="character">
    <w:name w:val="heading 5"/>
    <w:link w:val="Style_28"/>
    <w:rPr>
      <w:rFonts w:ascii="XO Thames" w:hAnsi="XO Thames"/>
      <w:b w:val="1"/>
      <w:sz w:val="22"/>
    </w:rPr>
  </w:style>
  <w:style w:styleId="Style_29" w:type="paragraph">
    <w:name w:val="Обычный2"/>
    <w:link w:val="Style_29_ch"/>
    <w:pPr>
      <w:widowControl w:val="0"/>
      <w:ind/>
    </w:pPr>
    <w:rPr>
      <w:rFonts w:ascii="Calibri" w:hAnsi="Calibri"/>
      <w:sz w:val="22"/>
    </w:rPr>
  </w:style>
  <w:style w:styleId="Style_29_ch" w:type="character">
    <w:name w:val="Обычный2"/>
    <w:link w:val="Style_29"/>
    <w:rPr>
      <w:rFonts w:ascii="Calibri" w:hAnsi="Calibri"/>
      <w:sz w:val="22"/>
    </w:rPr>
  </w:style>
  <w:style w:styleId="Style_1" w:type="paragraph">
    <w:name w:val="heading 1"/>
    <w:basedOn w:val="Style_5"/>
    <w:next w:val="Style_5"/>
    <w:link w:val="Style_1_ch"/>
    <w:uiPriority w:val="9"/>
    <w:qFormat/>
    <w:pPr>
      <w:keepNext w:val="1"/>
      <w:keepLines w:val="1"/>
      <w:spacing w:before="480" w:line="276" w:lineRule="auto"/>
      <w:ind/>
      <w:outlineLvl w:val="0"/>
    </w:pPr>
    <w:rPr>
      <w:rFonts w:ascii="Cambria" w:hAnsi="Cambria"/>
      <w:b w:val="1"/>
      <w:color w:val="365F91"/>
      <w:sz w:val="28"/>
    </w:rPr>
  </w:style>
  <w:style w:styleId="Style_1_ch" w:type="character">
    <w:name w:val="heading 1"/>
    <w:basedOn w:val="Style_5_ch"/>
    <w:link w:val="Style_1"/>
    <w:rPr>
      <w:rFonts w:ascii="Cambria" w:hAnsi="Cambria"/>
      <w:b w:val="1"/>
      <w:color w:val="365F91"/>
      <w:sz w:val="28"/>
    </w:rPr>
  </w:style>
  <w:style w:styleId="Style_30" w:type="paragraph">
    <w:name w:val="Основной текст 22"/>
    <w:link w:val="Style_30_ch"/>
    <w:pPr>
      <w:widowControl w:val="0"/>
      <w:spacing w:before="120" w:line="100" w:lineRule="atLeast"/>
      <w:ind/>
      <w:jc w:val="both"/>
    </w:pPr>
    <w:rPr>
      <w:sz w:val="24"/>
    </w:rPr>
  </w:style>
  <w:style w:styleId="Style_30_ch" w:type="character">
    <w:name w:val="Основной текст 22"/>
    <w:link w:val="Style_30"/>
    <w:rPr>
      <w:sz w:val="24"/>
    </w:rPr>
  </w:style>
  <w:style w:styleId="Style_31" w:type="paragraph">
    <w:name w:val="Balloon Text"/>
    <w:basedOn w:val="Style_5"/>
    <w:link w:val="Style_31_ch"/>
    <w:rPr>
      <w:rFonts w:ascii="Tahoma" w:hAnsi="Tahoma"/>
      <w:sz w:val="16"/>
    </w:rPr>
  </w:style>
  <w:style w:styleId="Style_31_ch" w:type="character">
    <w:name w:val="Balloon Text"/>
    <w:basedOn w:val="Style_5_ch"/>
    <w:link w:val="Style_31"/>
    <w:rPr>
      <w:rFonts w:ascii="Tahoma" w:hAnsi="Tahoma"/>
      <w:sz w:val="16"/>
    </w:rPr>
  </w:style>
  <w:style w:styleId="Style_3" w:type="paragraph">
    <w:name w:val="Hyperlink"/>
    <w:link w:val="Style_3_ch"/>
    <w:rPr>
      <w:color w:val="0000FF"/>
      <w:u w:val="single"/>
    </w:rPr>
  </w:style>
  <w:style w:styleId="Style_3_ch" w:type="character">
    <w:name w:val="Hyperlink"/>
    <w:link w:val="Style_3"/>
    <w:rPr>
      <w:color w:val="0000FF"/>
      <w:u w:val="single"/>
    </w:rPr>
  </w:style>
  <w:style w:styleId="Style_32" w:type="paragraph">
    <w:name w:val="Footnote"/>
    <w:link w:val="Style_32_ch"/>
    <w:pPr>
      <w:ind w:firstLine="851" w:left="0"/>
      <w:jc w:val="both"/>
    </w:pPr>
    <w:rPr>
      <w:rFonts w:ascii="XO Thames" w:hAnsi="XO Thames"/>
      <w:sz w:val="22"/>
    </w:rPr>
  </w:style>
  <w:style w:styleId="Style_32_ch" w:type="character">
    <w:name w:val="Footnote"/>
    <w:link w:val="Style_32"/>
    <w:rPr>
      <w:rFonts w:ascii="XO Thames" w:hAnsi="XO Thames"/>
      <w:sz w:val="22"/>
    </w:rPr>
  </w:style>
  <w:style w:styleId="Style_33" w:type="paragraph">
    <w:name w:val="footer"/>
    <w:basedOn w:val="Style_5"/>
    <w:link w:val="Style_33_ch"/>
    <w:pPr>
      <w:tabs>
        <w:tab w:leader="none" w:pos="4677" w:val="center"/>
        <w:tab w:leader="none" w:pos="9355" w:val="right"/>
      </w:tabs>
      <w:ind/>
    </w:pPr>
  </w:style>
  <w:style w:styleId="Style_33_ch" w:type="character">
    <w:name w:val="footer"/>
    <w:basedOn w:val="Style_5_ch"/>
    <w:link w:val="Style_33"/>
  </w:style>
  <w:style w:styleId="Style_34" w:type="paragraph">
    <w:name w:val="toc 1"/>
    <w:next w:val="Style_5"/>
    <w:link w:val="Style_34_ch"/>
    <w:uiPriority w:val="39"/>
    <w:pPr>
      <w:ind w:firstLine="0" w:left="0"/>
      <w:jc w:val="left"/>
    </w:pPr>
    <w:rPr>
      <w:rFonts w:ascii="XO Thames" w:hAnsi="XO Thames"/>
      <w:b w:val="1"/>
      <w:sz w:val="28"/>
    </w:rPr>
  </w:style>
  <w:style w:styleId="Style_34_ch" w:type="character">
    <w:name w:val="toc 1"/>
    <w:link w:val="Style_34"/>
    <w:rPr>
      <w:rFonts w:ascii="XO Thames" w:hAnsi="XO Thames"/>
      <w:b w:val="1"/>
      <w:sz w:val="28"/>
    </w:rPr>
  </w:style>
  <w:style w:styleId="Style_35" w:type="paragraph">
    <w:name w:val="Обычный4"/>
    <w:link w:val="Style_35_ch"/>
    <w:pPr>
      <w:widowControl w:val="0"/>
      <w:spacing w:line="300" w:lineRule="auto"/>
      <w:ind w:firstLine="720" w:left="0"/>
      <w:jc w:val="both"/>
    </w:pPr>
    <w:rPr>
      <w:sz w:val="24"/>
    </w:rPr>
  </w:style>
  <w:style w:styleId="Style_35_ch" w:type="character">
    <w:name w:val="Обычный4"/>
    <w:link w:val="Style_35"/>
    <w:rPr>
      <w:sz w:val="24"/>
    </w:rPr>
  </w:style>
  <w:style w:styleId="Style_36" w:type="paragraph">
    <w:name w:val="Header and Footer"/>
    <w:link w:val="Style_36_ch"/>
    <w:pPr>
      <w:spacing w:line="240" w:lineRule="auto"/>
      <w:ind/>
      <w:jc w:val="both"/>
    </w:pPr>
    <w:rPr>
      <w:rFonts w:ascii="XO Thames" w:hAnsi="XO Thames"/>
      <w:sz w:val="20"/>
    </w:rPr>
  </w:style>
  <w:style w:styleId="Style_36_ch" w:type="character">
    <w:name w:val="Header and Footer"/>
    <w:link w:val="Style_36"/>
    <w:rPr>
      <w:rFonts w:ascii="XO Thames" w:hAnsi="XO Thames"/>
      <w:sz w:val="20"/>
    </w:rPr>
  </w:style>
  <w:style w:styleId="Style_37" w:type="paragraph">
    <w:name w:val="ConsPlusTitle"/>
    <w:link w:val="Style_37_ch"/>
    <w:pPr>
      <w:widowControl w:val="0"/>
      <w:ind/>
    </w:pPr>
    <w:rPr>
      <w:rFonts w:ascii="Arial" w:hAnsi="Arial"/>
      <w:b w:val="1"/>
      <w:sz w:val="24"/>
    </w:rPr>
  </w:style>
  <w:style w:styleId="Style_37_ch" w:type="character">
    <w:name w:val="ConsPlusTitle"/>
    <w:link w:val="Style_37"/>
    <w:rPr>
      <w:rFonts w:ascii="Arial" w:hAnsi="Arial"/>
      <w:b w:val="1"/>
      <w:sz w:val="24"/>
    </w:rPr>
  </w:style>
  <w:style w:styleId="Style_38" w:type="paragraph">
    <w:name w:val="Body Text"/>
    <w:basedOn w:val="Style_5"/>
    <w:link w:val="Style_38_ch"/>
    <w:pPr>
      <w:spacing w:after="120"/>
      <w:ind/>
    </w:pPr>
  </w:style>
  <w:style w:styleId="Style_38_ch" w:type="character">
    <w:name w:val="Body Text"/>
    <w:basedOn w:val="Style_5_ch"/>
    <w:link w:val="Style_38"/>
  </w:style>
  <w:style w:styleId="Style_39" w:type="paragraph">
    <w:name w:val="Iacaaiea"/>
    <w:basedOn w:val="Style_5"/>
    <w:link w:val="Style_39_ch"/>
    <w:pPr>
      <w:tabs>
        <w:tab w:leader="none" w:pos="426" w:val="left"/>
      </w:tabs>
      <w:spacing w:before="120" w:line="360" w:lineRule="atLeast"/>
      <w:ind/>
      <w:jc w:val="center"/>
    </w:pPr>
    <w:rPr>
      <w:b w:val="1"/>
      <w:sz w:val="22"/>
    </w:rPr>
  </w:style>
  <w:style w:styleId="Style_39_ch" w:type="character">
    <w:name w:val="Iacaaiea"/>
    <w:basedOn w:val="Style_5_ch"/>
    <w:link w:val="Style_39"/>
    <w:rPr>
      <w:b w:val="1"/>
      <w:sz w:val="22"/>
    </w:rPr>
  </w:style>
  <w:style w:styleId="Style_40" w:type="paragraph">
    <w:name w:val="toc 9"/>
    <w:next w:val="Style_5"/>
    <w:link w:val="Style_40_ch"/>
    <w:uiPriority w:val="39"/>
    <w:pPr>
      <w:ind w:firstLine="0" w:left="1600"/>
      <w:jc w:val="left"/>
    </w:pPr>
    <w:rPr>
      <w:rFonts w:ascii="XO Thames" w:hAnsi="XO Thames"/>
      <w:sz w:val="28"/>
    </w:rPr>
  </w:style>
  <w:style w:styleId="Style_40_ch" w:type="character">
    <w:name w:val="toc 9"/>
    <w:link w:val="Style_40"/>
    <w:rPr>
      <w:rFonts w:ascii="XO Thames" w:hAnsi="XO Thames"/>
      <w:sz w:val="28"/>
    </w:rPr>
  </w:style>
  <w:style w:styleId="Style_41" w:type="paragraph">
    <w:name w:val="Body Text 2"/>
    <w:basedOn w:val="Style_5"/>
    <w:link w:val="Style_41_ch"/>
    <w:pPr>
      <w:spacing w:after="120" w:line="480" w:lineRule="auto"/>
      <w:ind/>
    </w:pPr>
  </w:style>
  <w:style w:styleId="Style_41_ch" w:type="character">
    <w:name w:val="Body Text 2"/>
    <w:basedOn w:val="Style_5_ch"/>
    <w:link w:val="Style_41"/>
  </w:style>
  <w:style w:styleId="Style_42" w:type="paragraph">
    <w:name w:val="No Spacing"/>
    <w:link w:val="Style_42_ch"/>
    <w:rPr>
      <w:rFonts w:ascii="Calibri" w:hAnsi="Calibri"/>
      <w:sz w:val="22"/>
    </w:rPr>
  </w:style>
  <w:style w:styleId="Style_42_ch" w:type="character">
    <w:name w:val="No Spacing"/>
    <w:link w:val="Style_42"/>
    <w:rPr>
      <w:rFonts w:ascii="Calibri" w:hAnsi="Calibri"/>
      <w:sz w:val="22"/>
    </w:rPr>
  </w:style>
  <w:style w:styleId="Style_43" w:type="paragraph">
    <w:name w:val="Обычный1"/>
    <w:basedOn w:val="Style_5"/>
    <w:link w:val="Style_43_ch"/>
    <w:pPr>
      <w:widowControl w:val="0"/>
      <w:spacing w:line="300" w:lineRule="auto"/>
      <w:ind w:firstLine="720" w:left="34"/>
      <w:jc w:val="both"/>
    </w:pPr>
  </w:style>
  <w:style w:styleId="Style_43_ch" w:type="character">
    <w:name w:val="Обычный1"/>
    <w:basedOn w:val="Style_5_ch"/>
    <w:link w:val="Style_43"/>
  </w:style>
  <w:style w:styleId="Style_44" w:type="paragraph">
    <w:name w:val="toc 8"/>
    <w:next w:val="Style_5"/>
    <w:link w:val="Style_44_ch"/>
    <w:uiPriority w:val="39"/>
    <w:pPr>
      <w:ind w:firstLine="0" w:left="1400"/>
      <w:jc w:val="left"/>
    </w:pPr>
    <w:rPr>
      <w:rFonts w:ascii="XO Thames" w:hAnsi="XO Thames"/>
      <w:sz w:val="28"/>
    </w:rPr>
  </w:style>
  <w:style w:styleId="Style_44_ch" w:type="character">
    <w:name w:val="toc 8"/>
    <w:link w:val="Style_44"/>
    <w:rPr>
      <w:rFonts w:ascii="XO Thames" w:hAnsi="XO Thames"/>
      <w:sz w:val="28"/>
    </w:rPr>
  </w:style>
  <w:style w:styleId="Style_45" w:type="paragraph">
    <w:name w:val="toc 5"/>
    <w:next w:val="Style_5"/>
    <w:link w:val="Style_45_ch"/>
    <w:uiPriority w:val="39"/>
    <w:pPr>
      <w:ind w:firstLine="0" w:left="800"/>
      <w:jc w:val="left"/>
    </w:pPr>
    <w:rPr>
      <w:rFonts w:ascii="XO Thames" w:hAnsi="XO Thames"/>
      <w:sz w:val="28"/>
    </w:rPr>
  </w:style>
  <w:style w:styleId="Style_45_ch" w:type="character">
    <w:name w:val="toc 5"/>
    <w:link w:val="Style_45"/>
    <w:rPr>
      <w:rFonts w:ascii="XO Thames" w:hAnsi="XO Thames"/>
      <w:sz w:val="28"/>
    </w:rPr>
  </w:style>
  <w:style w:styleId="Style_46" w:type="paragraph">
    <w:name w:val="List Paragraph"/>
    <w:basedOn w:val="Style_5"/>
    <w:link w:val="Style_46_ch"/>
    <w:pPr>
      <w:ind w:firstLine="0" w:left="708"/>
    </w:pPr>
  </w:style>
  <w:style w:styleId="Style_46_ch" w:type="character">
    <w:name w:val="List Paragraph"/>
    <w:basedOn w:val="Style_5_ch"/>
    <w:link w:val="Style_46"/>
  </w:style>
  <w:style w:styleId="Style_47" w:type="paragraph">
    <w:name w:val="ConsPlusNonformat"/>
    <w:link w:val="Style_47_ch"/>
    <w:rPr>
      <w:rFonts w:ascii="Courier New" w:hAnsi="Courier New"/>
      <w:sz w:val="24"/>
    </w:rPr>
  </w:style>
  <w:style w:styleId="Style_47_ch" w:type="character">
    <w:name w:val="ConsPlusNonformat"/>
    <w:link w:val="Style_47"/>
    <w:rPr>
      <w:rFonts w:ascii="Courier New" w:hAnsi="Courier New"/>
      <w:sz w:val="24"/>
    </w:rPr>
  </w:style>
  <w:style w:styleId="Style_48" w:type="paragraph">
    <w:name w:val="Subtitle"/>
    <w:next w:val="Style_5"/>
    <w:link w:val="Style_48_ch"/>
    <w:uiPriority w:val="11"/>
    <w:qFormat/>
    <w:pPr>
      <w:ind/>
      <w:jc w:val="both"/>
    </w:pPr>
    <w:rPr>
      <w:rFonts w:ascii="XO Thames" w:hAnsi="XO Thames"/>
      <w:i w:val="1"/>
      <w:sz w:val="24"/>
    </w:rPr>
  </w:style>
  <w:style w:styleId="Style_48_ch" w:type="character">
    <w:name w:val="Subtitle"/>
    <w:link w:val="Style_48"/>
    <w:rPr>
      <w:rFonts w:ascii="XO Thames" w:hAnsi="XO Thames"/>
      <w:i w:val="1"/>
      <w:sz w:val="24"/>
    </w:rPr>
  </w:style>
  <w:style w:styleId="Style_49" w:type="paragraph">
    <w:name w:val="Title"/>
    <w:basedOn w:val="Style_5"/>
    <w:link w:val="Style_49_ch"/>
    <w:uiPriority w:val="10"/>
    <w:qFormat/>
    <w:pPr>
      <w:ind/>
      <w:jc w:val="center"/>
    </w:pPr>
    <w:rPr>
      <w:rFonts w:ascii="Cambria" w:hAnsi="Cambria"/>
      <w:b w:val="1"/>
      <w:sz w:val="32"/>
    </w:rPr>
  </w:style>
  <w:style w:styleId="Style_49_ch" w:type="character">
    <w:name w:val="Title"/>
    <w:basedOn w:val="Style_5_ch"/>
    <w:link w:val="Style_49"/>
    <w:rPr>
      <w:rFonts w:ascii="Cambria" w:hAnsi="Cambria"/>
      <w:b w:val="1"/>
      <w:sz w:val="32"/>
    </w:rPr>
  </w:style>
  <w:style w:styleId="Style_50" w:type="paragraph">
    <w:name w:val="p2"/>
    <w:basedOn w:val="Style_5"/>
    <w:link w:val="Style_50_ch"/>
    <w:pPr>
      <w:spacing w:afterAutospacing="on" w:beforeAutospacing="on"/>
      <w:ind/>
    </w:pPr>
  </w:style>
  <w:style w:styleId="Style_50_ch" w:type="character">
    <w:name w:val="p2"/>
    <w:basedOn w:val="Style_5_ch"/>
    <w:link w:val="Style_50"/>
  </w:style>
  <w:style w:styleId="Style_51" w:type="paragraph">
    <w:name w:val="heading 4"/>
    <w:next w:val="Style_5"/>
    <w:link w:val="Style_51_ch"/>
    <w:uiPriority w:val="9"/>
    <w:qFormat/>
    <w:pPr>
      <w:spacing w:after="120" w:before="120"/>
      <w:ind/>
      <w:jc w:val="both"/>
      <w:outlineLvl w:val="3"/>
    </w:pPr>
    <w:rPr>
      <w:rFonts w:ascii="XO Thames" w:hAnsi="XO Thames"/>
      <w:b w:val="1"/>
      <w:sz w:val="24"/>
    </w:rPr>
  </w:style>
  <w:style w:styleId="Style_51_ch" w:type="character">
    <w:name w:val="heading 4"/>
    <w:link w:val="Style_51"/>
    <w:rPr>
      <w:rFonts w:ascii="XO Thames" w:hAnsi="XO Thames"/>
      <w:b w:val="1"/>
      <w:sz w:val="24"/>
    </w:rPr>
  </w:style>
  <w:style w:styleId="Style_52" w:type="paragraph">
    <w:name w:val="heading 2"/>
    <w:next w:val="Style_5"/>
    <w:link w:val="Style_52_ch"/>
    <w:uiPriority w:val="9"/>
    <w:qFormat/>
    <w:pPr>
      <w:spacing w:after="120" w:before="120"/>
      <w:ind/>
      <w:jc w:val="both"/>
      <w:outlineLvl w:val="1"/>
    </w:pPr>
    <w:rPr>
      <w:rFonts w:ascii="XO Thames" w:hAnsi="XO Thames"/>
      <w:b w:val="1"/>
      <w:sz w:val="28"/>
    </w:rPr>
  </w:style>
  <w:style w:styleId="Style_52_ch" w:type="character">
    <w:name w:val="heading 2"/>
    <w:link w:val="Style_52"/>
    <w:rPr>
      <w:rFonts w:ascii="XO Thames" w:hAnsi="XO Thames"/>
      <w:b w:val="1"/>
      <w:sz w:val="28"/>
    </w:rPr>
  </w:style>
  <w:style w:styleId="Style_53" w:type="paragraph">
    <w:name w:val="Основной текст2"/>
    <w:basedOn w:val="Style_5"/>
    <w:link w:val="Style_53_ch"/>
    <w:pPr>
      <w:widowControl w:val="0"/>
      <w:spacing w:line="0" w:lineRule="atLeast"/>
      <w:ind w:hanging="1960" w:left="1960"/>
    </w:pPr>
    <w:rPr>
      <w:color w:val="000000"/>
    </w:rPr>
  </w:style>
  <w:style w:styleId="Style_53_ch" w:type="character">
    <w:name w:val="Основной текст2"/>
    <w:basedOn w:val="Style_5_ch"/>
    <w:link w:val="Style_53"/>
    <w:rPr>
      <w:color w:val="000000"/>
    </w:rPr>
  </w:style>
  <w:style w:styleId="Style_54" w:type="table">
    <w:name w:val="Table Grid"/>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2026-08-02T18:08:49Z</dcterms:modified>
</cp:coreProperties>
</file>