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 </w:t>
      </w:r>
      <w:r>
        <w:rPr>
          <w:shd w:fill="auto" w:val="clear"/>
        </w:rPr>
        <w:t xml:space="preserve">п. 4 </w:t>
      </w:r>
      <w:r>
        <w:rPr>
          <w:shd w:fill="auto" w:val="clear"/>
        </w:rPr>
        <w:t>ч. 1 с</w:t>
      </w:r>
      <w:r>
        <w:rPr/>
        <w:t xml:space="preserve">т. 93 </w:t>
      </w:r>
      <w:r>
        <w:rPr>
          <w:rFonts w:eastAsia="Times New Roman" w:cs="Times New Roman"/>
          <w:color w:val="auto"/>
          <w:kern w:val="0"/>
          <w:sz w:val="20"/>
          <w:szCs w:val="20"/>
          <w:lang w:val="ru-RU" w:eastAsia="ru-RU" w:bidi="ar-SA"/>
        </w:rPr>
        <w:t>Федерального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товар: </w:t>
      </w:r>
      <w:r>
        <w:rPr>
          <w:rFonts w:eastAsia="Times New Roman" w:cs="Times New Roman"/>
          <w:color w:val="auto"/>
          <w:kern w:val="0"/>
          <w:sz w:val="20"/>
          <w:szCs w:val="20"/>
          <w:lang w:val="ru-RU" w:eastAsia="ru-RU" w:bidi="ar-SA"/>
        </w:rPr>
        <w:t>сиденья для уни</w:t>
      </w:r>
      <w:r>
        <w:rPr>
          <w:rFonts w:eastAsia="Times New Roman" w:cs="Times New Roman"/>
          <w:color w:val="auto"/>
          <w:kern w:val="0"/>
          <w:sz w:val="20"/>
          <w:szCs w:val="20"/>
          <w:shd w:fill="auto" w:val="clear"/>
          <w:lang w:val="ru-RU" w:eastAsia="ru-RU" w:bidi="ar-SA"/>
        </w:rPr>
        <w:t>таза</w:t>
      </w:r>
      <w:r>
        <w:rPr>
          <w:shd w:fill="auto" w:val="clear"/>
        </w:rPr>
        <w:t xml:space="preserve"> </w:t>
      </w:r>
      <w:r>
        <w:rPr>
          <w:rFonts w:eastAsia="Times New Roman"/>
          <w:shd w:fill="auto" w:val="clear"/>
        </w:rPr>
        <w:t>и пе</w:t>
      </w:r>
      <w:r>
        <w:rPr>
          <w:rFonts w:eastAsia="Times New Roman"/>
        </w:rPr>
        <w:t>редать его Заказ</w:t>
      </w:r>
      <w:r>
        <w:rPr/>
        <w:t>чику, а Заказчик по настоящему Контракт</w:t>
      </w:r>
      <w:r>
        <w:rPr>
          <w:bCs/>
        </w:rPr>
        <w:t>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Контракт</w:t>
      </w:r>
      <w:r>
        <w:rPr>
          <w:bCs/>
        </w:rPr>
        <w:t xml:space="preserve">ом </w:t>
      </w:r>
      <w:r>
        <w:rPr/>
        <w:t>и спецификацией (Приложение №1 к настоящему Контракт</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w:t>
      </w:r>
      <w:r>
        <w:rPr>
          <w:bCs/>
        </w:rPr>
        <w:t>тся в течении 15 рабочих дней с момента заключений контракта.</w:t>
      </w:r>
    </w:p>
    <w:p>
      <w:pPr>
        <w:pStyle w:val="Normal"/>
        <w:shd w:val="clear" w:color="auto" w:fill="FFFFFF"/>
        <w:tabs>
          <w:tab w:val="clear" w:pos="708"/>
          <w:tab w:val="left" w:pos="0" w:leader="none"/>
          <w:tab w:val="left" w:pos="900" w:leader="none"/>
        </w:tabs>
        <w:jc w:val="both"/>
        <w:rPr/>
      </w:pPr>
      <w:r>
        <w:rPr>
          <w:bCs/>
        </w:rPr>
        <w:t>4.2. Поставка Товара осуществляется за счет Поставщика на франко-склад Заказчика по адресу</w:t>
      </w:r>
      <w:r>
        <w:rPr/>
        <w:t>: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 xml:space="preserve">6.2. Товар должен быть новым, ранее не использованным. </w:t>
      </w:r>
    </w:p>
    <w:p>
      <w:pPr>
        <w:pStyle w:val="Normal"/>
        <w:jc w:val="both"/>
        <w:rPr/>
      </w:pPr>
      <w:r>
        <w:rPr/>
        <w:t>6.3. Гарантийный срок</w:t>
      </w:r>
      <w:r>
        <w:rPr>
          <w:rFonts w:eastAsia="Times New Roman" w:cs="Times New Roman"/>
          <w:color w:val="auto"/>
          <w:kern w:val="0"/>
          <w:sz w:val="20"/>
          <w:szCs w:val="20"/>
          <w:lang w:val="ru-RU" w:eastAsia="ru-RU" w:bidi="ar-SA"/>
        </w:rPr>
        <w:t xml:space="preserve"> — не менее 12 месяцев момента п</w:t>
      </w:r>
      <w:r>
        <w:rPr/>
        <w:t>одписания документов о приемке Сторонами</w:t>
      </w:r>
      <w:bookmarkStart w:id="5" w:name="_Hlk177570061"/>
      <w:r>
        <w:rPr/>
        <w:t>.</w:t>
      </w:r>
      <w:bookmarkEnd w:id="5"/>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 xml:space="preserve">Настоящий Контракт вступает в силу с момента заключения и действует </w:t>
      </w:r>
      <w:r>
        <w:rPr>
          <w:rFonts w:eastAsia="Calibri" w:cs="Times New Roman" w:ascii="Times New Roman" w:hAnsi="Times New Roman"/>
          <w:color w:val="auto"/>
          <w:kern w:val="0"/>
          <w:sz w:val="20"/>
          <w:szCs w:val="20"/>
          <w:lang w:val="ru-RU" w:eastAsia="ru-RU" w:bidi="ar-SA"/>
        </w:rPr>
        <w:t xml:space="preserve">до 16.10.2026, а </w:t>
      </w:r>
      <w:r>
        <w:rPr>
          <w:rFonts w:ascii="Times New Roman" w:hAnsi="Times New Roman"/>
          <w:sz w:val="20"/>
          <w:szCs w:val="20"/>
        </w:rPr>
        <w:t>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3"/>
        <w:gridCol w:w="4823"/>
      </w:tblGrid>
      <w:tr>
        <w:trPr>
          <w:trHeight w:val="7632" w:hRule="atLeast"/>
        </w:trPr>
        <w:tc>
          <w:tcPr>
            <w:tcW w:w="5633"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3"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rPr>
      </w:pPr>
      <w:r>
        <w:rPr>
          <w:b/>
          <w:bCs/>
        </w:rPr>
        <w:t>Спецификация</w:t>
      </w:r>
    </w:p>
    <w:tbl>
      <w:tblPr>
        <w:tblW w:w="5000" w:type="pct"/>
        <w:jc w:val="start"/>
        <w:tblInd w:w="-5" w:type="dxa"/>
        <w:tblLayout w:type="fixed"/>
        <w:tblCellMar>
          <w:top w:w="55" w:type="dxa"/>
          <w:start w:w="55" w:type="dxa"/>
          <w:bottom w:w="55" w:type="dxa"/>
          <w:end w:w="55" w:type="dxa"/>
        </w:tblCellMar>
      </w:tblPr>
      <w:tblGrid>
        <w:gridCol w:w="620"/>
        <w:gridCol w:w="6355"/>
        <w:gridCol w:w="1307"/>
        <w:gridCol w:w="1241"/>
        <w:gridCol w:w="1415"/>
        <w:gridCol w:w="1651"/>
        <w:gridCol w:w="1190"/>
        <w:gridCol w:w="1619"/>
      </w:tblGrid>
      <w:tr>
        <w:trPr/>
        <w:tc>
          <w:tcPr>
            <w:tcW w:w="620" w:type="dxa"/>
            <w:tcBorders>
              <w:top w:val="single" w:sz="4" w:space="0" w:color="000000"/>
              <w:start w:val="single" w:sz="4" w:space="0" w:color="000000"/>
              <w:bottom w:val="single" w:sz="4" w:space="0" w:color="000000"/>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635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307"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241" w:type="dxa"/>
            <w:tcBorders>
              <w:top w:val="single" w:sz="4" w:space="0" w:color="000000"/>
              <w:start w:val="single" w:sz="4" w:space="0" w:color="000000"/>
              <w:bottom w:val="single" w:sz="4" w:space="0" w:color="000000"/>
            </w:tcBorders>
          </w:tcPr>
          <w:p>
            <w:pPr>
              <w:pStyle w:val="Normal"/>
              <w:widowControl w:val="false"/>
              <w:bidi w:val="0"/>
              <w:spacing w:before="0" w:after="0"/>
              <w:ind w:hanging="0" w:start="57" w:end="0"/>
              <w:jc w:val="center"/>
              <w:rPr/>
            </w:pPr>
            <w:r>
              <w:rPr/>
              <w:t>Кол-во</w:t>
            </w:r>
          </w:p>
        </w:tc>
        <w:tc>
          <w:tcPr>
            <w:tcW w:w="141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Ед. изм.</w:t>
            </w:r>
          </w:p>
        </w:tc>
        <w:tc>
          <w:tcPr>
            <w:tcW w:w="1651"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90"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19"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620" w:type="dxa"/>
            <w:tcBorders>
              <w:start w:val="single" w:sz="4" w:space="0" w:color="000000"/>
              <w:bottom w:val="single" w:sz="4" w:space="0" w:color="000000"/>
            </w:tcBorders>
          </w:tcPr>
          <w:p>
            <w:pPr>
              <w:pStyle w:val="Normal"/>
              <w:bidi w:val="0"/>
              <w:spacing w:before="0" w:after="0"/>
              <w:ind w:hanging="0" w:start="170" w:end="0"/>
              <w:jc w:val="start"/>
              <w:rPr/>
            </w:pPr>
            <w:r>
              <w:rPr/>
              <w:t>1</w:t>
            </w:r>
          </w:p>
        </w:tc>
        <w:tc>
          <w:tcPr>
            <w:tcW w:w="6355" w:type="dxa"/>
            <w:tcBorders>
              <w:start w:val="single" w:sz="4" w:space="0" w:color="000000"/>
              <w:bottom w:val="single" w:sz="4" w:space="0" w:color="000000"/>
            </w:tcBorders>
          </w:tcPr>
          <w:p>
            <w:pPr>
              <w:pStyle w:val="Normal"/>
              <w:snapToGrid w:val="false"/>
              <w:ind w:hanging="0" w:end="175"/>
              <w:rPr>
                <w:rFonts w:ascii="Tinos" w:hAnsi="Tinos"/>
                <w:b/>
                <w:bCs/>
                <w:color w:val="000000"/>
                <w:sz w:val="20"/>
                <w:szCs w:val="20"/>
              </w:rPr>
            </w:pPr>
            <w:r>
              <w:rPr>
                <w:rFonts w:ascii="Tinos" w:hAnsi="Tinos"/>
                <w:b/>
                <w:bCs/>
                <w:color w:val="000000"/>
                <w:sz w:val="20"/>
                <w:szCs w:val="20"/>
              </w:rPr>
              <w:t>Сиденье для унитаза</w:t>
            </w:r>
          </w:p>
          <w:p>
            <w:pPr>
              <w:pStyle w:val="Normal"/>
              <w:snapToGrid w:val="false"/>
              <w:ind w:hanging="0" w:end="175"/>
              <w:rPr>
                <w:rFonts w:ascii="Tinos" w:hAnsi="Tinos"/>
                <w:sz w:val="20"/>
                <w:szCs w:val="20"/>
              </w:rPr>
            </w:pPr>
            <w:r>
              <w:rPr>
                <w:rFonts w:ascii="Tinos" w:hAnsi="Tinos"/>
                <w:color w:val="000000"/>
                <w:sz w:val="20"/>
                <w:szCs w:val="20"/>
              </w:rPr>
              <w:t xml:space="preserve">Назначение- </w:t>
            </w:r>
            <w:r>
              <w:rPr>
                <w:rFonts w:ascii="Tinos" w:hAnsi="Tinos"/>
                <w:color w:val="000000"/>
                <w:sz w:val="20"/>
                <w:szCs w:val="20"/>
              </w:rPr>
              <w:t>д</w:t>
            </w:r>
            <w:r>
              <w:rPr>
                <w:rFonts w:ascii="Tinos" w:hAnsi="Tinos"/>
                <w:color w:val="000000"/>
                <w:sz w:val="20"/>
                <w:szCs w:val="20"/>
              </w:rPr>
              <w:t>ля унитаза</w:t>
              <w:tab/>
            </w:r>
          </w:p>
          <w:p>
            <w:pPr>
              <w:pStyle w:val="Normal"/>
              <w:snapToGrid w:val="false"/>
              <w:ind w:hanging="0" w:end="175"/>
              <w:rPr>
                <w:rFonts w:ascii="Tinos" w:hAnsi="Tinos"/>
                <w:sz w:val="20"/>
                <w:szCs w:val="20"/>
              </w:rPr>
            </w:pPr>
            <w:r>
              <w:rPr>
                <w:rFonts w:ascii="Tinos" w:hAnsi="Tinos"/>
                <w:color w:val="000000"/>
                <w:sz w:val="20"/>
                <w:szCs w:val="20"/>
              </w:rPr>
              <w:t>Г</w:t>
            </w:r>
            <w:r>
              <w:rPr>
                <w:rFonts w:ascii="Tinos" w:hAnsi="Tinos"/>
                <w:color w:val="000000"/>
                <w:sz w:val="20"/>
                <w:szCs w:val="20"/>
              </w:rPr>
              <w:t xml:space="preserve">лубина- </w:t>
            </w:r>
            <w:r>
              <w:rPr>
                <w:rFonts w:ascii="Tinos" w:hAnsi="Tinos"/>
                <w:color w:val="000000"/>
                <w:sz w:val="20"/>
                <w:szCs w:val="20"/>
              </w:rPr>
              <w:t>н</w:t>
            </w:r>
            <w:r>
              <w:rPr>
                <w:rFonts w:ascii="Tinos" w:hAnsi="Tinos"/>
                <w:color w:val="000000"/>
                <w:sz w:val="20"/>
                <w:szCs w:val="20"/>
              </w:rPr>
              <w:t>е менее 440 не более 450 мм</w:t>
            </w:r>
          </w:p>
          <w:p>
            <w:pPr>
              <w:pStyle w:val="Normal"/>
              <w:snapToGrid w:val="false"/>
              <w:ind w:hanging="0" w:end="175"/>
              <w:rPr>
                <w:rFonts w:ascii="Tinos" w:hAnsi="Tinos"/>
                <w:sz w:val="20"/>
                <w:szCs w:val="20"/>
              </w:rPr>
            </w:pPr>
            <w:r>
              <w:rPr>
                <w:rFonts w:ascii="Tinos" w:hAnsi="Tinos"/>
                <w:color w:val="000000"/>
                <w:sz w:val="20"/>
                <w:szCs w:val="20"/>
              </w:rPr>
              <w:t>Ш</w:t>
            </w:r>
            <w:r>
              <w:rPr>
                <w:rFonts w:ascii="Tinos" w:hAnsi="Tinos"/>
                <w:color w:val="000000"/>
                <w:sz w:val="20"/>
                <w:szCs w:val="20"/>
              </w:rPr>
              <w:t xml:space="preserve">ирина- </w:t>
            </w:r>
            <w:r>
              <w:rPr>
                <w:rFonts w:ascii="Tinos" w:hAnsi="Tinos"/>
                <w:color w:val="000000"/>
                <w:sz w:val="20"/>
                <w:szCs w:val="20"/>
              </w:rPr>
              <w:t>н</w:t>
            </w:r>
            <w:r>
              <w:rPr>
                <w:rFonts w:ascii="Tinos" w:hAnsi="Tinos"/>
                <w:color w:val="000000"/>
                <w:sz w:val="20"/>
                <w:szCs w:val="20"/>
              </w:rPr>
              <w:t>е менее 350 не более 370 мм</w:t>
            </w:r>
          </w:p>
          <w:p>
            <w:pPr>
              <w:pStyle w:val="Normal"/>
              <w:snapToGrid w:val="false"/>
              <w:ind w:hanging="0" w:end="175"/>
              <w:rPr>
                <w:rFonts w:ascii="Tinos" w:hAnsi="Tinos"/>
                <w:sz w:val="20"/>
                <w:szCs w:val="20"/>
              </w:rPr>
            </w:pPr>
            <w:r>
              <w:rPr>
                <w:rFonts w:ascii="Tinos" w:hAnsi="Tinos"/>
                <w:color w:val="000000"/>
                <w:sz w:val="20"/>
                <w:szCs w:val="20"/>
              </w:rPr>
              <w:t>Р</w:t>
            </w:r>
            <w:r>
              <w:rPr>
                <w:rFonts w:ascii="Tinos" w:hAnsi="Tinos"/>
                <w:color w:val="000000"/>
                <w:sz w:val="20"/>
                <w:szCs w:val="20"/>
              </w:rPr>
              <w:t xml:space="preserve">асстояние между осями крепления- </w:t>
            </w:r>
            <w:r>
              <w:rPr>
                <w:rFonts w:ascii="Tinos" w:hAnsi="Tinos"/>
                <w:color w:val="000000"/>
                <w:sz w:val="20"/>
                <w:szCs w:val="20"/>
              </w:rPr>
              <w:t>н</w:t>
            </w:r>
            <w:r>
              <w:rPr>
                <w:rFonts w:ascii="Tinos" w:hAnsi="Tinos"/>
                <w:color w:val="000000"/>
                <w:sz w:val="20"/>
                <w:szCs w:val="20"/>
              </w:rPr>
              <w:t>е менее 130 не более 195 мм</w:t>
            </w:r>
          </w:p>
          <w:p>
            <w:pPr>
              <w:pStyle w:val="Normal"/>
              <w:snapToGrid w:val="false"/>
              <w:ind w:hanging="0" w:end="175"/>
              <w:rPr>
                <w:rFonts w:ascii="Tinos" w:hAnsi="Tinos"/>
                <w:sz w:val="20"/>
                <w:szCs w:val="20"/>
              </w:rPr>
            </w:pPr>
            <w:r>
              <w:rPr>
                <w:rFonts w:ascii="Tinos" w:hAnsi="Tinos"/>
                <w:color w:val="000000"/>
                <w:sz w:val="20"/>
                <w:szCs w:val="20"/>
              </w:rPr>
              <w:t>Ц</w:t>
            </w:r>
            <w:r>
              <w:rPr>
                <w:rFonts w:ascii="Tinos" w:hAnsi="Tinos"/>
                <w:color w:val="000000"/>
                <w:sz w:val="20"/>
                <w:szCs w:val="20"/>
              </w:rPr>
              <w:t>вет - белый</w:t>
              <w:tab/>
            </w:r>
          </w:p>
          <w:p>
            <w:pPr>
              <w:pStyle w:val="Normal"/>
              <w:snapToGrid w:val="false"/>
              <w:ind w:hanging="0" w:end="175"/>
              <w:rPr>
                <w:rFonts w:ascii="Tinos" w:hAnsi="Tinos"/>
                <w:sz w:val="20"/>
                <w:szCs w:val="20"/>
              </w:rPr>
            </w:pPr>
            <w:r>
              <w:rPr>
                <w:rFonts w:ascii="Tinos" w:hAnsi="Tinos"/>
                <w:color w:val="000000"/>
                <w:sz w:val="20"/>
                <w:szCs w:val="20"/>
              </w:rPr>
              <w:t>Материал -ABS-пластик</w:t>
              <w:tab/>
            </w:r>
          </w:p>
          <w:p>
            <w:pPr>
              <w:pStyle w:val="Normal"/>
              <w:snapToGrid w:val="false"/>
              <w:ind w:hanging="0" w:end="175"/>
              <w:rPr>
                <w:rFonts w:ascii="Tinos" w:hAnsi="Tinos"/>
                <w:sz w:val="20"/>
                <w:szCs w:val="20"/>
              </w:rPr>
            </w:pPr>
            <w:r>
              <w:rPr>
                <w:rFonts w:ascii="Tinos" w:hAnsi="Tinos"/>
                <w:color w:val="000000"/>
                <w:sz w:val="20"/>
                <w:szCs w:val="20"/>
              </w:rPr>
              <w:t xml:space="preserve">Форма - </w:t>
            </w:r>
            <w:r>
              <w:rPr>
                <w:rFonts w:ascii="Tinos" w:hAnsi="Tinos"/>
                <w:color w:val="000000"/>
                <w:sz w:val="20"/>
                <w:szCs w:val="20"/>
              </w:rPr>
              <w:t>о</w:t>
            </w:r>
            <w:r>
              <w:rPr>
                <w:rFonts w:ascii="Tinos" w:hAnsi="Tinos"/>
                <w:color w:val="000000"/>
                <w:sz w:val="20"/>
                <w:szCs w:val="20"/>
              </w:rPr>
              <w:t>вальная</w:t>
              <w:tab/>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шт</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15</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20" w:type="dxa"/>
            <w:tcBorders>
              <w:start w:val="single" w:sz="4" w:space="0" w:color="000000"/>
              <w:bottom w:val="single" w:sz="4" w:space="0" w:color="000000"/>
            </w:tcBorders>
          </w:tcPr>
          <w:p>
            <w:pPr>
              <w:pStyle w:val="Normal"/>
              <w:bidi w:val="0"/>
              <w:spacing w:before="0" w:after="0"/>
              <w:ind w:hanging="0" w:start="170" w:end="0"/>
              <w:jc w:val="start"/>
              <w:rPr/>
            </w:pPr>
            <w:r>
              <w:rPr/>
              <w:t>2</w:t>
            </w:r>
          </w:p>
        </w:tc>
        <w:tc>
          <w:tcPr>
            <w:tcW w:w="6355" w:type="dxa"/>
            <w:tcBorders>
              <w:start w:val="single" w:sz="4" w:space="0" w:color="000000"/>
              <w:bottom w:val="single" w:sz="4" w:space="0" w:color="000000"/>
            </w:tcBorders>
          </w:tcPr>
          <w:p>
            <w:pPr>
              <w:pStyle w:val="Normal"/>
              <w:snapToGrid w:val="false"/>
              <w:ind w:hanging="0" w:end="175"/>
              <w:rPr>
                <w:rFonts w:ascii="Tinos" w:hAnsi="Tinos"/>
                <w:b/>
                <w:bCs/>
                <w:color w:val="000000"/>
                <w:sz w:val="20"/>
                <w:szCs w:val="20"/>
              </w:rPr>
            </w:pPr>
            <w:r>
              <w:rPr>
                <w:rFonts w:ascii="Tinos" w:hAnsi="Tinos"/>
                <w:b/>
                <w:bCs/>
                <w:color w:val="000000"/>
                <w:sz w:val="20"/>
                <w:szCs w:val="20"/>
              </w:rPr>
              <w:t>Сиденье для унитаза</w:t>
            </w:r>
          </w:p>
          <w:p>
            <w:pPr>
              <w:pStyle w:val="Normal"/>
              <w:snapToGrid w:val="false"/>
              <w:ind w:hanging="0" w:end="175"/>
              <w:rPr>
                <w:rFonts w:ascii="Tinos" w:hAnsi="Tinos"/>
                <w:sz w:val="20"/>
                <w:szCs w:val="20"/>
              </w:rPr>
            </w:pPr>
            <w:r>
              <w:rPr>
                <w:rFonts w:ascii="Tinos" w:hAnsi="Tinos"/>
                <w:color w:val="000000"/>
                <w:sz w:val="20"/>
                <w:szCs w:val="20"/>
              </w:rPr>
              <w:t xml:space="preserve">Назначение - </w:t>
            </w:r>
            <w:r>
              <w:rPr>
                <w:rFonts w:ascii="Tinos" w:hAnsi="Tinos"/>
                <w:color w:val="000000"/>
                <w:sz w:val="20"/>
                <w:szCs w:val="20"/>
              </w:rPr>
              <w:t>д</w:t>
            </w:r>
            <w:r>
              <w:rPr>
                <w:rFonts w:ascii="Tinos" w:hAnsi="Tinos"/>
                <w:color w:val="000000"/>
                <w:sz w:val="20"/>
                <w:szCs w:val="20"/>
              </w:rPr>
              <w:t>ля унитаза</w:t>
              <w:tab/>
            </w:r>
          </w:p>
          <w:p>
            <w:pPr>
              <w:pStyle w:val="Normal"/>
              <w:snapToGrid w:val="false"/>
              <w:ind w:hanging="0" w:end="175"/>
              <w:rPr>
                <w:rFonts w:ascii="Tinos" w:hAnsi="Tinos"/>
                <w:sz w:val="20"/>
                <w:szCs w:val="20"/>
              </w:rPr>
            </w:pPr>
            <w:r>
              <w:rPr>
                <w:rFonts w:ascii="Tinos" w:hAnsi="Tinos"/>
                <w:color w:val="000000"/>
                <w:sz w:val="20"/>
                <w:szCs w:val="20"/>
              </w:rPr>
              <w:t xml:space="preserve">Глубина — </w:t>
            </w:r>
            <w:r>
              <w:rPr>
                <w:rFonts w:ascii="Tinos" w:hAnsi="Tinos"/>
                <w:color w:val="000000"/>
                <w:sz w:val="20"/>
                <w:szCs w:val="20"/>
              </w:rPr>
              <w:t>н</w:t>
            </w:r>
            <w:r>
              <w:rPr>
                <w:rFonts w:ascii="Tinos" w:hAnsi="Tinos"/>
                <w:color w:val="000000"/>
                <w:sz w:val="20"/>
                <w:szCs w:val="20"/>
              </w:rPr>
              <w:t>е менее 420 не более 435 мм</w:t>
            </w:r>
          </w:p>
          <w:p>
            <w:pPr>
              <w:pStyle w:val="Normal"/>
              <w:snapToGrid w:val="false"/>
              <w:ind w:hanging="0" w:end="175"/>
              <w:rPr>
                <w:rFonts w:ascii="Tinos" w:hAnsi="Tinos"/>
                <w:sz w:val="20"/>
                <w:szCs w:val="20"/>
              </w:rPr>
            </w:pPr>
            <w:r>
              <w:rPr>
                <w:rFonts w:ascii="Tinos" w:hAnsi="Tinos"/>
                <w:color w:val="000000"/>
                <w:sz w:val="20"/>
                <w:szCs w:val="20"/>
              </w:rPr>
              <w:t>Ши</w:t>
            </w:r>
            <w:r>
              <w:rPr>
                <w:rFonts w:ascii="Tinos" w:hAnsi="Tinos"/>
                <w:color w:val="000000"/>
                <w:sz w:val="20"/>
                <w:szCs w:val="20"/>
              </w:rPr>
              <w:t xml:space="preserve">рина - </w:t>
            </w:r>
            <w:r>
              <w:rPr>
                <w:rFonts w:ascii="Tinos" w:hAnsi="Tinos"/>
                <w:color w:val="000000"/>
                <w:sz w:val="20"/>
                <w:szCs w:val="20"/>
              </w:rPr>
              <w:t>н</w:t>
            </w:r>
            <w:r>
              <w:rPr>
                <w:rFonts w:ascii="Tinos" w:hAnsi="Tinos"/>
                <w:color w:val="000000"/>
                <w:sz w:val="20"/>
                <w:szCs w:val="20"/>
              </w:rPr>
              <w:t>е менее 350 не более 370 мм</w:t>
            </w:r>
          </w:p>
          <w:p>
            <w:pPr>
              <w:pStyle w:val="Normal"/>
              <w:snapToGrid w:val="false"/>
              <w:ind w:hanging="0" w:end="175"/>
              <w:rPr>
                <w:rFonts w:ascii="Tinos" w:hAnsi="Tinos"/>
                <w:sz w:val="20"/>
                <w:szCs w:val="20"/>
              </w:rPr>
            </w:pPr>
            <w:r>
              <w:rPr>
                <w:rFonts w:ascii="Tinos" w:hAnsi="Tinos"/>
                <w:color w:val="000000"/>
                <w:sz w:val="20"/>
                <w:szCs w:val="20"/>
              </w:rPr>
              <w:t>Р</w:t>
            </w:r>
            <w:r>
              <w:rPr>
                <w:rFonts w:ascii="Tinos" w:hAnsi="Tinos"/>
                <w:color w:val="000000"/>
                <w:sz w:val="20"/>
                <w:szCs w:val="20"/>
              </w:rPr>
              <w:t xml:space="preserve">асстояние между осями крепления- </w:t>
            </w:r>
            <w:r>
              <w:rPr>
                <w:rFonts w:ascii="Tinos" w:hAnsi="Tinos"/>
                <w:color w:val="000000"/>
                <w:sz w:val="20"/>
                <w:szCs w:val="20"/>
              </w:rPr>
              <w:t>н</w:t>
            </w:r>
            <w:r>
              <w:rPr>
                <w:rFonts w:ascii="Tinos" w:hAnsi="Tinos"/>
                <w:color w:val="000000"/>
                <w:sz w:val="20"/>
                <w:szCs w:val="20"/>
              </w:rPr>
              <w:t>е менее 130 не более 195 мм</w:t>
            </w:r>
          </w:p>
          <w:p>
            <w:pPr>
              <w:pStyle w:val="Normal"/>
              <w:snapToGrid w:val="false"/>
              <w:ind w:hanging="0" w:end="175"/>
              <w:rPr>
                <w:rFonts w:ascii="Tinos" w:hAnsi="Tinos"/>
                <w:sz w:val="20"/>
                <w:szCs w:val="20"/>
              </w:rPr>
            </w:pPr>
            <w:r>
              <w:rPr>
                <w:rFonts w:ascii="Tinos" w:hAnsi="Tinos"/>
                <w:color w:val="000000"/>
                <w:sz w:val="20"/>
                <w:szCs w:val="20"/>
              </w:rPr>
              <w:t>Ц</w:t>
            </w:r>
            <w:r>
              <w:rPr>
                <w:rFonts w:ascii="Tinos" w:hAnsi="Tinos"/>
                <w:color w:val="000000"/>
                <w:sz w:val="20"/>
                <w:szCs w:val="20"/>
              </w:rPr>
              <w:t>вет - белый</w:t>
              <w:tab/>
            </w:r>
          </w:p>
          <w:p>
            <w:pPr>
              <w:pStyle w:val="Normal"/>
              <w:snapToGrid w:val="false"/>
              <w:ind w:hanging="0" w:end="175"/>
              <w:rPr>
                <w:rFonts w:ascii="Tinos" w:hAnsi="Tinos"/>
                <w:sz w:val="20"/>
                <w:szCs w:val="20"/>
              </w:rPr>
            </w:pPr>
            <w:r>
              <w:rPr>
                <w:rFonts w:ascii="Tinos" w:hAnsi="Tinos"/>
                <w:color w:val="000000"/>
                <w:sz w:val="20"/>
                <w:szCs w:val="20"/>
              </w:rPr>
              <w:t>Материал - ABS-пластик</w:t>
              <w:tab/>
            </w:r>
          </w:p>
          <w:p>
            <w:pPr>
              <w:pStyle w:val="Normal"/>
              <w:snapToGrid w:val="false"/>
              <w:ind w:hanging="0" w:end="175"/>
              <w:rPr>
                <w:rFonts w:ascii="Tinos" w:hAnsi="Tinos"/>
                <w:sz w:val="20"/>
                <w:szCs w:val="20"/>
              </w:rPr>
            </w:pPr>
            <w:r>
              <w:rPr>
                <w:rFonts w:ascii="Tinos" w:hAnsi="Tinos"/>
                <w:color w:val="000000"/>
                <w:sz w:val="20"/>
                <w:szCs w:val="20"/>
              </w:rPr>
              <w:t xml:space="preserve">Форма - </w:t>
            </w:r>
            <w:r>
              <w:rPr>
                <w:rFonts w:ascii="Tinos" w:hAnsi="Tinos"/>
                <w:color w:val="000000"/>
                <w:sz w:val="20"/>
                <w:szCs w:val="20"/>
              </w:rPr>
              <w:t>о</w:t>
            </w:r>
            <w:r>
              <w:rPr>
                <w:rFonts w:ascii="Tinos" w:hAnsi="Tinos"/>
                <w:color w:val="000000"/>
                <w:sz w:val="20"/>
                <w:szCs w:val="20"/>
              </w:rPr>
              <w:t>вальная</w:t>
              <w:tab/>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шт</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10</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20" w:type="dxa"/>
            <w:tcBorders>
              <w:start w:val="single" w:sz="4" w:space="0" w:color="000000"/>
              <w:bottom w:val="single" w:sz="4" w:space="0" w:color="000000"/>
            </w:tcBorders>
          </w:tcPr>
          <w:p>
            <w:pPr>
              <w:pStyle w:val="Normal"/>
              <w:bidi w:val="0"/>
              <w:spacing w:before="0" w:after="0"/>
              <w:ind w:hanging="0" w:start="170" w:end="0"/>
              <w:jc w:val="start"/>
              <w:rPr/>
            </w:pPr>
            <w:r>
              <w:rPr/>
              <w:t>3</w:t>
            </w:r>
          </w:p>
        </w:tc>
        <w:tc>
          <w:tcPr>
            <w:tcW w:w="6355" w:type="dxa"/>
            <w:tcBorders>
              <w:start w:val="single" w:sz="4" w:space="0" w:color="000000"/>
              <w:bottom w:val="single" w:sz="4" w:space="0" w:color="000000"/>
            </w:tcBorders>
          </w:tcPr>
          <w:p>
            <w:pPr>
              <w:pStyle w:val="Normal"/>
              <w:snapToGrid w:val="false"/>
              <w:ind w:hanging="0" w:end="175"/>
              <w:rPr>
                <w:rFonts w:ascii="Tinos" w:hAnsi="Tinos"/>
                <w:b/>
                <w:bCs/>
                <w:color w:val="000000"/>
                <w:sz w:val="20"/>
                <w:szCs w:val="20"/>
              </w:rPr>
            </w:pPr>
            <w:r>
              <w:rPr>
                <w:rFonts w:ascii="Tinos" w:hAnsi="Tinos"/>
                <w:b/>
                <w:bCs/>
                <w:color w:val="000000"/>
                <w:sz w:val="20"/>
                <w:szCs w:val="20"/>
              </w:rPr>
              <w:t>Сиденье для унитаза</w:t>
            </w:r>
          </w:p>
          <w:p>
            <w:pPr>
              <w:pStyle w:val="Normal"/>
              <w:snapToGrid w:val="false"/>
              <w:ind w:hanging="0" w:end="175"/>
              <w:rPr>
                <w:rFonts w:ascii="Tinos" w:hAnsi="Tinos"/>
                <w:sz w:val="20"/>
                <w:szCs w:val="20"/>
              </w:rPr>
            </w:pPr>
            <w:r>
              <w:rPr>
                <w:rFonts w:ascii="Tinos" w:hAnsi="Tinos"/>
                <w:color w:val="000000"/>
                <w:sz w:val="20"/>
                <w:szCs w:val="20"/>
              </w:rPr>
              <w:t xml:space="preserve">Назначение- </w:t>
            </w:r>
            <w:r>
              <w:rPr>
                <w:rFonts w:ascii="Tinos" w:hAnsi="Tinos"/>
                <w:color w:val="000000"/>
                <w:sz w:val="20"/>
                <w:szCs w:val="20"/>
              </w:rPr>
              <w:t>д</w:t>
            </w:r>
            <w:r>
              <w:rPr>
                <w:rFonts w:ascii="Tinos" w:hAnsi="Tinos"/>
                <w:color w:val="000000"/>
                <w:sz w:val="20"/>
                <w:szCs w:val="20"/>
              </w:rPr>
              <w:t>ля унитаза</w:t>
              <w:tab/>
            </w:r>
          </w:p>
          <w:p>
            <w:pPr>
              <w:pStyle w:val="Normal"/>
              <w:snapToGrid w:val="false"/>
              <w:ind w:hanging="0" w:end="175"/>
              <w:rPr>
                <w:rFonts w:ascii="Tinos" w:hAnsi="Tinos"/>
                <w:sz w:val="20"/>
                <w:szCs w:val="20"/>
              </w:rPr>
            </w:pPr>
            <w:r>
              <w:rPr>
                <w:rFonts w:ascii="Tinos" w:hAnsi="Tinos"/>
                <w:color w:val="000000"/>
                <w:sz w:val="20"/>
                <w:szCs w:val="20"/>
              </w:rPr>
              <w:t>Г</w:t>
            </w:r>
            <w:r>
              <w:rPr>
                <w:rFonts w:ascii="Tinos" w:hAnsi="Tinos"/>
                <w:color w:val="000000"/>
                <w:sz w:val="20"/>
                <w:szCs w:val="20"/>
              </w:rPr>
              <w:t xml:space="preserve">лубина - </w:t>
            </w:r>
            <w:r>
              <w:rPr>
                <w:rFonts w:ascii="Tinos" w:hAnsi="Tinos"/>
                <w:color w:val="000000"/>
                <w:sz w:val="20"/>
                <w:szCs w:val="20"/>
              </w:rPr>
              <w:t>н</w:t>
            </w:r>
            <w:r>
              <w:rPr>
                <w:rFonts w:ascii="Tinos" w:hAnsi="Tinos"/>
                <w:color w:val="000000"/>
                <w:sz w:val="20"/>
                <w:szCs w:val="20"/>
              </w:rPr>
              <w:t>е менее 460 не более 480 мм</w:t>
            </w:r>
          </w:p>
          <w:p>
            <w:pPr>
              <w:pStyle w:val="Normal"/>
              <w:snapToGrid w:val="false"/>
              <w:ind w:hanging="0" w:end="175"/>
              <w:rPr>
                <w:rFonts w:ascii="Tinos" w:hAnsi="Tinos"/>
                <w:sz w:val="20"/>
                <w:szCs w:val="20"/>
              </w:rPr>
            </w:pPr>
            <w:r>
              <w:rPr>
                <w:rFonts w:ascii="Tinos" w:hAnsi="Tinos"/>
                <w:color w:val="000000"/>
                <w:sz w:val="20"/>
                <w:szCs w:val="20"/>
              </w:rPr>
              <w:t>Ш</w:t>
            </w:r>
            <w:r>
              <w:rPr>
                <w:rFonts w:ascii="Tinos" w:hAnsi="Tinos"/>
                <w:color w:val="000000"/>
                <w:sz w:val="20"/>
                <w:szCs w:val="20"/>
              </w:rPr>
              <w:t xml:space="preserve">ирина - </w:t>
            </w:r>
            <w:r>
              <w:rPr>
                <w:rFonts w:ascii="Tinos" w:hAnsi="Tinos"/>
                <w:color w:val="000000"/>
                <w:sz w:val="20"/>
                <w:szCs w:val="20"/>
              </w:rPr>
              <w:t>н</w:t>
            </w:r>
            <w:r>
              <w:rPr>
                <w:rFonts w:ascii="Tinos" w:hAnsi="Tinos"/>
                <w:color w:val="000000"/>
                <w:sz w:val="20"/>
                <w:szCs w:val="20"/>
              </w:rPr>
              <w:t>е менее 350 не более 370 мм</w:t>
            </w:r>
          </w:p>
          <w:p>
            <w:pPr>
              <w:pStyle w:val="Normal"/>
              <w:snapToGrid w:val="false"/>
              <w:ind w:hanging="0" w:end="175"/>
              <w:rPr>
                <w:rFonts w:ascii="Tinos" w:hAnsi="Tinos"/>
                <w:sz w:val="20"/>
                <w:szCs w:val="20"/>
              </w:rPr>
            </w:pPr>
            <w:r>
              <w:rPr>
                <w:rFonts w:ascii="Tinos" w:hAnsi="Tinos"/>
                <w:color w:val="000000"/>
                <w:sz w:val="20"/>
                <w:szCs w:val="20"/>
              </w:rPr>
              <w:t>Р</w:t>
            </w:r>
            <w:r>
              <w:rPr>
                <w:rFonts w:ascii="Tinos" w:hAnsi="Tinos"/>
                <w:color w:val="000000"/>
                <w:sz w:val="20"/>
                <w:szCs w:val="20"/>
              </w:rPr>
              <w:t xml:space="preserve">асстояние между осями крепления - </w:t>
            </w:r>
            <w:r>
              <w:rPr>
                <w:rFonts w:ascii="Tinos" w:hAnsi="Tinos"/>
                <w:color w:val="000000"/>
                <w:sz w:val="20"/>
                <w:szCs w:val="20"/>
              </w:rPr>
              <w:t>н</w:t>
            </w:r>
            <w:r>
              <w:rPr>
                <w:rFonts w:ascii="Tinos" w:hAnsi="Tinos"/>
                <w:color w:val="000000"/>
                <w:sz w:val="20"/>
                <w:szCs w:val="20"/>
              </w:rPr>
              <w:t>е менее 130 не более 195 мм</w:t>
            </w:r>
          </w:p>
          <w:p>
            <w:pPr>
              <w:pStyle w:val="Normal"/>
              <w:snapToGrid w:val="false"/>
              <w:ind w:hanging="0" w:end="175"/>
              <w:rPr>
                <w:rFonts w:ascii="Tinos" w:hAnsi="Tinos"/>
                <w:sz w:val="20"/>
                <w:szCs w:val="20"/>
              </w:rPr>
            </w:pPr>
            <w:r>
              <w:rPr>
                <w:rFonts w:ascii="Tinos" w:hAnsi="Tinos"/>
                <w:color w:val="000000"/>
                <w:sz w:val="20"/>
                <w:szCs w:val="20"/>
              </w:rPr>
              <w:t>Ц</w:t>
            </w:r>
            <w:r>
              <w:rPr>
                <w:rFonts w:ascii="Tinos" w:hAnsi="Tinos"/>
                <w:color w:val="000000"/>
                <w:sz w:val="20"/>
                <w:szCs w:val="20"/>
              </w:rPr>
              <w:t>вет - белый</w:t>
              <w:tab/>
            </w:r>
          </w:p>
          <w:p>
            <w:pPr>
              <w:pStyle w:val="Normal"/>
              <w:snapToGrid w:val="false"/>
              <w:ind w:hanging="0" w:end="175"/>
              <w:rPr>
                <w:rFonts w:ascii="Tinos" w:hAnsi="Tinos"/>
                <w:sz w:val="20"/>
                <w:szCs w:val="20"/>
              </w:rPr>
            </w:pPr>
            <w:r>
              <w:rPr>
                <w:rFonts w:ascii="Tinos" w:hAnsi="Tinos"/>
                <w:color w:val="000000"/>
                <w:sz w:val="20"/>
                <w:szCs w:val="20"/>
              </w:rPr>
              <w:t>Материал - ABS-пластик</w:t>
              <w:tab/>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шт</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15</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13779" w:type="dxa"/>
            <w:gridSpan w:val="7"/>
            <w:tcBorders>
              <w:start w:val="single" w:sz="4" w:space="0" w:color="000000"/>
              <w:bottom w:val="single" w:sz="4" w:space="0" w:color="000000"/>
            </w:tcBorders>
          </w:tcPr>
          <w:p>
            <w:pPr>
              <w:pStyle w:val="Style23"/>
              <w:jc w:val="end"/>
              <w:rPr/>
            </w:pPr>
            <w:r>
              <w:rPr/>
            </w:r>
          </w:p>
          <w:p>
            <w:pPr>
              <w:pStyle w:val="Style23"/>
              <w:jc w:val="end"/>
              <w:rPr/>
            </w:pPr>
            <w:r>
              <w:rPr/>
              <w:t>ИТОГО</w:t>
            </w:r>
          </w:p>
        </w:tc>
        <w:tc>
          <w:tcPr>
            <w:tcW w:w="1619" w:type="dxa"/>
            <w:tcBorders>
              <w:start w:val="single" w:sz="4" w:space="0" w:color="000000"/>
              <w:bottom w:val="single" w:sz="4" w:space="0" w:color="000000"/>
              <w:end w:val="single" w:sz="4" w:space="0" w:color="000000"/>
            </w:tcBorders>
          </w:tcPr>
          <w:p>
            <w:pPr>
              <w:pStyle w:val="Style23"/>
              <w:rPr/>
            </w:pPr>
            <w:r>
              <w:rPr/>
            </w:r>
          </w:p>
        </w:tc>
      </w:tr>
    </w:tbl>
    <w:p>
      <w:pPr>
        <w:pStyle w:val="Normal"/>
        <w:spacing w:before="0" w:after="60"/>
        <w:jc w:val="center"/>
        <w:rPr>
          <w:b/>
          <w:bCs/>
        </w:rPr>
      </w:pPr>
      <w:r>
        <w:rPr>
          <w:b/>
          <w:bCs/>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7700" w:type="dxa"/>
            <w:tcBorders/>
          </w:tcPr>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40259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402480"/>
                        </a:xfrm>
                        <a:prstGeom prst="rect">
                          <a:avLst/>
                        </a:prstGeom>
                        <a:noFill/>
                        <a:ln w="0">
                          <a:noFill/>
                        </a:ln>
                      </wps:spPr>
                      <wps:style>
                        <a:lnRef idx="0"/>
                        <a:fillRef idx="0"/>
                        <a:effectRef idx="0"/>
                        <a:fontRef idx="minor"/>
                      </wps:style>
                      <wps:txbx>
                        <w:txbxContent>
                          <w:p>
                            <w:pPr>
                              <w:pStyle w:val="BodyText"/>
                              <w:rPr>
                                <w:color w:val="000000"/>
                              </w:rPr>
                            </w:pPr>
                            <w:r>
                              <w:rPr>
                                <w:color w:val="000000"/>
                              </w:rPr>
                            </w:r>
                          </w:p>
                          <w:p>
                            <w:pPr>
                              <w:pStyle w:val="user5"/>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31.65pt;mso-wrap-style:square;v-text-anchor:top;mso-position-horizontal-relative:page">
                <v:fill o:detectmouseclick="t" on="false"/>
                <v:stroke color="#3465a4" joinstyle="round" endcap="flat"/>
                <v:textbox>
                  <w:txbxContent>
                    <w:p>
                      <w:pPr>
                        <w:pStyle w:val="BodyText"/>
                        <w:rPr>
                          <w:color w:val="000000"/>
                        </w:rPr>
                      </w:pPr>
                      <w:r>
                        <w:rPr>
                          <w:color w:val="000000"/>
                        </w:rPr>
                      </w:r>
                    </w:p>
                    <w:p>
                      <w:pPr>
                        <w:pStyle w:val="user5"/>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inos">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5">
    <w:name w:val="Содержимое врезки (user)"/>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Содержимое врезки"/>
    <w:basedOn w:val="Normal"/>
    <w:qFormat/>
    <w:pPr/>
    <w:rPr/>
  </w:style>
  <w:style w:type="paragraph" w:styleId="Style23">
    <w:name w:val="Содержимое таблицы"/>
    <w:basedOn w:val="Normal"/>
    <w:qFormat/>
    <w:pPr>
      <w:widowControl w:val="false"/>
      <w:suppressLineNumbers/>
    </w:pPr>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37</TotalTime>
  <Application>LibreOffice/25.8.3.2$Linux_X86_64 LibreOffice_project/580$Build-2</Application>
  <AppVersion>15.0000</AppVersion>
  <Pages>7</Pages>
  <Words>3108</Words>
  <Characters>22140</Characters>
  <CharactersWithSpaces>25901</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2026-09-02T08:58:41Z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