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150" w:before="0"/>
        <w:ind/>
        <w:jc w:val="center"/>
        <w:rPr>
          <w:rFonts w:ascii="Roboto" w:hAnsi="Roboto"/>
          <w:b w:val="1"/>
          <w:color w:val="334059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Договор </w:t>
      </w:r>
      <w:r>
        <w:rPr>
          <w:rFonts w:ascii="Times New Roman" w:hAnsi="Times New Roman"/>
          <w:color w:val="000000"/>
          <w:sz w:val="24"/>
        </w:rPr>
        <w:t>№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02000000">
      <w:pPr>
        <w:widowControl w:val="1"/>
        <w:tabs>
          <w:tab w:leader="none" w:pos="7938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widowControl w:val="1"/>
        <w:tabs>
          <w:tab w:leader="none" w:pos="7938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поставку</w:t>
      </w:r>
      <w:r>
        <w:rPr>
          <w:rFonts w:ascii="Times New Roman" w:hAnsi="Times New Roman"/>
          <w:b w:val="1"/>
          <w:sz w:val="24"/>
        </w:rPr>
        <w:t xml:space="preserve"> строительного матрериала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для нужд </w:t>
      </w:r>
      <w:r>
        <w:rPr>
          <w:rFonts w:ascii="Times New Roman" w:hAnsi="Times New Roman"/>
          <w:b w:val="1"/>
          <w:sz w:val="24"/>
        </w:rPr>
        <w:t>Федерального государственного бюджетного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учреждения</w:t>
      </w:r>
    </w:p>
    <w:p w14:paraId="04000000">
      <w:pPr>
        <w:widowControl w:val="1"/>
        <w:tabs>
          <w:tab w:leader="none" w:pos="7938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«Государственный природный биосферный заповедник «Черные земли»</w:t>
      </w:r>
    </w:p>
    <w:p w14:paraId="05000000">
      <w:pPr>
        <w:widowControl w:val="1"/>
        <w:tabs>
          <w:tab w:leader="none" w:pos="7635" w:val="left"/>
          <w:tab w:leader="none" w:pos="7938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6000000">
      <w:pPr>
        <w:widowControl w:val="1"/>
        <w:tabs>
          <w:tab w:leader="none" w:pos="7938" w:val="left"/>
        </w:tabs>
        <w:spacing w:after="0" w:line="240" w:lineRule="auto"/>
        <w:ind w:righ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п. Комсомольский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sz w:val="24"/>
        </w:rPr>
        <w:t xml:space="preserve"> «__</w:t>
      </w:r>
      <w:r>
        <w:rPr>
          <w:rFonts w:ascii="Times New Roman" w:hAnsi="Times New Roman"/>
          <w:sz w:val="24"/>
        </w:rPr>
        <w:t xml:space="preserve">» июня 2026 года                                                           </w:t>
      </w:r>
    </w:p>
    <w:p w14:paraId="07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172"/>
        <w:tblLayout w:type="fixed"/>
      </w:tblPr>
      <w:tblGrid>
        <w:gridCol w:w="11021"/>
      </w:tblGrid>
      <w:tr>
        <w:trPr>
          <w:trHeight w:hRule="atLeast" w:val="255"/>
        </w:trPr>
        <w:tc>
          <w:tcPr>
            <w:tcW w:type="dxa" w:w="11021"/>
          </w:tcPr>
          <w:p w14:paraId="08000000">
            <w:pPr>
              <w:widowControl w:val="1"/>
              <w:tabs>
                <w:tab w:leader="none" w:pos="7938" w:val="left"/>
              </w:tabs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545"/>
        </w:trPr>
        <w:tc>
          <w:tcPr>
            <w:tcW w:type="dxa" w:w="11021"/>
          </w:tcPr>
          <w:p w14:paraId="09000000">
            <w:pPr>
              <w:widowControl w:val="1"/>
              <w:tabs>
                <w:tab w:leader="none" w:pos="10913" w:val="left"/>
                <w:tab w:leader="none" w:pos="11055" w:val="left"/>
              </w:tabs>
              <w:spacing w:after="0" w:line="240" w:lineRule="auto"/>
              <w:ind w:right="6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______________, именуемое в дальнейшем </w:t>
            </w:r>
            <w:r>
              <w:rPr>
                <w:rFonts w:ascii="Times New Roman" w:hAnsi="Times New Roman"/>
                <w:b w:val="1"/>
                <w:sz w:val="24"/>
              </w:rPr>
              <w:t xml:space="preserve">«Поставщик», в лице генерального директора </w:t>
            </w:r>
            <w:r>
              <w:rPr>
                <w:rFonts w:ascii="Times New Roman" w:hAnsi="Times New Roman"/>
                <w:sz w:val="24"/>
              </w:rPr>
              <w:t>________, действующего на основании Устава, с одной стороны,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Федеральное государственное бюджетное учреждение Государственный природный биосферный заповедник «Черные земли», </w:t>
            </w:r>
            <w:r>
              <w:rPr>
                <w:rFonts w:ascii="Times New Roman" w:hAnsi="Times New Roman"/>
                <w:sz w:val="24"/>
              </w:rPr>
              <w:t>именуемое в дальнейшем</w:t>
            </w:r>
            <w:r>
              <w:rPr>
                <w:rFonts w:ascii="Times New Roman" w:hAnsi="Times New Roman"/>
                <w:b w:val="1"/>
                <w:sz w:val="24"/>
              </w:rPr>
              <w:t xml:space="preserve"> Заказчик, в лице директора </w:t>
            </w:r>
            <w:r>
              <w:rPr>
                <w:rFonts w:ascii="Times New Roman" w:hAnsi="Times New Roman"/>
                <w:b w:val="1"/>
                <w:sz w:val="24"/>
              </w:rPr>
              <w:t>Убушаева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Батаара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Ивановича</w:t>
            </w:r>
            <w:r>
              <w:rPr>
                <w:rFonts w:ascii="Times New Roman" w:hAnsi="Times New Roman"/>
                <w:sz w:val="24"/>
              </w:rPr>
              <w:t xml:space="preserve"> действующего на основании Устава, с другой стороны,</w:t>
            </w:r>
            <w:r>
              <w:rPr>
                <w:rFonts w:ascii="Times New Roman" w:hAnsi="Times New Roman"/>
                <w:sz w:val="24"/>
              </w:rPr>
              <w:t xml:space="preserve"> в соответствии</w:t>
            </w:r>
            <w:r>
              <w:rPr>
                <w:rFonts w:ascii="Times New Roman" w:hAnsi="Times New Roman"/>
                <w:sz w:val="24"/>
              </w:rPr>
              <w:t xml:space="preserve"> с пунктом 5  части 1 статьи 93 Федерального закона от 05.04.2013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44-ФЗ «О контрактной системе в сфере закупок товаров, работ, услуг для обеспечения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государственных и муниципальных нужд» и иного законодательства Российской Федерации, заключили настоящий </w:t>
            </w:r>
            <w:r>
              <w:rPr>
                <w:rFonts w:ascii="Times New Roman" w:hAnsi="Times New Roman"/>
                <w:sz w:val="24"/>
              </w:rPr>
              <w:t>Договор на поставку товаров для государственных или муниципальных нужд и нужд бюджетных учреждений (далее – Договор) о нижеследующем:</w:t>
            </w:r>
          </w:p>
          <w:p w14:paraId="0A000000">
            <w:pPr>
              <w:widowControl w:val="1"/>
              <w:tabs>
                <w:tab w:leader="none" w:pos="10913" w:val="left"/>
                <w:tab w:leader="none" w:pos="11055" w:val="left"/>
              </w:tabs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B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ПРЕДМЕТ ДОГОВОРА</w:t>
      </w:r>
    </w:p>
    <w:p w14:paraId="0C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0D000000">
      <w:pPr>
        <w:keepLines w:val="1"/>
        <w:widowControl w:val="1"/>
        <w:numPr>
          <w:ilvl w:val="1"/>
          <w:numId w:val="1"/>
        </w:numPr>
        <w:spacing w:after="0" w:line="240" w:lineRule="auto"/>
        <w:ind w:hanging="7" w:left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Поставщик обязуется в установленный Договором срок поставить товар (далее – </w:t>
      </w:r>
      <w:r>
        <w:rPr>
          <w:rFonts w:ascii="Times New Roman" w:hAnsi="Times New Roman"/>
          <w:b w:val="1"/>
          <w:sz w:val="24"/>
        </w:rPr>
        <w:t>Товар</w:t>
      </w:r>
      <w:r>
        <w:rPr>
          <w:rFonts w:ascii="Times New Roman" w:hAnsi="Times New Roman"/>
          <w:sz w:val="24"/>
        </w:rPr>
        <w:t>) по наименованию, в количестве, качестве, ассортименте и по ценам, указанным в настоящем Договоре</w:t>
      </w:r>
      <w:r>
        <w:rPr>
          <w:rFonts w:ascii="Times New Roman" w:hAnsi="Times New Roman"/>
          <w:sz w:val="24"/>
        </w:rPr>
        <w:t>, а Покупатель принять и оплатить Товар.</w:t>
      </w:r>
    </w:p>
    <w:p w14:paraId="0E000000">
      <w:pPr>
        <w:keepLines w:val="1"/>
        <w:widowControl w:val="1"/>
        <w:numPr>
          <w:ilvl w:val="1"/>
          <w:numId w:val="1"/>
        </w:numPr>
        <w:spacing w:after="0" w:line="240" w:lineRule="auto"/>
        <w:ind w:hanging="7" w:left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изготовление Товара осуществляется Поставщиком по чертежам, образцам, или иным документально оформленным требованиям к Товару Покупателя, последний предоставляет Поставщику данные требования на бумажном или электронном носителе и несет ответс</w:t>
      </w:r>
      <w:r>
        <w:rPr>
          <w:rFonts w:ascii="Times New Roman" w:hAnsi="Times New Roman"/>
          <w:sz w:val="24"/>
        </w:rPr>
        <w:t xml:space="preserve">твенность за их содержание. </w:t>
      </w:r>
    </w:p>
    <w:p w14:paraId="0F000000">
      <w:pPr>
        <w:keepLines w:val="1"/>
        <w:widowControl w:val="1"/>
        <w:numPr>
          <w:ilvl w:val="1"/>
          <w:numId w:val="1"/>
        </w:numPr>
        <w:spacing w:after="0" w:line="240" w:lineRule="auto"/>
        <w:ind w:hanging="7" w:left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случае, если поставляемый Товар подлежит маркировке согласно положениям действующего законодательства Российской Федерации, Поставщик осуществляет соответствующую марк</w:t>
      </w:r>
      <w:r>
        <w:rPr>
          <w:rFonts w:ascii="Times New Roman" w:hAnsi="Times New Roman"/>
          <w:sz w:val="24"/>
        </w:rPr>
        <w:t>ировку Товара.</w:t>
      </w:r>
    </w:p>
    <w:p w14:paraId="1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11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 СРОКИ И ПОРЯДОК ПОСТАВКИ</w:t>
      </w:r>
    </w:p>
    <w:p w14:paraId="12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13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Срок поставки товара: </w:t>
      </w:r>
      <w:r>
        <w:rPr>
          <w:rFonts w:ascii="Times New Roman" w:hAnsi="Times New Roman"/>
          <w:b w:val="1"/>
          <w:sz w:val="24"/>
        </w:rPr>
        <w:t>в течение 7 календарных дней с момента заключения договора.</w:t>
      </w:r>
    </w:p>
    <w:p w14:paraId="14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оставка Товара осуществляется по месту нахождения Поставщика</w:t>
      </w:r>
      <w:r>
        <w:rPr>
          <w:rFonts w:ascii="Times New Roman" w:hAnsi="Times New Roman"/>
          <w:b w:val="1"/>
          <w:sz w:val="24"/>
        </w:rPr>
        <w:t>: Республика Калмыкия</w:t>
      </w:r>
      <w:r>
        <w:rPr>
          <w:rFonts w:ascii="Times New Roman" w:hAnsi="Times New Roman"/>
          <w:b w:val="1"/>
          <w:sz w:val="24"/>
        </w:rPr>
        <w:t>, Черноземельский</w:t>
      </w:r>
      <w:r>
        <w:rPr>
          <w:rFonts w:ascii="Times New Roman" w:hAnsi="Times New Roman"/>
          <w:b w:val="1"/>
          <w:sz w:val="24"/>
        </w:rPr>
        <w:t xml:space="preserve"> район, </w:t>
      </w:r>
      <w:r>
        <w:rPr>
          <w:rFonts w:ascii="Times New Roman" w:hAnsi="Times New Roman"/>
          <w:b w:val="1"/>
          <w:sz w:val="24"/>
        </w:rPr>
        <w:t>поселок Озерный, кардон.</w:t>
      </w:r>
    </w:p>
    <w:p w14:paraId="15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>
        <w:rPr>
          <w:rFonts w:ascii="Times New Roman" w:hAnsi="Times New Roman"/>
          <w:sz w:val="24"/>
        </w:rPr>
        <w:t xml:space="preserve">Поставка товара </w:t>
      </w:r>
      <w:r>
        <w:rPr>
          <w:rFonts w:ascii="Times New Roman" w:hAnsi="Times New Roman"/>
          <w:sz w:val="24"/>
        </w:rPr>
        <w:t>осуществляется автомобильным транспортом на условиях доставки транспортом поставщика.</w:t>
      </w:r>
    </w:p>
    <w:p w14:paraId="16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Поставляемый товар должен сопровождаться товарно-сопроводительной документацией: товарной/товарно-транспортной накладной, счетом/счетом-фактурой, документами, подтве</w:t>
      </w:r>
      <w:r>
        <w:rPr>
          <w:rFonts w:ascii="Times New Roman" w:hAnsi="Times New Roman"/>
          <w:sz w:val="24"/>
        </w:rPr>
        <w:t>рждающими качество товара.</w:t>
      </w:r>
    </w:p>
    <w:p w14:paraId="17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 </w:t>
      </w:r>
    </w:p>
    <w:p w14:paraId="18000000">
      <w:pPr>
        <w:widowControl w:val="1"/>
        <w:tabs>
          <w:tab w:leader="none" w:pos="7938" w:val="left"/>
          <w:tab w:leader="none" w:pos="9720" w:val="left"/>
          <w:tab w:leader="none" w:pos="9900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2.5. Маркировка и оформление товара должны </w:t>
      </w:r>
      <w:r>
        <w:rPr>
          <w:rFonts w:ascii="Times New Roman" w:hAnsi="Times New Roman"/>
          <w:sz w:val="24"/>
        </w:rPr>
        <w:t>соответствов</w:t>
      </w:r>
      <w:r>
        <w:rPr>
          <w:rFonts w:ascii="Times New Roman" w:hAnsi="Times New Roman"/>
          <w:sz w:val="24"/>
        </w:rPr>
        <w:t>ать  установленным</w:t>
      </w:r>
      <w:r>
        <w:rPr>
          <w:rFonts w:ascii="Times New Roman" w:hAnsi="Times New Roman"/>
          <w:sz w:val="24"/>
        </w:rPr>
        <w:t xml:space="preserve"> требованиям.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14:paraId="19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Количество товара, его ассортимент должны соответствовать коли</w:t>
      </w:r>
      <w:r>
        <w:rPr>
          <w:rFonts w:ascii="Times New Roman" w:hAnsi="Times New Roman"/>
          <w:sz w:val="24"/>
        </w:rPr>
        <w:t xml:space="preserve">честву, ассортименту, указанному в товаросопроводительных документах. </w:t>
      </w:r>
    </w:p>
    <w:p w14:paraId="1A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2.7. Моментом исполнения обязательства поставщика по поставке товара по настоящему договору считается факт передачи товара заказчику. Факт передачи товара заказчику подтверждается товар</w:t>
      </w:r>
      <w:r>
        <w:rPr>
          <w:rFonts w:ascii="Times New Roman" w:hAnsi="Times New Roman"/>
          <w:sz w:val="24"/>
        </w:rPr>
        <w:t>ной/товарно-транспортной накладной, подписанной уполномоченными представителями поставщика и заказчика и счетом/счетом-фактурой.</w:t>
      </w:r>
    </w:p>
    <w:p w14:paraId="1B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 Право собственности на товар, равно как и связанные, с ним риски случайной гибели или повреждения товара переходит от пост</w:t>
      </w:r>
      <w:r>
        <w:rPr>
          <w:rFonts w:ascii="Times New Roman" w:hAnsi="Times New Roman"/>
          <w:sz w:val="24"/>
        </w:rPr>
        <w:t>авщика к заказчику с момента приемки товара заказчиком и подписания заказчиком товарной/товарно-транспортной накладной, подписанной уполномоченными представителями поставщика и заказчика.</w:t>
      </w:r>
    </w:p>
    <w:p w14:paraId="1C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2.9. Настоящий договор действует </w:t>
      </w:r>
      <w:r>
        <w:rPr>
          <w:rFonts w:ascii="Times New Roman" w:hAnsi="Times New Roman"/>
          <w:b w:val="1"/>
          <w:sz w:val="24"/>
        </w:rPr>
        <w:t xml:space="preserve">с момента подписания </w:t>
      </w:r>
      <w:r>
        <w:rPr>
          <w:rFonts w:ascii="Times New Roman" w:hAnsi="Times New Roman"/>
          <w:b w:val="1"/>
          <w:sz w:val="24"/>
        </w:rPr>
        <w:t>и  по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31</w:t>
      </w:r>
      <w:r>
        <w:rPr>
          <w:rFonts w:ascii="Times New Roman" w:hAnsi="Times New Roman"/>
          <w:b w:val="1"/>
          <w:sz w:val="24"/>
        </w:rPr>
        <w:t xml:space="preserve"> декаб</w:t>
      </w:r>
      <w:r>
        <w:rPr>
          <w:rFonts w:ascii="Times New Roman" w:hAnsi="Times New Roman"/>
          <w:b w:val="1"/>
          <w:sz w:val="24"/>
        </w:rPr>
        <w:t>ря 2026 года.</w:t>
      </w:r>
    </w:p>
    <w:p w14:paraId="1D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1E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3.КАЧЕСТВО ТОВАРА</w:t>
      </w:r>
    </w:p>
    <w:p w14:paraId="1F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2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 </w:t>
      </w:r>
    </w:p>
    <w:p w14:paraId="21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Товар, поставляемый заказчику, должен быть зарегистрирован в соответствии с действующим законодательством Российской Федерации. </w:t>
      </w:r>
    </w:p>
    <w:p w14:paraId="22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Подтверждением качества поставляемого товара со стороны поставщика являются документы, установленного образца декларация о соответствии (действующий сертификат соответствия). </w:t>
      </w:r>
    </w:p>
    <w:p w14:paraId="23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режима и т. д.). </w:t>
      </w:r>
    </w:p>
    <w:p w14:paraId="24000000">
      <w:pPr>
        <w:widowControl w:val="1"/>
        <w:tabs>
          <w:tab w:leader="none" w:pos="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25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4.ПОРЯДОК ПРИЕМКИ ТОВАРА</w:t>
      </w:r>
    </w:p>
    <w:p w14:paraId="26000000">
      <w:pPr>
        <w:keepNext w:val="0"/>
        <w:keepLines w:val="0"/>
        <w:widowControl w:val="1"/>
        <w:spacing w:after="0" w:before="0"/>
        <w:ind w:left="0" w:right="0"/>
        <w:jc w:val="both"/>
        <w:rPr>
          <w:b w:val="1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27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>
        <w:rPr>
          <w:rFonts w:ascii="Times New Roman" w:hAnsi="Times New Roman"/>
          <w:sz w:val="24"/>
        </w:rPr>
        <w:t xml:space="preserve">Приемка товара осуществляется в ходе передачи </w:t>
      </w:r>
      <w:r>
        <w:rPr>
          <w:rFonts w:ascii="Times New Roman" w:hAnsi="Times New Roman"/>
          <w:sz w:val="24"/>
        </w:rPr>
        <w:t xml:space="preserve">товара </w:t>
      </w:r>
      <w:r>
        <w:rPr>
          <w:rFonts w:ascii="Times New Roman" w:hAnsi="Times New Roman"/>
          <w:sz w:val="24"/>
        </w:rPr>
        <w:t>заказчику в месте поставки и включает в себя следующие этапы:</w:t>
      </w:r>
    </w:p>
    <w:p w14:paraId="28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проверка по товарно-сопроводительным документам номенклатуры поставленного товара в соответств</w:t>
      </w:r>
      <w:r>
        <w:rPr>
          <w:rFonts w:ascii="Times New Roman" w:hAnsi="Times New Roman"/>
          <w:sz w:val="24"/>
        </w:rPr>
        <w:t>ии с условиями настоящего договора;</w:t>
      </w:r>
    </w:p>
    <w:p w14:paraId="29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проверка полноты и правильности оформления комплекта сопроводительных документов, в соответствии с условиями настоящего договора;</w:t>
      </w:r>
    </w:p>
    <w:p w14:paraId="2A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контроль наличия/отсутствия внешних повреждений специализированной тары;</w:t>
      </w:r>
    </w:p>
    <w:p w14:paraId="2B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проверка на</w:t>
      </w:r>
      <w:r>
        <w:rPr>
          <w:rFonts w:ascii="Times New Roman" w:hAnsi="Times New Roman"/>
          <w:sz w:val="24"/>
        </w:rPr>
        <w:t>личия необходимых сертификатов и деклараций.</w:t>
      </w:r>
    </w:p>
    <w:p w14:paraId="2C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4.1.1. Заказчик осуществляет приемку поставленного товара в течение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дней с момента получения товара</w:t>
      </w:r>
      <w:r>
        <w:rPr>
          <w:rFonts w:ascii="Times New Roman" w:hAnsi="Times New Roman"/>
          <w:i w:val="1"/>
          <w:sz w:val="24"/>
        </w:rPr>
        <w:t>.</w:t>
      </w:r>
    </w:p>
    <w:p w14:paraId="2D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4.1.2. Заказчик оформляет результат приемки </w:t>
      </w:r>
      <w:r>
        <w:rPr>
          <w:rFonts w:ascii="Times New Roman" w:hAnsi="Times New Roman"/>
          <w:sz w:val="24"/>
        </w:rPr>
        <w:t>товарной/товарно-транспортной накладной</w:t>
      </w:r>
      <w:r>
        <w:rPr>
          <w:rFonts w:ascii="Times New Roman" w:hAnsi="Times New Roman"/>
          <w:i w:val="1"/>
          <w:sz w:val="24"/>
        </w:rPr>
        <w:t>,</w:t>
      </w:r>
      <w:r>
        <w:rPr>
          <w:rFonts w:ascii="Times New Roman" w:hAnsi="Times New Roman"/>
          <w:sz w:val="24"/>
        </w:rPr>
        <w:t xml:space="preserve"> в течение 2 дней с момента приемки товара</w:t>
      </w:r>
      <w:r>
        <w:rPr>
          <w:rFonts w:ascii="Times New Roman" w:hAnsi="Times New Roman"/>
          <w:i w:val="1"/>
          <w:sz w:val="24"/>
        </w:rPr>
        <w:t>.</w:t>
      </w:r>
    </w:p>
    <w:p w14:paraId="2E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Товар принимается заказчиком по количеству мест, указанных в товарной/товарно-транспортной накладной, и в ненарушенной упаковке поставщика (изготовителя), по качеству - согласно документам по качеству. </w:t>
      </w:r>
    </w:p>
    <w:p w14:paraId="2F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</w:t>
      </w:r>
      <w:r>
        <w:rPr>
          <w:rFonts w:ascii="Times New Roman" w:hAnsi="Times New Roman"/>
          <w:sz w:val="24"/>
        </w:rPr>
        <w:t xml:space="preserve"> Претензии по количеству, ассортименту товара могут быть заявлены заказчиком не позднее двадцати дней с даты поставки товара заказчику, претензии по качеству могут быть заявлены заказчиком в течение всего срока годности товара.</w:t>
      </w:r>
    </w:p>
    <w:p w14:paraId="3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Замена некачественного </w:t>
      </w:r>
      <w:r>
        <w:rPr>
          <w:rFonts w:ascii="Times New Roman" w:hAnsi="Times New Roman"/>
          <w:sz w:val="24"/>
        </w:rPr>
        <w:t>товара осуществляется за счет поставщика в течение 5-ти рабочих дней с даты предъявления письменного требования заказчиком.</w:t>
      </w:r>
    </w:p>
    <w:p w14:paraId="3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Некачественный товар, товар, не соответствующий условиям договора об ассортименте, считается не поставленным.</w:t>
      </w:r>
    </w:p>
    <w:p w14:paraId="32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33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ОБЯЗАННОСТИ С</w:t>
      </w:r>
      <w:r>
        <w:rPr>
          <w:rFonts w:ascii="Times New Roman" w:hAnsi="Times New Roman"/>
          <w:b w:val="1"/>
          <w:sz w:val="24"/>
        </w:rPr>
        <w:t>ТОРОН</w:t>
      </w:r>
    </w:p>
    <w:p w14:paraId="34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35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Обязанности поставщика:</w:t>
      </w:r>
    </w:p>
    <w:p w14:paraId="36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5.1.1. Уведомить заказчика о времени и дате поставки товара телефонограммой или по факсимильной связи, с последующим письменным подтверждением.</w:t>
      </w:r>
    </w:p>
    <w:p w14:paraId="37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5.1.2. Поставить товар в соответствии с условиями настоящего договора.</w:t>
      </w:r>
    </w:p>
    <w:p w14:paraId="38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5.1.3</w:t>
      </w:r>
      <w:r>
        <w:rPr>
          <w:rFonts w:ascii="Times New Roman" w:hAnsi="Times New Roman"/>
          <w:sz w:val="24"/>
        </w:rPr>
        <w:t>. Передать заказчику документы на товар, предусмотренные пунктами 2.3 и 3.3 настоящего договора.</w:t>
      </w:r>
    </w:p>
    <w:p w14:paraId="39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5.1.4. Обеспечить качество поставленного товара в соответствии с требованиями нормативно-технической документации.</w:t>
      </w:r>
    </w:p>
    <w:p w14:paraId="3A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5.1.5. По каждой позиции товара, </w:t>
      </w:r>
      <w:r>
        <w:rPr>
          <w:rFonts w:ascii="Times New Roman" w:hAnsi="Times New Roman"/>
          <w:sz w:val="24"/>
        </w:rPr>
        <w:t>поставляемого по настоящему договору, представить документы по качеству.</w:t>
      </w:r>
    </w:p>
    <w:p w14:paraId="3B000000">
      <w:pPr>
        <w:widowControl w:val="1"/>
        <w:tabs>
          <w:tab w:leader="none" w:pos="36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5.1.6. В течение 5-ти рабочих дней с даты предъявления требования заказчиком заменить товар ненадлежащего качества. </w:t>
      </w:r>
    </w:p>
    <w:p w14:paraId="3C000000">
      <w:pPr>
        <w:widowControl w:val="1"/>
        <w:tabs>
          <w:tab w:leader="none" w:pos="36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5.1.7. Уведомить заказчика в течение 3-х дней в письменной форме о</w:t>
      </w:r>
      <w:r>
        <w:rPr>
          <w:rFonts w:ascii="Times New Roman" w:hAnsi="Times New Roman"/>
          <w:sz w:val="24"/>
        </w:rPr>
        <w:t>б изменении места нахождения, почтового адреса.</w:t>
      </w:r>
    </w:p>
    <w:p w14:paraId="3D000000">
      <w:pPr>
        <w:widowControl w:val="1"/>
        <w:tabs>
          <w:tab w:leader="none" w:pos="36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5.1.8.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настоящим </w:t>
      </w:r>
      <w:r>
        <w:rPr>
          <w:rFonts w:ascii="Times New Roman" w:hAnsi="Times New Roman"/>
          <w:sz w:val="24"/>
        </w:rPr>
        <w:t>договором сроку обязан предоставить заказчику результаты поставки товара.</w:t>
      </w:r>
    </w:p>
    <w:p w14:paraId="3E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Обязанности заказчика:</w:t>
      </w:r>
    </w:p>
    <w:p w14:paraId="3F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 Осуществить в присутствии уполномоченного представителя поставщика приемку товара действующей нормативной документацией.</w:t>
      </w:r>
    </w:p>
    <w:p w14:paraId="40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5.2.2. Оплатить поставленн</w:t>
      </w:r>
      <w:r>
        <w:rPr>
          <w:rFonts w:ascii="Times New Roman" w:hAnsi="Times New Roman"/>
          <w:sz w:val="24"/>
        </w:rPr>
        <w:t>ый товар в соответствии с условиями настоящего договора.</w:t>
      </w:r>
    </w:p>
    <w:p w14:paraId="4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42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 ЦЕНА И ПОРЯДОК РАСЧЕТОВ</w:t>
      </w:r>
    </w:p>
    <w:p w14:paraId="43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44000000">
      <w:pPr>
        <w:widowControl w:val="1"/>
        <w:tabs>
          <w:tab w:leader="none" w:pos="180" w:val="left"/>
        </w:tabs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</w:t>
      </w:r>
      <w:r>
        <w:rPr>
          <w:rFonts w:ascii="Times New Roman" w:hAnsi="Times New Roman"/>
          <w:sz w:val="24"/>
        </w:rPr>
        <w:t xml:space="preserve">Цена договора является твердой и определяется на весь срок исполнения контракта </w:t>
      </w:r>
      <w:r>
        <w:rPr>
          <w:rFonts w:ascii="Times New Roman" w:hAnsi="Times New Roman"/>
          <w:sz w:val="24"/>
        </w:rPr>
        <w:t>и  составляет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_____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sz w:val="24"/>
        </w:rPr>
        <w:t xml:space="preserve">_______) рублей </w:t>
      </w:r>
      <w:r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копеек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том числе </w:t>
      </w:r>
      <w:r>
        <w:rPr>
          <w:rFonts w:ascii="Times New Roman" w:hAnsi="Times New Roman"/>
          <w:sz w:val="24"/>
        </w:rPr>
        <w:t>НДС/НДС не применяется.</w:t>
      </w:r>
    </w:p>
    <w:p w14:paraId="45000000">
      <w:pPr>
        <w:widowControl w:val="1"/>
        <w:tabs>
          <w:tab w:leader="none" w:pos="7938" w:val="left"/>
        </w:tabs>
        <w:spacing w:after="0" w:line="120" w:lineRule="atLeast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Цена за единицу товара устанавливается в российских рублях и остается неизменной </w:t>
      </w:r>
      <w:r>
        <w:rPr>
          <w:rFonts w:ascii="Times New Roman" w:hAnsi="Times New Roman"/>
          <w:sz w:val="24"/>
        </w:rPr>
        <w:t>на весь срок исполнения настоящего договора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Цена </w:t>
      </w:r>
      <w:r>
        <w:rPr>
          <w:rFonts w:ascii="Times New Roman" w:hAnsi="Times New Roman"/>
          <w:sz w:val="24"/>
        </w:rPr>
        <w:t>договора  включает</w:t>
      </w:r>
      <w:r>
        <w:rPr>
          <w:rFonts w:ascii="Times New Roman" w:hAnsi="Times New Roman"/>
          <w:sz w:val="24"/>
        </w:rPr>
        <w:t xml:space="preserve"> стоимость товара, упаковки, маркировки, транспортные и погрузочно-разгрузочные расходы, расходы на пе</w:t>
      </w:r>
      <w:r>
        <w:rPr>
          <w:rFonts w:ascii="Times New Roman" w:hAnsi="Times New Roman"/>
          <w:sz w:val="24"/>
        </w:rPr>
        <w:t>ревозку, страхование, уплату пошлин, налогов (в том числе НДС) и сборов, установленных законодательством Российской Федерации.</w:t>
      </w:r>
    </w:p>
    <w:p w14:paraId="46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Оплата по договору осуществляется за </w:t>
      </w:r>
      <w:r>
        <w:rPr>
          <w:rFonts w:ascii="Times New Roman" w:hAnsi="Times New Roman"/>
          <w:b w:val="1"/>
          <w:sz w:val="24"/>
        </w:rPr>
        <w:t xml:space="preserve">счет </w:t>
      </w:r>
      <w:r>
        <w:rPr>
          <w:rFonts w:ascii="Times New Roman" w:hAnsi="Times New Roman"/>
          <w:b w:val="1"/>
          <w:sz w:val="24"/>
        </w:rPr>
        <w:t>федерального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бюджета</w:t>
      </w:r>
      <w:r>
        <w:rPr>
          <w:rFonts w:ascii="Times New Roman" w:hAnsi="Times New Roman"/>
          <w:sz w:val="24"/>
        </w:rPr>
        <w:t>.</w:t>
      </w:r>
    </w:p>
    <w:p w14:paraId="47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4.Оплата</w:t>
      </w:r>
      <w:r>
        <w:rPr>
          <w:rFonts w:ascii="Times New Roman" w:hAnsi="Times New Roman"/>
          <w:sz w:val="24"/>
        </w:rPr>
        <w:t xml:space="preserve"> за поставленный товар осуществляется заказчиком </w:t>
      </w:r>
      <w:r>
        <w:rPr>
          <w:rFonts w:ascii="Times New Roman" w:hAnsi="Times New Roman"/>
          <w:sz w:val="24"/>
        </w:rPr>
        <w:t xml:space="preserve">в течение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(семи) рабочих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дней </w:t>
      </w:r>
      <w:r>
        <w:rPr>
          <w:rFonts w:ascii="Times New Roman" w:hAnsi="Times New Roman"/>
          <w:sz w:val="24"/>
        </w:rPr>
        <w:t xml:space="preserve">со дня представления поставщиком заказчику документов, подтверждающих факт поставки (товарная накладная/ товарно-транспортной </w:t>
      </w:r>
      <w:r>
        <w:rPr>
          <w:rFonts w:ascii="Times New Roman" w:hAnsi="Times New Roman"/>
          <w:sz w:val="24"/>
        </w:rPr>
        <w:t>накладной,УПД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счет/счет-фактура)</w:t>
      </w:r>
      <w:r>
        <w:rPr>
          <w:rFonts w:ascii="Times New Roman" w:hAnsi="Times New Roman"/>
          <w:sz w:val="24"/>
        </w:rPr>
        <w:t>.</w:t>
      </w:r>
    </w:p>
    <w:p w14:paraId="48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</w:t>
      </w:r>
      <w:r>
        <w:rPr>
          <w:rFonts w:ascii="Times New Roman" w:hAnsi="Times New Roman"/>
          <w:sz w:val="24"/>
        </w:rPr>
        <w:t xml:space="preserve">Оплата осуществляется по безналичному расчету </w:t>
      </w:r>
      <w:r>
        <w:rPr>
          <w:rFonts w:ascii="Times New Roman" w:hAnsi="Times New Roman"/>
          <w:sz w:val="24"/>
        </w:rPr>
        <w:t>платежными поручениями путем перечисления заказчиком денежных средств на расчетный счет поставщика.</w:t>
      </w:r>
    </w:p>
    <w:p w14:paraId="49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</w:t>
      </w:r>
      <w:r>
        <w:rPr>
          <w:rFonts w:ascii="Times New Roman" w:hAnsi="Times New Roman"/>
          <w:sz w:val="24"/>
        </w:rPr>
        <w:t xml:space="preserve">счетного счета. </w:t>
      </w:r>
    </w:p>
    <w:p w14:paraId="4A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6.6. </w:t>
      </w:r>
      <w:r>
        <w:rPr>
          <w:rFonts w:ascii="Times New Roman" w:hAnsi="Times New Roman"/>
          <w:sz w:val="24"/>
        </w:rPr>
        <w:t>Обязанности заказчика по оплате считаются исполненными после списания денежных средств с расчетного счета заказчика.</w:t>
      </w:r>
    </w:p>
    <w:p w14:paraId="4B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6.7. </w:t>
      </w:r>
      <w:r>
        <w:rPr>
          <w:rFonts w:ascii="Times New Roman" w:hAnsi="Times New Roman"/>
          <w:sz w:val="24"/>
        </w:rPr>
        <w:t>Принятие денежных обязательств в рамках настоящего договора, подлежащих исполнению, осуществляется за 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</w:t>
      </w:r>
      <w:r>
        <w:rPr>
          <w:rFonts w:ascii="Times New Roman" w:hAnsi="Times New Roman"/>
          <w:sz w:val="24"/>
        </w:rPr>
        <w:t>тв  федерального</w:t>
      </w:r>
      <w:r>
        <w:rPr>
          <w:rFonts w:ascii="Times New Roman" w:hAnsi="Times New Roman"/>
          <w:sz w:val="24"/>
        </w:rPr>
        <w:t xml:space="preserve"> бюджета.</w:t>
      </w:r>
    </w:p>
    <w:p w14:paraId="4C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4D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ОТВЕТСТВЕННОСТЬ СТОРОН</w:t>
      </w:r>
    </w:p>
    <w:p w14:paraId="4E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4F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Федерации:</w:t>
      </w:r>
    </w:p>
    <w:p w14:paraId="5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привлечения к исполнению </w:t>
      </w:r>
      <w:r>
        <w:rPr>
          <w:rFonts w:ascii="Times New Roman" w:hAnsi="Times New Roman"/>
          <w:sz w:val="24"/>
        </w:rPr>
        <w:t>Договора соисполнителей, ответственность перед Заказчиком за неисполнение обязательств по Договору несет Поставщик.</w:t>
      </w:r>
    </w:p>
    <w:p w14:paraId="5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Размер штрафа устанавливается Договор в соответствии с  Правилами определения размера штрафа, начисляемого в случае ненадлежащего испол</w:t>
      </w:r>
      <w:r>
        <w:rPr>
          <w:rFonts w:ascii="Times New Roman" w:hAnsi="Times New Roman"/>
          <w:sz w:val="24"/>
        </w:rPr>
        <w:t>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</w:t>
      </w:r>
      <w:r>
        <w:rPr>
          <w:rFonts w:ascii="Times New Roman" w:hAnsi="Times New Roman"/>
          <w:sz w:val="24"/>
        </w:rPr>
        <w:t>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– Правила определения</w:t>
      </w:r>
      <w:r>
        <w:rPr>
          <w:rFonts w:ascii="Times New Roman" w:hAnsi="Times New Roman"/>
          <w:sz w:val="24"/>
        </w:rPr>
        <w:t xml:space="preserve"> размера штрафа), за исключением случаев если законодательством Российской Федерации установлен иной порядок начисления штрафа, чем порядок, предусмотренный Правилами определения размера штрафа, размер такого штрафа и порядок его начисления устанавливается</w:t>
      </w:r>
      <w:r>
        <w:rPr>
          <w:rFonts w:ascii="Times New Roman" w:hAnsi="Times New Roman"/>
          <w:sz w:val="24"/>
        </w:rPr>
        <w:t xml:space="preserve"> Договором в соответствии с законодательством Российской Федерации.</w:t>
      </w:r>
    </w:p>
    <w:p w14:paraId="52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 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</w:t>
      </w:r>
      <w:r>
        <w:rPr>
          <w:rFonts w:ascii="Times New Roman" w:hAnsi="Times New Roman"/>
          <w:sz w:val="24"/>
        </w:rPr>
        <w:t>ств (в том числе гарантийного обязательства), предусмотренных договором, размер штрафа устанавливается в виде фиксированной суммы, в размере  10 процентов цены договора (этапа) в случае, если цена договора (этапа) не превышает 3 млн. рублей (за исключением</w:t>
      </w:r>
      <w:r>
        <w:rPr>
          <w:rFonts w:ascii="Times New Roman" w:hAnsi="Times New Roman"/>
          <w:sz w:val="24"/>
        </w:rPr>
        <w:t xml:space="preserve"> случаев, предусмотренных пунктами 4 - 8 Правил определения размера неустойки).</w:t>
      </w:r>
    </w:p>
    <w:p w14:paraId="53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7.4. За каждый факт неисполнения или ненадлежащего исполнения поставщиком (подрядчиком, исполнителем) обязательств, предусмотренных договором, заключенным по результатам опреде</w:t>
      </w:r>
      <w:r>
        <w:rPr>
          <w:rFonts w:ascii="Times New Roman" w:hAnsi="Times New Roman"/>
          <w:sz w:val="24"/>
        </w:rPr>
        <w:t>ления поставщика (подрядчика, исполнителя)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</w:t>
      </w:r>
      <w:r>
        <w:rPr>
          <w:rFonts w:ascii="Times New Roman" w:hAnsi="Times New Roman"/>
          <w:sz w:val="24"/>
        </w:rPr>
        <w:t>сключением просрочки исполнения обязательств (в том чис</w:t>
      </w:r>
      <w:r>
        <w:rPr>
          <w:rFonts w:ascii="Times New Roman" w:hAnsi="Times New Roman"/>
          <w:sz w:val="24"/>
        </w:rPr>
        <w:t>ле гарантийного обязательства), предусмотренных договором, размер штрафа устанавливается в размере 1 процента цены контракта (этапа), но не более 5 тыс. рублей и не менее 1 тыс. рублей.</w:t>
      </w:r>
    </w:p>
    <w:p w14:paraId="54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7.5. За каждый </w:t>
      </w:r>
      <w:r>
        <w:rPr>
          <w:rFonts w:ascii="Times New Roman" w:hAnsi="Times New Roman"/>
          <w:sz w:val="24"/>
        </w:rPr>
        <w:t>факт неисполнения или ненадлежащего исполнения поставщиком (подрядчиком, исполнителем) обязательств, предусмотренных договором, заключенным с победителем закупки (или с иным участником закупки в случаях, установленных Федеральным законом), предложившим наи</w:t>
      </w:r>
      <w:r>
        <w:rPr>
          <w:rFonts w:ascii="Times New Roman" w:hAnsi="Times New Roman"/>
          <w:sz w:val="24"/>
        </w:rPr>
        <w:t>более высокую цену за право заключения договора,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договором, и устанавлива</w:t>
      </w:r>
      <w:r>
        <w:rPr>
          <w:rFonts w:ascii="Times New Roman" w:hAnsi="Times New Roman"/>
          <w:sz w:val="24"/>
        </w:rPr>
        <w:t>ется в виде фиксированной суммы, в размере 10 процентов начальной (максимальной) цены договора в случае, если начальная (максимальная) цена договора не превышает 3 млн. рублей.</w:t>
      </w:r>
    </w:p>
    <w:p w14:paraId="55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7.6. За каждый факт неисполнения или ненадлежащего исполнения поставщиком (подр</w:t>
      </w:r>
      <w:r>
        <w:rPr>
          <w:rFonts w:ascii="Times New Roman" w:hAnsi="Times New Roman"/>
          <w:sz w:val="24"/>
        </w:rPr>
        <w:t>ядчиком, исполнителем)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суммы, в размере 1000 рублей, если цена контракта не п</w:t>
      </w:r>
      <w:r>
        <w:rPr>
          <w:rFonts w:ascii="Times New Roman" w:hAnsi="Times New Roman"/>
          <w:sz w:val="24"/>
        </w:rPr>
        <w:t>ревышает 3 млн. рублей.</w:t>
      </w:r>
    </w:p>
    <w:p w14:paraId="56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7.7. В случае если в соответствии с частью 6 статьи 30 Федерального закона договором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</w:t>
      </w:r>
      <w:r>
        <w:rPr>
          <w:rFonts w:ascii="Times New Roman" w:hAnsi="Times New Roman"/>
          <w:sz w:val="24"/>
        </w:rPr>
        <w:t>нию договора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договором.</w:t>
      </w:r>
    </w:p>
    <w:p w14:paraId="57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7.8. За каждый факт неисполнения заказчиком обязательств, предусмотренных договором, за исключением просрочки исполнения обязательств, предусмотренных контрактом, размер штрафа устанавливается в размере 1000 рублей, если цена договора не превышает 3 млн. р</w:t>
      </w:r>
      <w:r>
        <w:rPr>
          <w:rFonts w:ascii="Times New Roman" w:hAnsi="Times New Roman"/>
          <w:sz w:val="24"/>
        </w:rPr>
        <w:t>ублей (включительно).</w:t>
      </w:r>
    </w:p>
    <w:p w14:paraId="58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7.9. Общая сумма начисленных штрафов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59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7.10. Общая сумма начисленных штрафов </w:t>
      </w:r>
      <w:r>
        <w:rPr>
          <w:rFonts w:ascii="Times New Roman" w:hAnsi="Times New Roman"/>
          <w:sz w:val="24"/>
        </w:rPr>
        <w:t>за ненадлежащее исполнение заказчиком обязательств, предусмотренных договором, не может превышать цену договора.</w:t>
      </w:r>
    </w:p>
    <w:p w14:paraId="5A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7.11. В случае если законодательством Российской Федерации установлен иной порядок начисления штрафа, чем порядок, предусмотренный настоящими П</w:t>
      </w:r>
      <w:r>
        <w:rPr>
          <w:rFonts w:ascii="Times New Roman" w:hAnsi="Times New Roman"/>
          <w:sz w:val="24"/>
        </w:rPr>
        <w:t>равилами, размер такого штрафа и порядок его начисления устанавливается договором в соответствии с законодательством Российской Федерации.</w:t>
      </w:r>
    </w:p>
    <w:p w14:paraId="5B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5C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 ДЕЙСТВИЕ ОБСТОЯТЕЛЬСТВ НЕПРЕОДОЛИМОЙ СИЛЫ</w:t>
      </w:r>
    </w:p>
    <w:p w14:paraId="5D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5E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Стороны освобождаются от ответственности за частичное или полное </w:t>
      </w:r>
      <w:r>
        <w:rPr>
          <w:rFonts w:ascii="Times New Roman" w:hAnsi="Times New Roman"/>
          <w:sz w:val="24"/>
        </w:rPr>
        <w:t>неисполнение обязательств, если такое неисполнение является следствием действия непреодолимой силы и их  последствий: землетрясение, наводнение, пожар, ураган, смерч, сильные снежные заносы, гололед и гололедица, другие признанные официально стихийные бедс</w:t>
      </w:r>
      <w:r>
        <w:rPr>
          <w:rFonts w:ascii="Times New Roman" w:hAnsi="Times New Roman"/>
          <w:sz w:val="24"/>
        </w:rPr>
        <w:t>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14:paraId="5F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В случае дейс</w:t>
      </w:r>
      <w:r>
        <w:rPr>
          <w:rFonts w:ascii="Times New Roman" w:hAnsi="Times New Roman"/>
          <w:sz w:val="24"/>
        </w:rPr>
        <w:t>твия обстоятельств непреодолимой силы срок исполнения настоящего договора сторонами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6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 Сторона, которая не исполняет своего обязательства вс</w:t>
      </w:r>
      <w:r>
        <w:rPr>
          <w:rFonts w:ascii="Times New Roman" w:hAnsi="Times New Roman"/>
          <w:sz w:val="24"/>
        </w:rPr>
        <w:t>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договору.</w:t>
      </w:r>
    </w:p>
    <w:p w14:paraId="6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Документ, выданный соответствующим компетентным органом, является достаточным подтве</w:t>
      </w:r>
      <w:r>
        <w:rPr>
          <w:rFonts w:ascii="Times New Roman" w:hAnsi="Times New Roman"/>
          <w:sz w:val="24"/>
        </w:rPr>
        <w:t>рждением наличия и продолжительности действия непреодолимой силы.</w:t>
      </w:r>
    </w:p>
    <w:p w14:paraId="62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 случае, когда обязательства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</w:t>
      </w:r>
      <w:r>
        <w:rPr>
          <w:rFonts w:ascii="Times New Roman" w:hAnsi="Times New Roman"/>
          <w:sz w:val="24"/>
        </w:rPr>
        <w:t>переговоры с целью выявления приемлемых для всех сторон альтернативных способов исполнения договора.</w:t>
      </w:r>
    </w:p>
    <w:p w14:paraId="63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64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9. ПОРЯДОК УРЕГУЛИРОВАНИЯ СПОРОВ</w:t>
      </w:r>
    </w:p>
    <w:p w14:paraId="65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66000000">
      <w:pPr>
        <w:widowControl w:val="0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9.1. Стороны принимают все меры к тому, чтобы любые спорные вопросы, разногласия либо претензии, касающиеся исполнения настоящего договора </w:t>
      </w:r>
      <w:r>
        <w:rPr>
          <w:rFonts w:ascii="Times New Roman" w:hAnsi="Times New Roman"/>
          <w:sz w:val="24"/>
        </w:rPr>
        <w:t>или в связи с ним, были урегулированы путем переговоров.</w:t>
      </w:r>
    </w:p>
    <w:p w14:paraId="67000000">
      <w:pPr>
        <w:widowControl w:val="0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В случае наличия претензий, споров, разногласий относит</w:t>
      </w:r>
      <w:r>
        <w:rPr>
          <w:rFonts w:ascii="Times New Roman" w:hAnsi="Times New Roman"/>
          <w:sz w:val="24"/>
        </w:rPr>
        <w:t xml:space="preserve">ельно исполнения одной из сторон своих </w:t>
      </w:r>
      <w:r>
        <w:rPr>
          <w:rFonts w:ascii="Times New Roman" w:hAnsi="Times New Roman"/>
          <w:sz w:val="24"/>
        </w:rPr>
        <w:t>обязательств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</w:t>
      </w:r>
      <w:r>
        <w:rPr>
          <w:rFonts w:ascii="Times New Roman" w:hAnsi="Times New Roman"/>
          <w:sz w:val="24"/>
        </w:rPr>
        <w:t>и в срок не позднее 10 (десяти) календарных дней с даты ее получения.</w:t>
      </w:r>
    </w:p>
    <w:p w14:paraId="68000000">
      <w:pPr>
        <w:widowControl w:val="0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Любые споры, не урегулированные во внесудебном порядке, разрешаются Арбитражным судом Республики Калмыкия.</w:t>
      </w:r>
    </w:p>
    <w:p w14:paraId="69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6A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10.ОСОБЫЕ УСЛОВИЯ</w:t>
      </w:r>
    </w:p>
    <w:p w14:paraId="6B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6C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10.1. </w:t>
      </w:r>
      <w:r>
        <w:rPr>
          <w:rFonts w:ascii="Times New Roman" w:hAnsi="Times New Roman"/>
          <w:sz w:val="24"/>
        </w:rPr>
        <w:t>Расторжение договора допускается по соглашению с</w:t>
      </w:r>
      <w:r>
        <w:rPr>
          <w:rFonts w:ascii="Times New Roman" w:hAnsi="Times New Roman"/>
          <w:sz w:val="24"/>
        </w:rPr>
        <w:t>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6D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Поставщик представляет по запросу, заказчика в сроки, указанные в таком запросе, информацию о ходе исполнен</w:t>
      </w:r>
      <w:r>
        <w:rPr>
          <w:rFonts w:ascii="Times New Roman" w:hAnsi="Times New Roman"/>
          <w:sz w:val="24"/>
        </w:rPr>
        <w:t>ия обязательств по настоящему договору.</w:t>
      </w:r>
    </w:p>
    <w:p w14:paraId="6E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 Уведомление в</w:t>
      </w:r>
      <w:r>
        <w:rPr>
          <w:rFonts w:ascii="Times New Roman" w:hAnsi="Times New Roman"/>
          <w:sz w:val="24"/>
        </w:rPr>
        <w:t>ступает в силу в день получения его лицом, которому оно адресовано, если иное не установлено законом или настоящим Договором.</w:t>
      </w:r>
    </w:p>
    <w:p w14:paraId="6F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Любые изменения и дополнения к настоящему договору, не противоречащие действующему законодательству Российской Федерации, оф</w:t>
      </w:r>
      <w:r>
        <w:rPr>
          <w:rFonts w:ascii="Times New Roman" w:hAnsi="Times New Roman"/>
          <w:sz w:val="24"/>
        </w:rPr>
        <w:t>ормляются дополнительными соглашениями сторон в письменной форме.</w:t>
      </w:r>
    </w:p>
    <w:p w14:paraId="7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71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72000000">
      <w:pPr>
        <w:keepNext w:val="1"/>
        <w:widowControl w:val="1"/>
        <w:tabs>
          <w:tab w:leader="none" w:pos="2160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11. РЕКВИЗИТЫ И ПОДПИСИ СТОРОН:</w:t>
      </w:r>
    </w:p>
    <w:p w14:paraId="73000000">
      <w:pPr>
        <w:keepNext w:val="1"/>
        <w:keepLines w:val="1"/>
        <w:widowControl w:val="1"/>
        <w:tabs>
          <w:tab w:leader="none" w:pos="2160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2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77"/>
        <w:gridCol w:w="1916"/>
        <w:gridCol w:w="1196"/>
        <w:gridCol w:w="2557"/>
      </w:tblGrid>
      <w:tr>
        <w:trPr>
          <w:trHeight w:hRule="atLeast" w:val="653"/>
        </w:trP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Поставщик:</w:t>
            </w:r>
          </w:p>
          <w:p w14:paraId="75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  <w:sz w:val="24"/>
              </w:rPr>
            </w:pPr>
            <w:bookmarkStart w:id="1" w:name="_GoBack"/>
            <w:bookmarkEnd w:id="1"/>
          </w:p>
        </w:tc>
        <w:tc>
          <w:tcPr>
            <w:tcW w:type="dxa" w:w="56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Заказчик:</w:t>
            </w:r>
          </w:p>
          <w:p w14:paraId="77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Федеральное государственное бюджетное </w:t>
            </w:r>
          </w:p>
          <w:p w14:paraId="78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учреждение «Государственный заповедник «Черные земли»</w:t>
            </w:r>
          </w:p>
        </w:tc>
      </w:tr>
      <w:tr>
        <w:tc>
          <w:tcPr>
            <w:tcW w:type="dxa" w:w="467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9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адрес: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A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69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B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</w:t>
            </w:r>
            <w:r>
              <w:rPr>
                <w:rFonts w:ascii="Times New Roman" w:hAnsi="Times New Roman"/>
                <w:sz w:val="24"/>
              </w:rPr>
              <w:t xml:space="preserve">адрес:  </w:t>
            </w:r>
            <w:r>
              <w:rPr>
                <w:rFonts w:ascii="Times New Roman" w:hAnsi="Times New Roman"/>
                <w:sz w:val="24"/>
              </w:rPr>
              <w:t>359240</w:t>
            </w:r>
            <w:r>
              <w:rPr>
                <w:rFonts w:ascii="Times New Roman" w:hAnsi="Times New Roman"/>
                <w:sz w:val="24"/>
              </w:rPr>
              <w:t>, Республика Калмыкия, Черноземельский р-н, п. Комсомольский,  ул. Некрасова  31</w:t>
            </w:r>
          </w:p>
        </w:tc>
      </w:tr>
      <w:tr>
        <w:tc>
          <w:tcPr>
            <w:tcW w:type="dxa" w:w="4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Местонахождение: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D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69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Местонахождение: </w:t>
            </w:r>
            <w:r>
              <w:rPr>
                <w:rFonts w:ascii="Times New Roman" w:hAnsi="Times New Roman"/>
                <w:sz w:val="24"/>
              </w:rPr>
              <w:t xml:space="preserve">359240, Республика Калмыкия, Черноземельский р-н, п. </w:t>
            </w:r>
            <w:r>
              <w:rPr>
                <w:rFonts w:ascii="Times New Roman" w:hAnsi="Times New Roman"/>
                <w:sz w:val="24"/>
              </w:rPr>
              <w:t>Комсомольский,  ул.</w:t>
            </w:r>
            <w:r>
              <w:rPr>
                <w:rFonts w:ascii="Times New Roman" w:hAnsi="Times New Roman"/>
                <w:sz w:val="24"/>
              </w:rPr>
              <w:t xml:space="preserve"> Некрасова  31</w:t>
            </w:r>
          </w:p>
        </w:tc>
      </w:tr>
      <w:t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Тел.: </w:t>
            </w:r>
          </w:p>
          <w:p w14:paraId="80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Эл.почта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type="dxa" w:w="56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</w:rPr>
              <w:t>+7 937-190-70-40</w:t>
            </w:r>
          </w:p>
          <w:p w14:paraId="82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Банковские реквизиты:</w:t>
            </w:r>
          </w:p>
          <w:p w14:paraId="84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</w:t>
            </w:r>
            <w:r>
              <w:rPr>
                <w:rFonts w:ascii="Times New Roman" w:hAnsi="Times New Roman"/>
                <w:sz w:val="24"/>
              </w:rPr>
              <w:t xml:space="preserve">/КПП </w:t>
            </w:r>
          </w:p>
          <w:p w14:paraId="85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  <w:p w14:paraId="86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</w:t>
            </w:r>
            <w:r>
              <w:rPr>
                <w:rFonts w:ascii="Times New Roman" w:hAnsi="Times New Roman"/>
                <w:sz w:val="24"/>
              </w:rPr>
              <w:t>сч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87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  <w:p w14:paraId="88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к/</w:t>
            </w:r>
            <w:r>
              <w:rPr>
                <w:rFonts w:ascii="Times New Roman" w:hAnsi="Times New Roman"/>
                <w:sz w:val="24"/>
              </w:rPr>
              <w:t>сч</w:t>
            </w:r>
          </w:p>
          <w:p w14:paraId="89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</w:t>
            </w:r>
          </w:p>
          <w:p w14:paraId="8A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  <w:p w14:paraId="8B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  <w:p w14:paraId="8C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Банковские реквизиты:</w:t>
            </w:r>
          </w:p>
          <w:p w14:paraId="8E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УФК по Нижегородской области (</w:t>
            </w:r>
            <w:r>
              <w:rPr>
                <w:rFonts w:ascii="Times New Roman" w:hAnsi="Times New Roman"/>
                <w:sz w:val="24"/>
              </w:rPr>
              <w:t>ФГБУ«</w:t>
            </w:r>
            <w:r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sz w:val="24"/>
              </w:rPr>
              <w:t xml:space="preserve"> заповедник «Черные земли»)</w:t>
            </w:r>
          </w:p>
          <w:p w14:paraId="8F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Расчетный счет: 03214643000000013203 ОКЦ № 1 ВВГУ БАНКА РОССИИ //УФК по Нижегородской области г. Нижний Новгород: БИК: 012202102, </w:t>
            </w:r>
            <w:r>
              <w:rPr>
                <w:rFonts w:ascii="Times New Roman" w:hAnsi="Times New Roman"/>
                <w:sz w:val="24"/>
              </w:rPr>
              <w:t>Кор.счет</w:t>
            </w:r>
            <w:r>
              <w:rPr>
                <w:rFonts w:ascii="Times New Roman" w:hAnsi="Times New Roman"/>
                <w:sz w:val="24"/>
              </w:rPr>
              <w:t>:  401028107453700</w:t>
            </w:r>
            <w:r>
              <w:rPr>
                <w:rFonts w:ascii="Times New Roman" w:hAnsi="Times New Roman"/>
                <w:sz w:val="24"/>
              </w:rPr>
              <w:t xml:space="preserve">00024. ИНН/КПП: 0810003320/081001001, </w:t>
            </w:r>
          </w:p>
          <w:p w14:paraId="90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ОКВЭД: 91.04.2 </w:t>
            </w:r>
          </w:p>
          <w:p w14:paraId="91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ОКПО:  12844447</w:t>
            </w:r>
          </w:p>
          <w:p w14:paraId="92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2"/>
        </w:trPr>
        <w:tc>
          <w:tcPr>
            <w:tcW w:type="dxa" w:w="4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  <w:sz w:val="24"/>
                <w:u w:val="single"/>
              </w:rPr>
            </w:pPr>
          </w:p>
          <w:p w14:paraId="94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Директор</w:t>
            </w:r>
          </w:p>
          <w:p w14:paraId="95000000">
            <w:pPr>
              <w:widowControl w:val="1"/>
              <w:tabs>
                <w:tab w:leader="none" w:pos="2230" w:val="center"/>
              </w:tabs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_________________________________________</w:t>
            </w:r>
            <w:r>
              <w:rPr>
                <w:rFonts w:ascii="Times New Roman" w:hAnsi="Times New Roman"/>
                <w:b w:val="1"/>
                <w:sz w:val="24"/>
              </w:rPr>
              <w:tab/>
            </w:r>
          </w:p>
          <w:p w14:paraId="96000000">
            <w:pPr>
              <w:widowControl w:val="1"/>
              <w:spacing w:after="0" w:line="240" w:lineRule="auto"/>
              <w:ind w:right="-68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(</w:t>
            </w:r>
            <w:r>
              <w:rPr>
                <w:rFonts w:ascii="Times New Roman" w:hAnsi="Times New Roman"/>
                <w:b w:val="1"/>
                <w:sz w:val="24"/>
              </w:rPr>
              <w:t xml:space="preserve">должность)   </w:t>
            </w:r>
            <w:r>
              <w:rPr>
                <w:rFonts w:ascii="Times New Roman" w:hAnsi="Times New Roman"/>
                <w:b w:val="1"/>
                <w:sz w:val="24"/>
              </w:rPr>
              <w:t xml:space="preserve">    (подпись)                (Ф.И.О.)</w:t>
            </w:r>
          </w:p>
          <w:p w14:paraId="97000000">
            <w:pPr>
              <w:widowControl w:val="1"/>
              <w:spacing w:after="0" w:line="240" w:lineRule="auto"/>
              <w:ind w:right="-68"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98000000">
            <w:pPr>
              <w:widowControl w:val="1"/>
              <w:spacing w:after="0" w:line="240" w:lineRule="auto"/>
              <w:ind w:right="-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99000000">
            <w:pPr>
              <w:widowControl w:val="1"/>
              <w:ind w:righ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М.П.  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</w:tcPr>
          <w:p w14:paraId="9A000000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Директор ФГБУ «Государственный</w:t>
            </w:r>
          </w:p>
          <w:p w14:paraId="9B000000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заповедник </w:t>
            </w:r>
          </w:p>
          <w:p w14:paraId="9C000000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«Черные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земли»  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                        </w:t>
            </w:r>
          </w:p>
        </w:tc>
        <w:tc>
          <w:tcPr>
            <w:tcW w:type="dxa" w:w="119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D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7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</w:tcPr>
          <w:p w14:paraId="9E000000">
            <w:pPr>
              <w:widowControl w:val="1"/>
              <w:spacing w:after="0" w:line="240" w:lineRule="auto"/>
              <w:ind w:right="288"/>
              <w:jc w:val="right"/>
              <w:rPr>
                <w:rFonts w:ascii="Times New Roman" w:hAnsi="Times New Roman"/>
                <w:b w:val="1"/>
                <w:sz w:val="24"/>
              </w:rPr>
            </w:pPr>
          </w:p>
          <w:p w14:paraId="9F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A0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A1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A2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</w:t>
            </w:r>
          </w:p>
          <w:p w14:paraId="A3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</w:t>
            </w:r>
            <w:r>
              <w:rPr>
                <w:rFonts w:ascii="Times New Roman" w:hAnsi="Times New Roman"/>
                <w:b w:val="1"/>
                <w:sz w:val="24"/>
              </w:rPr>
              <w:t>Б.И.Убушаев</w:t>
            </w:r>
          </w:p>
        </w:tc>
      </w:tr>
      <w:tr>
        <w:trPr>
          <w:trHeight w:hRule="atLeast" w:val="1429"/>
        </w:trPr>
        <w:tc>
          <w:tcPr>
            <w:tcW w:type="dxa" w:w="4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1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A4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(должность)</w:t>
            </w:r>
          </w:p>
          <w:p w14:paraId="A5000000">
            <w:pPr>
              <w:widowControl w:val="1"/>
              <w:ind w:righ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A6000000">
            <w:pPr>
              <w:widowControl w:val="1"/>
              <w:ind w:righ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М.П.    </w:t>
            </w:r>
          </w:p>
          <w:p w14:paraId="A7000000">
            <w:pPr>
              <w:widowControl w:val="1"/>
              <w:ind w:right="28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96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A8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подпись</w:t>
            </w:r>
          </w:p>
        </w:tc>
        <w:tc>
          <w:tcPr>
            <w:tcW w:type="dxa" w:w="25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(Ф.И.О.)</w:t>
            </w:r>
          </w:p>
          <w:p w14:paraId="AA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AB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AC000000">
      <w:pPr>
        <w:sectPr>
          <w:pgSz w:h="16838" w:orient="portrait" w:w="11906"/>
          <w:pgMar w:bottom="1134" w:footer="709" w:gutter="0" w:header="709" w:left="709" w:right="850" w:top="1134"/>
        </w:sectPr>
      </w:pPr>
    </w:p>
    <w:p w14:paraId="AD000000">
      <w:pPr>
        <w:widowControl w:val="1"/>
        <w:ind w:right="-5173"/>
        <w:contextualSpacing w:val="1"/>
        <w:rPr>
          <w:sz w:val="24"/>
        </w:rPr>
      </w:pPr>
    </w:p>
    <w:p w14:paraId="AE000000">
      <w:pPr>
        <w:widowControl w:val="1"/>
        <w:tabs>
          <w:tab w:leader="none" w:pos="2160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AF000000">
      <w:pPr>
        <w:widowControl w:val="1"/>
        <w:tabs>
          <w:tab w:leader="none" w:pos="2160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B0000000">
      <w:pPr>
        <w:widowControl w:val="1"/>
        <w:tabs>
          <w:tab w:leader="none" w:pos="2160" w:val="left"/>
        </w:tabs>
        <w:spacing w:after="0" w:line="240" w:lineRule="auto"/>
        <w:ind/>
        <w:rPr>
          <w:sz w:val="24"/>
        </w:rPr>
      </w:pPr>
    </w:p>
    <w:p w14:paraId="B1000000">
      <w:pPr>
        <w:widowControl w:val="1"/>
        <w:tabs>
          <w:tab w:leader="none" w:pos="2160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N 1</w:t>
      </w:r>
    </w:p>
    <w:p w14:paraId="B2000000">
      <w:pPr>
        <w:widowControl w:val="1"/>
        <w:tabs>
          <w:tab w:leader="none" w:pos="216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к договору N </w:t>
      </w:r>
    </w:p>
    <w:p w14:paraId="B3000000">
      <w:pPr>
        <w:widowControl w:val="1"/>
        <w:tabs>
          <w:tab w:leader="none" w:pos="2160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«___» июня 2026 г.</w:t>
      </w:r>
    </w:p>
    <w:p w14:paraId="B4000000">
      <w:pPr>
        <w:widowControl w:val="1"/>
        <w:tabs>
          <w:tab w:leader="none" w:pos="2160" w:val="left"/>
        </w:tabs>
        <w:spacing w:after="0" w:line="240" w:lineRule="auto"/>
        <w:ind/>
        <w:jc w:val="center"/>
        <w:rPr>
          <w:rFonts w:ascii="Tempora LGC Uni" w:hAnsi="Tempora LGC Uni"/>
          <w:b w:val="1"/>
          <w:sz w:val="24"/>
        </w:rPr>
      </w:pPr>
      <w:r>
        <w:rPr>
          <w:rFonts w:ascii="Tempora LGC Uni" w:hAnsi="Tempora LGC Uni"/>
          <w:b w:val="1"/>
          <w:sz w:val="24"/>
        </w:rPr>
        <w:t>СПЕЦИФИКАЦИЯ</w:t>
      </w:r>
    </w:p>
    <w:p w14:paraId="B5000000">
      <w:pPr>
        <w:widowControl w:val="1"/>
        <w:tabs>
          <w:tab w:leader="none" w:pos="216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поставку строительных материалов</w:t>
      </w:r>
    </w:p>
    <w:p w14:paraId="B6000000">
      <w:pPr>
        <w:widowControl w:val="1"/>
        <w:tabs>
          <w:tab w:leader="none" w:pos="2160" w:val="lef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02"/>
        <w:gridCol w:w="3435"/>
        <w:gridCol w:w="1410"/>
        <w:gridCol w:w="1607"/>
        <w:gridCol w:w="1543"/>
        <w:gridCol w:w="1430"/>
      </w:tblGrid>
      <w:tr>
        <w:trPr>
          <w:trHeight w:hRule="atLeast" w:val="360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r>
              <w:t>№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r>
              <w:t>Наименование товара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r>
              <w:t>Ед.измерения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r>
              <w:t>Количество товара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r>
              <w:t>Цена за единицу товара в руб. (НДС)</w:t>
            </w: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r>
              <w:t>Общая сумма товара в руб.(с НДС)</w:t>
            </w:r>
          </w:p>
        </w:tc>
      </w:tr>
      <w:tr>
        <w:trPr>
          <w:trHeight w:hRule="atLeast" w:val="360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r>
              <w:t>1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Проф.труба 40*20*6 мм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r>
              <w:t>шт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r>
              <w:t>50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r>
              <w:t>2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Щебень гравийный фракция 5*10мм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r>
              <w:t>тн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r>
              <w:t>20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r>
              <w:t>3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Краска зеленая (грунт-эмаль 3 в 1)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r>
              <w:t>шт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r>
              <w:t>10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r>
              <w:t>4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Мешки для мусора (240л)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r>
              <w:t>уп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r>
              <w:t>10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66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r>
              <w:t>5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Цемент 50 кг, М-500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r>
              <w:t>шт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r>
              <w:t>10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D2000000">
      <w:pPr>
        <w:widowControl w:val="1"/>
        <w:ind w:right="-5173"/>
        <w:contextualSpacing w:val="1"/>
      </w:pPr>
    </w:p>
    <w:p w14:paraId="D3000000">
      <w:pPr>
        <w:widowControl w:val="1"/>
        <w:ind w:right="-5173"/>
        <w:contextualSpacing w:val="1"/>
      </w:pPr>
    </w:p>
    <w:tbl>
      <w:tblPr>
        <w:tblStyle w:val="Style_2"/>
        <w:tblW w:type="auto" w:w="0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0"/>
          <w:bottom w:type="dxa" w:w="0"/>
          <w:right w:type="dxa" w:w="100"/>
        </w:tblCellMar>
      </w:tblPr>
      <w:tblGrid>
        <w:gridCol w:w="4780"/>
        <w:gridCol w:w="4660"/>
      </w:tblGrid>
      <w:tr>
        <w:tc>
          <w:tcPr>
            <w:tcW w:type="dxa" w:w="47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auto" w:val="clear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 w14:paraId="D4000000">
            <w:pPr>
              <w:keepNext w:val="0"/>
              <w:keepLines w:val="0"/>
              <w:widowControl w:val="1"/>
              <w:spacing w:after="0" w:before="0"/>
              <w:ind w:left="0" w:right="2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Заказчик:</w:t>
            </w:r>
          </w:p>
          <w:p w14:paraId="D5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Директор ФГБУ «Государственный природный заповедник «Черные земли»</w:t>
            </w:r>
          </w:p>
          <w:p w14:paraId="D6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</w:t>
            </w:r>
            <w:r>
              <w:rPr>
                <w:rFonts w:ascii="Times New Roman" w:hAnsi="Times New Roman"/>
                <w:b w:val="1"/>
                <w:sz w:val="22"/>
              </w:rPr>
              <w:t>Б.И. Убушаев</w:t>
            </w:r>
          </w:p>
          <w:p w14:paraId="D7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«____» июня _2026 г.</w:t>
            </w:r>
          </w:p>
          <w:p w14:paraId="D8000000">
            <w:pPr>
              <w:keepNext w:val="0"/>
              <w:keepLines w:val="0"/>
              <w:widowControl w:val="1"/>
              <w:spacing w:after="0" w:before="0"/>
              <w:ind w:left="0" w:right="20"/>
              <w:jc w:val="left"/>
              <w:rPr>
                <w:sz w:val="22"/>
              </w:rPr>
            </w:pPr>
          </w:p>
        </w:tc>
        <w:tc>
          <w:tcPr>
            <w:tcW w:type="dxa" w:w="466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auto" w:val="clear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 w14:paraId="D9000000">
            <w:pPr>
              <w:keepNext w:val="0"/>
              <w:keepLines w:val="0"/>
              <w:widowControl w:val="1"/>
              <w:spacing w:after="0" w:before="0"/>
              <w:ind w:left="0" w:right="10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Поставщик:</w:t>
            </w:r>
          </w:p>
          <w:p w14:paraId="DA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Индивидуальный предприниматель </w:t>
            </w:r>
          </w:p>
          <w:p w14:paraId="DB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DC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___________________________ </w:t>
            </w:r>
          </w:p>
          <w:p w14:paraId="DD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«_______» июня 2026</w:t>
            </w:r>
          </w:p>
          <w:p w14:paraId="DE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sz w:val="22"/>
              </w:rPr>
            </w:pPr>
          </w:p>
          <w:p w14:paraId="DF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sz w:val="22"/>
              </w:rPr>
            </w:pPr>
          </w:p>
          <w:p w14:paraId="E0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sz w:val="22"/>
              </w:rPr>
            </w:pPr>
          </w:p>
          <w:p w14:paraId="E1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E2000000">
      <w:pPr>
        <w:widowControl w:val="1"/>
        <w:ind w:right="-5173"/>
        <w:contextualSpacing w:val="1"/>
      </w:pPr>
    </w:p>
    <w:sectPr>
      <w:type w:val="continuous"/>
      <w:pgSz w:h="16838" w:orient="portrait" w:w="11906"/>
      <w:pgMar w:bottom="1134" w:footer="708" w:gutter="0" w:header="708" w:left="709" w:right="567" w:top="1134"/>
      <w:cols w:equalWidth="1" w:num="2" w:space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  <w:rPr>
        <w:b w:val="1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432" w:val="left"/>
        </w:tabs>
        <w:ind w:hanging="432" w:left="432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072" w:val="left"/>
        </w:tabs>
        <w:ind w:hanging="504" w:left="1072"/>
      </w:pPr>
      <w:rPr>
        <w:b w:val="0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1728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232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2736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24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3744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32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left="283"/>
    </w:pPr>
  </w:style>
  <w:style w:styleId="Style_4_ch" w:type="character">
    <w:name w:val="toc 2"/>
    <w:basedOn w:val="Style_3_ch"/>
    <w:link w:val="Style_4"/>
  </w:style>
  <w:style w:styleId="Style_5" w:type="paragraph">
    <w:name w:val="Заголовок 41"/>
    <w:basedOn w:val="Style_3"/>
    <w:next w:val="Style_3"/>
    <w:link w:val="Style_5_ch"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5_ch" w:type="character">
    <w:name w:val="Заголовок 41"/>
    <w:basedOn w:val="Style_3_ch"/>
    <w:link w:val="Style_5"/>
    <w:rPr>
      <w:rFonts w:ascii="Arial" w:hAnsi="Arial"/>
      <w:b w:val="1"/>
      <w:sz w:val="26"/>
    </w:rPr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/>
      <w:ind w:left="850"/>
    </w:pPr>
  </w:style>
  <w:style w:styleId="Style_6_ch" w:type="character">
    <w:name w:val="toc 4"/>
    <w:basedOn w:val="Style_3_ch"/>
    <w:link w:val="Style_6"/>
  </w:style>
  <w:style w:styleId="Style_7" w:type="paragraph">
    <w:name w:val="endnote reference"/>
    <w:basedOn w:val="Style_8"/>
    <w:link w:val="Style_7_ch"/>
    <w:rPr>
      <w:vertAlign w:val="superscript"/>
    </w:rPr>
  </w:style>
  <w:style w:styleId="Style_7_ch" w:type="character">
    <w:name w:val="endnote reference"/>
    <w:basedOn w:val="Style_8_ch"/>
    <w:link w:val="Style_7"/>
    <w:rPr>
      <w:vertAlign w:val="superscript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/>
      <w:ind w:left="1417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widowControl w:val="1"/>
      <w:spacing w:after="57"/>
      <w:ind w:left="1701"/>
    </w:pPr>
  </w:style>
  <w:style w:styleId="Style_10_ch" w:type="character">
    <w:name w:val="toc 7"/>
    <w:basedOn w:val="Style_3_ch"/>
    <w:link w:val="Style_10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1" w:type="paragraph">
    <w:name w:val="Endnote"/>
    <w:basedOn w:val="Style_3"/>
    <w:link w:val="Style_11_ch"/>
    <w:pPr>
      <w:widowControl w:val="1"/>
      <w:spacing w:after="0" w:line="240" w:lineRule="auto"/>
      <w:ind/>
    </w:pPr>
    <w:rPr>
      <w:sz w:val="20"/>
    </w:rPr>
  </w:style>
  <w:style w:styleId="Style_11_ch" w:type="character">
    <w:name w:val="Endnote"/>
    <w:basedOn w:val="Style_3_ch"/>
    <w:link w:val="Style_11"/>
    <w:rPr>
      <w:sz w:val="20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Autospacing="on" w:beforeAutospacing="on"/>
      <w:ind/>
      <w:outlineLvl w:val="2"/>
    </w:pPr>
    <w:rPr>
      <w:rFonts w:ascii="SimSun" w:hAnsi="SimSun"/>
      <w:b w:val="1"/>
      <w:sz w:val="26"/>
    </w:rPr>
  </w:style>
  <w:style w:styleId="Style_12_ch" w:type="character">
    <w:name w:val="heading 3"/>
    <w:link w:val="Style_12"/>
    <w:rPr>
      <w:rFonts w:ascii="SimSun" w:hAnsi="SimSun"/>
      <w:b w:val="1"/>
      <w:sz w:val="26"/>
    </w:rPr>
  </w:style>
  <w:style w:styleId="Style_13" w:type="paragraph">
    <w:name w:val="Table Paragraph"/>
    <w:link w:val="Style_13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sz w:val="22"/>
    </w:rPr>
  </w:style>
  <w:style w:styleId="Style_13_ch" w:type="character">
    <w:name w:val="Table Paragraph"/>
    <w:link w:val="Style_13"/>
    <w:rPr>
      <w:sz w:val="22"/>
    </w:rPr>
  </w:style>
  <w:style w:styleId="Style_14" w:type="paragraph">
    <w:name w:val="table of figures"/>
    <w:basedOn w:val="Style_3"/>
    <w:next w:val="Style_3"/>
    <w:link w:val="Style_14_ch"/>
    <w:pPr>
      <w:widowControl w:val="1"/>
      <w:spacing w:after="0"/>
      <w:ind/>
    </w:pPr>
  </w:style>
  <w:style w:styleId="Style_14_ch" w:type="character">
    <w:name w:val="table of figures"/>
    <w:basedOn w:val="Style_3_ch"/>
    <w:link w:val="Style_14"/>
  </w:style>
  <w:style w:styleId="Style_15" w:type="paragraph">
    <w:name w:val="Заголовок 61"/>
    <w:basedOn w:val="Style_3"/>
    <w:next w:val="Style_3"/>
    <w:link w:val="Style_15_ch"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15_ch" w:type="character">
    <w:name w:val="Заголовок 61"/>
    <w:basedOn w:val="Style_3_ch"/>
    <w:link w:val="Style_15"/>
    <w:rPr>
      <w:rFonts w:ascii="Arial" w:hAnsi="Arial"/>
      <w:b w:val="1"/>
    </w:rPr>
  </w:style>
  <w:style w:styleId="Style_16" w:type="paragraph">
    <w:name w:val="Balloon Text"/>
    <w:basedOn w:val="Style_3"/>
    <w:link w:val="Style_1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Заголовок 31"/>
    <w:basedOn w:val="Style_3"/>
    <w:next w:val="Style_3"/>
    <w:link w:val="Style_17_ch"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7_ch" w:type="character">
    <w:name w:val="Заголовок 31"/>
    <w:basedOn w:val="Style_3_ch"/>
    <w:link w:val="Style_17"/>
    <w:rPr>
      <w:rFonts w:ascii="Arial" w:hAnsi="Arial"/>
      <w:sz w:val="30"/>
    </w:rPr>
  </w:style>
  <w:style w:styleId="Style_18" w:type="paragraph">
    <w:name w:val="footnote reference"/>
    <w:basedOn w:val="Style_8"/>
    <w:link w:val="Style_18_ch"/>
    <w:rPr>
      <w:vertAlign w:val="superscript"/>
    </w:rPr>
  </w:style>
  <w:style w:styleId="Style_18_ch" w:type="character">
    <w:name w:val="footnote reference"/>
    <w:basedOn w:val="Style_8_ch"/>
    <w:link w:val="Style_18"/>
    <w:rPr>
      <w:vertAlign w:val="superscript"/>
    </w:rPr>
  </w:style>
  <w:style w:styleId="Style_19" w:type="paragraph">
    <w:name w:val="Основной текст1"/>
    <w:link w:val="Style_19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sz w:val="24"/>
    </w:rPr>
  </w:style>
  <w:style w:styleId="Style_19_ch" w:type="character">
    <w:name w:val="Основной текст1"/>
    <w:link w:val="Style_19"/>
    <w:rPr>
      <w:sz w:val="24"/>
    </w:rPr>
  </w:style>
  <w:style w:styleId="Style_20" w:type="paragraph">
    <w:name w:val="toc 3"/>
    <w:basedOn w:val="Style_3"/>
    <w:next w:val="Style_3"/>
    <w:link w:val="Style_20_ch"/>
    <w:uiPriority w:val="39"/>
    <w:pPr>
      <w:widowControl w:val="1"/>
      <w:spacing w:after="57"/>
      <w:ind w:left="567"/>
    </w:pPr>
  </w:style>
  <w:style w:styleId="Style_20_ch" w:type="character">
    <w:name w:val="toc 3"/>
    <w:basedOn w:val="Style_3_ch"/>
    <w:link w:val="Style_20"/>
  </w:style>
  <w:style w:styleId="Style_21" w:type="paragraph">
    <w:name w:val="Заголовок 51"/>
    <w:basedOn w:val="Style_3"/>
    <w:next w:val="Style_3"/>
    <w:link w:val="Style_21_ch"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21_ch" w:type="character">
    <w:name w:val="Заголовок 51"/>
    <w:basedOn w:val="Style_3_ch"/>
    <w:link w:val="Style_21"/>
    <w:rPr>
      <w:rFonts w:ascii="Arial" w:hAnsi="Arial"/>
      <w:b w:val="1"/>
      <w:sz w:val="24"/>
    </w:rPr>
  </w:style>
  <w:style w:styleId="Style_22" w:type="paragraph">
    <w:name w:val="Содержимое таблицы"/>
    <w:basedOn w:val="Style_3"/>
    <w:link w:val="Style_22_ch"/>
  </w:style>
  <w:style w:styleId="Style_22_ch" w:type="character">
    <w:name w:val="Содержимое таблицы"/>
    <w:basedOn w:val="Style_3_ch"/>
    <w:link w:val="Style_22"/>
  </w:style>
  <w:style w:styleId="Style_23" w:type="paragraph">
    <w:name w:val="Нижний колонтитул1"/>
    <w:basedOn w:val="Style_3"/>
    <w:link w:val="Style_2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3_ch" w:type="character">
    <w:name w:val="Нижний колонтитул1"/>
    <w:basedOn w:val="Style_3_ch"/>
    <w:link w:val="Style_23"/>
  </w:style>
  <w:style w:styleId="Style_24" w:type="paragraph">
    <w:name w:val="heading 5"/>
    <w:next w:val="Style_3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Заголовок 91"/>
    <w:basedOn w:val="Style_3"/>
    <w:next w:val="Style_3"/>
    <w:link w:val="Style_25_ch"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25_ch" w:type="character">
    <w:name w:val="Заголовок 91"/>
    <w:basedOn w:val="Style_3_ch"/>
    <w:link w:val="Style_25"/>
    <w:rPr>
      <w:rFonts w:ascii="Arial" w:hAnsi="Arial"/>
      <w:i w:val="1"/>
      <w:sz w:val="21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376092"/>
      <w:sz w:val="32"/>
    </w:rPr>
  </w:style>
  <w:style w:styleId="Style_1_ch" w:type="character">
    <w:name w:val="heading 1"/>
    <w:basedOn w:val="Style_3_ch"/>
    <w:link w:val="Style_1"/>
    <w:rPr>
      <w:rFonts w:asciiTheme="majorAscii" w:hAnsiTheme="majorHAnsi"/>
      <w:color w:themeColor="accent1" w:themeShade="BF" w:val="376092"/>
      <w:sz w:val="32"/>
    </w:rPr>
  </w:style>
  <w:style w:styleId="Style_26" w:type="paragraph">
    <w:name w:val="Заголовок 71"/>
    <w:basedOn w:val="Style_3"/>
    <w:next w:val="Style_3"/>
    <w:link w:val="Style_26_ch"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26_ch" w:type="character">
    <w:name w:val="Заголовок 71"/>
    <w:basedOn w:val="Style_3_ch"/>
    <w:link w:val="Style_26"/>
    <w:rPr>
      <w:rFonts w:ascii="Arial" w:hAnsi="Arial"/>
      <w:b w:val="1"/>
      <w:i w:val="1"/>
    </w:rPr>
  </w:style>
  <w:style w:styleId="Style_27" w:type="paragraph">
    <w:name w:val="Название объекта1"/>
    <w:basedOn w:val="Style_3"/>
    <w:next w:val="Style_3"/>
    <w:link w:val="Style_27_ch"/>
    <w:rPr>
      <w:b w:val="1"/>
      <w:color w:themeColor="accent1" w:val="4F81BD"/>
      <w:sz w:val="18"/>
    </w:rPr>
  </w:style>
  <w:style w:styleId="Style_27_ch" w:type="character">
    <w:name w:val="Название объекта1"/>
    <w:basedOn w:val="Style_3_ch"/>
    <w:link w:val="Style_27"/>
    <w:rPr>
      <w:b w:val="1"/>
      <w:color w:themeColor="accent1" w:val="4F81BD"/>
      <w:sz w:val="18"/>
    </w:rPr>
  </w:style>
  <w:style w:styleId="Style_28" w:type="paragraph">
    <w:name w:val="Hyperlink"/>
    <w:link w:val="Style_28_ch"/>
    <w:rPr>
      <w:color w:themeColor="hyperlink" w:val="0000FF"/>
      <w:u w:val="single"/>
    </w:rPr>
  </w:style>
  <w:style w:styleId="Style_28_ch" w:type="character">
    <w:name w:val="Hyperlink"/>
    <w:link w:val="Style_28"/>
    <w:rPr>
      <w:color w:themeColor="hyperlink" w:val="0000FF"/>
      <w:u w:val="single"/>
    </w:rPr>
  </w:style>
  <w:style w:styleId="Style_29" w:type="paragraph">
    <w:name w:val="Footnote"/>
    <w:basedOn w:val="Style_3"/>
    <w:link w:val="Style_29_ch"/>
    <w:pPr>
      <w:widowControl w:val="1"/>
      <w:spacing w:after="40" w:line="240" w:lineRule="auto"/>
      <w:ind/>
    </w:pPr>
    <w:rPr>
      <w:sz w:val="18"/>
    </w:rPr>
  </w:style>
  <w:style w:styleId="Style_29_ch" w:type="character">
    <w:name w:val="Footnote"/>
    <w:basedOn w:val="Style_3_ch"/>
    <w:link w:val="Style_29"/>
    <w:rPr>
      <w:sz w:val="18"/>
    </w:rPr>
  </w:style>
  <w:style w:styleId="Style_30" w:type="paragraph">
    <w:name w:val="toc 1"/>
    <w:basedOn w:val="Style_3"/>
    <w:next w:val="Style_3"/>
    <w:link w:val="Style_30_ch"/>
    <w:uiPriority w:val="39"/>
    <w:pPr>
      <w:widowControl w:val="1"/>
      <w:spacing w:after="57"/>
      <w:ind/>
    </w:pPr>
  </w:style>
  <w:style w:styleId="Style_30_ch" w:type="character">
    <w:name w:val="toc 1"/>
    <w:basedOn w:val="Style_3_ch"/>
    <w:link w:val="Style_30"/>
  </w:style>
  <w:style w:styleId="Style_31" w:type="paragraph">
    <w:name w:val="Quote"/>
    <w:basedOn w:val="Style_3"/>
    <w:next w:val="Style_3"/>
    <w:link w:val="Style_31_ch"/>
    <w:pPr>
      <w:widowControl w:val="1"/>
      <w:ind w:left="720" w:right="720"/>
    </w:pPr>
    <w:rPr>
      <w:i w:val="1"/>
    </w:rPr>
  </w:style>
  <w:style w:styleId="Style_31_ch" w:type="character">
    <w:name w:val="Quote"/>
    <w:basedOn w:val="Style_3_ch"/>
    <w:link w:val="Style_31"/>
    <w:rPr>
      <w:i w:val="1"/>
    </w:rPr>
  </w:style>
  <w:style w:styleId="Style_32" w:type="paragraph">
    <w:name w:val="Header and Footer"/>
    <w:link w:val="Style_3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Заголовок 81"/>
    <w:basedOn w:val="Style_3"/>
    <w:next w:val="Style_3"/>
    <w:link w:val="Style_33_ch"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33_ch" w:type="character">
    <w:name w:val="Заголовок 81"/>
    <w:basedOn w:val="Style_3_ch"/>
    <w:link w:val="Style_33"/>
    <w:rPr>
      <w:rFonts w:ascii="Arial" w:hAnsi="Arial"/>
      <w:i w:val="1"/>
    </w:rPr>
  </w:style>
  <w:style w:styleId="Style_34" w:type="paragraph">
    <w:name w:val="toc 9"/>
    <w:basedOn w:val="Style_3"/>
    <w:next w:val="Style_3"/>
    <w:link w:val="Style_34_ch"/>
    <w:uiPriority w:val="39"/>
    <w:pPr>
      <w:widowControl w:val="1"/>
      <w:spacing w:after="57"/>
      <w:ind w:left="2268"/>
    </w:pPr>
  </w:style>
  <w:style w:styleId="Style_34_ch" w:type="character">
    <w:name w:val="toc 9"/>
    <w:basedOn w:val="Style_3_ch"/>
    <w:link w:val="Style_34"/>
  </w:style>
  <w:style w:styleId="Style_35" w:type="paragraph">
    <w:name w:val="Заголовок 11"/>
    <w:basedOn w:val="Style_3"/>
    <w:next w:val="Style_3"/>
    <w:link w:val="Style_35_ch"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35_ch" w:type="character">
    <w:name w:val="Заголовок 11"/>
    <w:basedOn w:val="Style_3_ch"/>
    <w:link w:val="Style_35"/>
    <w:rPr>
      <w:rFonts w:ascii="Arial" w:hAnsi="Arial"/>
      <w:sz w:val="40"/>
    </w:rPr>
  </w:style>
  <w:style w:styleId="Style_36" w:type="paragraph">
    <w:name w:val="toc 8"/>
    <w:basedOn w:val="Style_3"/>
    <w:next w:val="Style_3"/>
    <w:link w:val="Style_36_ch"/>
    <w:uiPriority w:val="39"/>
    <w:pPr>
      <w:widowControl w:val="1"/>
      <w:spacing w:after="57"/>
      <w:ind w:left="1984"/>
    </w:pPr>
  </w:style>
  <w:style w:styleId="Style_36_ch" w:type="character">
    <w:name w:val="toc 8"/>
    <w:basedOn w:val="Style_3_ch"/>
    <w:link w:val="Style_36"/>
  </w:style>
  <w:style w:styleId="Style_37" w:type="paragraph">
    <w:name w:val="Заголовок оглавления1"/>
    <w:link w:val="Style_37_ch"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styleId="Style_37_ch" w:type="character">
    <w:name w:val="Заголовок оглавления1"/>
    <w:link w:val="Style_37"/>
    <w:rPr>
      <w:rFonts w:asciiTheme="minorAscii" w:hAnsiTheme="minorHAnsi"/>
      <w:sz w:val="22"/>
    </w:rPr>
  </w:style>
  <w:style w:styleId="Style_38" w:type="paragraph">
    <w:name w:val="Заголовок 21"/>
    <w:basedOn w:val="Style_3"/>
    <w:next w:val="Style_3"/>
    <w:link w:val="Style_38_ch"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38_ch" w:type="character">
    <w:name w:val="Заголовок 21"/>
    <w:basedOn w:val="Style_3_ch"/>
    <w:link w:val="Style_38"/>
    <w:rPr>
      <w:rFonts w:ascii="Arial" w:hAnsi="Arial"/>
      <w:sz w:val="34"/>
    </w:rPr>
  </w:style>
  <w:style w:styleId="Style_39" w:type="paragraph">
    <w:name w:val="toc 5"/>
    <w:basedOn w:val="Style_3"/>
    <w:next w:val="Style_3"/>
    <w:link w:val="Style_39_ch"/>
    <w:uiPriority w:val="39"/>
    <w:pPr>
      <w:widowControl w:val="1"/>
      <w:spacing w:after="57"/>
      <w:ind w:left="1134"/>
    </w:pPr>
  </w:style>
  <w:style w:styleId="Style_39_ch" w:type="character">
    <w:name w:val="toc 5"/>
    <w:basedOn w:val="Style_3_ch"/>
    <w:link w:val="Style_39"/>
  </w:style>
  <w:style w:styleId="Style_40" w:type="paragraph">
    <w:name w:val="Верхний колонтитул1"/>
    <w:basedOn w:val="Style_3"/>
    <w:link w:val="Style_4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0_ch" w:type="character">
    <w:name w:val="Верхний колонтитул1"/>
    <w:basedOn w:val="Style_3_ch"/>
    <w:link w:val="Style_40"/>
  </w:style>
  <w:style w:styleId="Style_41" w:type="paragraph">
    <w:name w:val="Subtitle"/>
    <w:basedOn w:val="Style_3"/>
    <w:next w:val="Style_3"/>
    <w:link w:val="Style_41_ch"/>
    <w:uiPriority w:val="11"/>
    <w:qFormat/>
    <w:pPr>
      <w:widowControl w:val="1"/>
      <w:spacing w:before="200"/>
      <w:ind/>
    </w:pPr>
    <w:rPr>
      <w:sz w:val="24"/>
    </w:rPr>
  </w:style>
  <w:style w:styleId="Style_41_ch" w:type="character">
    <w:name w:val="Subtitle"/>
    <w:basedOn w:val="Style_3_ch"/>
    <w:link w:val="Style_41"/>
    <w:rPr>
      <w:sz w:val="24"/>
    </w:rPr>
  </w:style>
  <w:style w:styleId="Style_42" w:type="paragraph">
    <w:name w:val="List Paragraph"/>
    <w:basedOn w:val="Style_3"/>
    <w:link w:val="Style_42_ch"/>
    <w:pPr>
      <w:widowControl w:val="1"/>
      <w:ind w:left="720"/>
      <w:contextualSpacing w:val="1"/>
    </w:pPr>
  </w:style>
  <w:style w:styleId="Style_42_ch" w:type="character">
    <w:name w:val="List Paragraph"/>
    <w:basedOn w:val="Style_3_ch"/>
    <w:link w:val="Style_42"/>
  </w:style>
  <w:style w:styleId="Style_43" w:type="paragraph">
    <w:name w:val="Title"/>
    <w:basedOn w:val="Style_3"/>
    <w:next w:val="Style_3"/>
    <w:link w:val="Style_43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43_ch" w:type="character">
    <w:name w:val="Title"/>
    <w:basedOn w:val="Style_3_ch"/>
    <w:link w:val="Style_43"/>
    <w:rPr>
      <w:sz w:val="48"/>
    </w:rPr>
  </w:style>
  <w:style w:styleId="Style_44" w:type="paragraph">
    <w:name w:val="Intense Quote"/>
    <w:basedOn w:val="Style_3"/>
    <w:next w:val="Style_3"/>
    <w:link w:val="Style_4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44_ch" w:type="character">
    <w:name w:val="Intense Quote"/>
    <w:basedOn w:val="Style_3_ch"/>
    <w:link w:val="Style_44"/>
    <w:rPr>
      <w:i w:val="1"/>
    </w:rPr>
  </w:style>
  <w:style w:styleId="Style_45" w:type="paragraph">
    <w:name w:val="heading 4"/>
    <w:next w:val="Style_3"/>
    <w:link w:val="Style_4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No Spacing"/>
    <w:link w:val="Style_46_ch"/>
    <w:rPr>
      <w:rFonts w:asciiTheme="minorAscii" w:hAnsiTheme="minorHAnsi"/>
      <w:sz w:val="22"/>
    </w:rPr>
  </w:style>
  <w:style w:styleId="Style_46_ch" w:type="character">
    <w:name w:val="No Spacing"/>
    <w:link w:val="Style_46"/>
    <w:rPr>
      <w:rFonts w:asciiTheme="minorAscii" w:hAnsiTheme="minorHAnsi"/>
      <w:sz w:val="22"/>
    </w:rPr>
  </w:style>
  <w:style w:styleId="Style_47" w:type="paragraph">
    <w:name w:val="heading 2"/>
    <w:next w:val="Style_3"/>
    <w:link w:val="Style_4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styleId="Style_48" w:type="table">
    <w:name w:val="Таблица-сетка 5 темная1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" w:type="table">
    <w:name w:val="Bordered &amp; Lined - Accent 3"/>
    <w:basedOn w:val="Style_2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0" w:type="table">
    <w:name w:val="Grid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1" w:type="table">
    <w:name w:val="Lined - Accent 1"/>
    <w:basedOn w:val="Style_2"/>
    <w:rPr>
      <w:color w:val="404040"/>
    </w:rPr>
  </w:style>
  <w:style w:styleId="Style_52" w:type="table">
    <w:name w:val="List Table 1 Light - Accent 1"/>
    <w:basedOn w:val="Style_2"/>
  </w:style>
  <w:style w:styleId="Style_53" w:type="table">
    <w:name w:val="Grid Table 6 Colorful - Accent 5"/>
    <w:basedOn w:val="Style_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4" w:type="table">
    <w:name w:val="List Table 6 Colorful - Accent 1"/>
    <w:basedOn w:val="Style_2"/>
    <w:tblPr>
      <w:tblBorders>
        <w:top w:sz="4" w:themeColor="accent1" w:val="single"/>
        <w:bottom w:sz="4" w:themeColor="accent1" w:val="single"/>
      </w:tblBorders>
    </w:tblPr>
  </w:style>
  <w:style w:styleId="Style_55" w:type="table">
    <w:name w:val="Bordered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6" w:type="table">
    <w:name w:val="Grid Table 7 Colorful - Accent 3"/>
    <w:basedOn w:val="Style_2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7" w:type="table">
    <w:name w:val="Grid Table 2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8" w:type="table">
    <w:name w:val="List Table 3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9" w:type="table">
    <w:name w:val="List Table 6 Colorful - Accent 5"/>
    <w:basedOn w:val="Style_2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60" w:type="table">
    <w:name w:val="List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1" w:type="table">
    <w:name w:val="List Table 1 Light - Accent 2"/>
    <w:basedOn w:val="Style_2"/>
  </w:style>
  <w:style w:styleId="Style_62" w:type="table">
    <w:name w:val="Grid Table 1 Light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3" w:type="table">
    <w:name w:val="Grid Table 2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4" w:type="table">
    <w:name w:val="Список-таблица 6 цветная1"/>
    <w:basedOn w:val="Style_2"/>
    <w:tblPr>
      <w:tblBorders>
        <w:top w:sz="4" w:themeColor="text1" w:themeTint="80" w:val="single"/>
        <w:bottom w:sz="4" w:themeColor="text1" w:themeTint="80" w:val="single"/>
      </w:tblBorders>
    </w:tblPr>
  </w:style>
  <w:style w:styleId="Style_65" w:type="table">
    <w:name w:val="List Table 5 Dark - Accent 5"/>
    <w:basedOn w:val="Style_2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6" w:type="table">
    <w:name w:val="Список-таблица 31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7" w:type="table">
    <w:name w:val="Grid Table 2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8" w:type="table">
    <w:name w:val="Таблица простая 11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9" w:type="table">
    <w:name w:val="Grid Table 5 Dark- Accent 1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Bordered &amp; Lined - Accent 1"/>
    <w:basedOn w:val="Style_2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1" w:type="table">
    <w:name w:val="Grid Table 1 Light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2" w:type="table">
    <w:name w:val="List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3" w:type="table">
    <w:name w:val="Lined - Accent 4"/>
    <w:basedOn w:val="Style_2"/>
    <w:rPr>
      <w:color w:val="404040"/>
    </w:rPr>
  </w:style>
  <w:style w:styleId="Style_74" w:type="table">
    <w:name w:val="Grid Table 2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5" w:type="table">
    <w:name w:val="Grid Table 3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6" w:type="table">
    <w:name w:val="List Table 1 Light - Accent 6"/>
    <w:basedOn w:val="Style_2"/>
  </w:style>
  <w:style w:styleId="Style_77" w:type="table">
    <w:name w:val="Таблица простая 31"/>
    <w:basedOn w:val="Style_2"/>
  </w:style>
  <w:style w:styleId="Style_78" w:type="table">
    <w:name w:val="Grid Table 2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9" w:type="table">
    <w:name w:val="List Table 1 Light - Accent 3"/>
    <w:basedOn w:val="Style_2"/>
  </w:style>
  <w:style w:styleId="Style_80" w:type="table">
    <w:name w:val="Bordered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1" w:type="table">
    <w:name w:val="Grid Table 7 Colorful - Accent 4"/>
    <w:basedOn w:val="Style_2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2" w:type="table">
    <w:name w:val="Grid Table 3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3" w:type="table">
    <w:name w:val="Таблица простая 41"/>
    <w:basedOn w:val="Style_2"/>
  </w:style>
  <w:style w:styleId="Style_84" w:type="table">
    <w:name w:val="Bordered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5" w:type="table">
    <w:name w:val="Lined - Accent 5"/>
    <w:basedOn w:val="Style_2"/>
    <w:rPr>
      <w:color w:val="404040"/>
    </w:rPr>
  </w:style>
  <w:style w:styleId="Style_86" w:type="table">
    <w:name w:val="Grid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7" w:type="table">
    <w:name w:val="Список-таблица 41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8" w:type="table">
    <w:name w:val="List Table 2 - Accent 4"/>
    <w:basedOn w:val="Style_2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9" w:type="table">
    <w:name w:val="Bordered &amp; Lined - Accent 4"/>
    <w:basedOn w:val="Style_2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0" w:type="table">
    <w:name w:val="Таблица-сетка 21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1" w:type="table">
    <w:name w:val="Grid Table 6 Colorful - Accent 1"/>
    <w:basedOn w:val="Style_2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2" w:type="table">
    <w:name w:val="Grid Table 7 Colorful - Accent 1"/>
    <w:basedOn w:val="Style_2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3" w:type="table">
    <w:name w:val="Таблица-сетка 31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4" w:type="table">
    <w:name w:val="List Table 3 - Accent 5"/>
    <w:basedOn w:val="Style_2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5" w:type="table">
    <w:name w:val="List Table 6 Colorful - Accent 4"/>
    <w:basedOn w:val="Style_2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6" w:type="table">
    <w:name w:val="Grid Table 1 Light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7" w:type="table">
    <w:name w:val="List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8" w:type="table">
    <w:name w:val="Grid Table 3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9" w:type="table">
    <w:name w:val="List Table 7 Colorful - Accent 6"/>
    <w:basedOn w:val="Style_2"/>
    <w:tblPr>
      <w:tblBorders>
        <w:right w:sz="4" w:themeColor="accent6" w:themeTint="98" w:val="single"/>
      </w:tblBorders>
    </w:tblPr>
  </w:style>
  <w:style w:styleId="Style_100" w:type="table">
    <w:name w:val="Grid Table 3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1" w:type="table">
    <w:name w:val="Grid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2" w:type="table">
    <w:name w:val="List Table 5 Dark - Accent 6"/>
    <w:basedOn w:val="Style_2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3" w:type="table">
    <w:name w:val="List Table 3 - Accent 1"/>
    <w:basedOn w:val="Style_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4" w:type="table">
    <w:name w:val="List Table 1 Light - Accent 4"/>
    <w:basedOn w:val="Style_2"/>
  </w:style>
  <w:style w:styleId="Style_105" w:type="table">
    <w:name w:val="Список-таблица 21"/>
    <w:basedOn w:val="Style_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6" w:type="table">
    <w:name w:val="List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7" w:type="table">
    <w:name w:val="Grid Table 7 Colorful - Accent 5"/>
    <w:basedOn w:val="Style_2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8" w:type="table">
    <w:name w:val="Список-таблица 7 цветная1"/>
    <w:basedOn w:val="Style_2"/>
    <w:tblPr>
      <w:tblBorders>
        <w:right w:sz="4" w:themeColor="text1" w:themeTint="80" w:val="single"/>
      </w:tblBorders>
    </w:tblPr>
  </w:style>
  <w:style w:styleId="Style_109" w:type="table">
    <w:name w:val="Grid Table 3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List Table 2 - Accent 5"/>
    <w:basedOn w:val="Style_2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Таблица простая 21"/>
    <w:basedOn w:val="Style_2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12" w:type="table">
    <w:name w:val="List Table 2 - Accent 3"/>
    <w:basedOn w:val="Style_2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3" w:type="table">
    <w:name w:val="Grid Table 1 Light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4" w:type="table">
    <w:name w:val="Table Grid Light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5" w:type="table">
    <w:name w:val="Bordered"/>
    <w:basedOn w:val="Style_2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6" w:type="table">
    <w:name w:val="Grid Table 6 Colorful - Accent 6"/>
    <w:basedOn w:val="Style_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7" w:type="table">
    <w:name w:val="List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8" w:type="table">
    <w:name w:val="List Table 7 Colorful - Accent 2"/>
    <w:basedOn w:val="Style_2"/>
    <w:tblPr>
      <w:tblBorders>
        <w:right w:sz="4" w:themeColor="accent2" w:themeTint="97" w:val="single"/>
      </w:tblBorders>
    </w:tblPr>
  </w:style>
  <w:style w:styleId="Style_119" w:type="table">
    <w:name w:val="Grid Table 5 Dark - Accent 5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Grid Table 6 Colorful - Accent 3"/>
    <w:basedOn w:val="Style_2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1" w:type="table">
    <w:name w:val="List Table 6 Colorful - Accent 6"/>
    <w:basedOn w:val="Style_2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2" w:type="table">
    <w:name w:val="List Table 3 - Accent 3"/>
    <w:basedOn w:val="Style_2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3" w:type="table">
    <w:name w:val="Grid Table 2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List Table 6 Colorful - Accent 2"/>
    <w:basedOn w:val="Style_2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5" w:type="table">
    <w:name w:val="List Table 1 Light - Accent 5"/>
    <w:basedOn w:val="Style_2"/>
  </w:style>
  <w:style w:styleId="Style_126" w:type="table">
    <w:name w:val="Grid Table 5 Dark - Accent 3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List Table 7 Colorful - Accent 4"/>
    <w:basedOn w:val="Style_2"/>
    <w:tblPr>
      <w:tblBorders>
        <w:right w:sz="4" w:themeColor="accent4" w:themeTint="9A" w:val="single"/>
      </w:tblBorders>
    </w:tblPr>
  </w:style>
  <w:style w:styleId="Style_128" w:type="table">
    <w:name w:val="Lined - Accent 6"/>
    <w:basedOn w:val="Style_2"/>
    <w:rPr>
      <w:color w:val="404040"/>
    </w:rPr>
  </w:style>
  <w:style w:styleId="Style_129" w:type="table">
    <w:name w:val="Таблица-сетка 41"/>
    <w:basedOn w:val="Style_2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0" w:type="table">
    <w:name w:val="Grid Table 6 Colorful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1" w:type="table">
    <w:name w:val="List Table 6 Colorful - Accent 3"/>
    <w:basedOn w:val="Style_2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2" w:type="table">
    <w:name w:val="Grid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3" w:type="table">
    <w:name w:val="Bordered &amp; Lined - Accent"/>
    <w:basedOn w:val="Style_2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4" w:type="table">
    <w:name w:val="Bordered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5" w:type="table">
    <w:name w:val="List Table 5 Dark - Accent 1"/>
    <w:basedOn w:val="Style_2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6" w:type="table">
    <w:name w:val="Grid Table 7 Colorful - Accent 2"/>
    <w:basedOn w:val="Style_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Таблица-сетка 6 цветная1"/>
    <w:basedOn w:val="Style_2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8" w:type="table">
    <w:name w:val="List Table 5 Dark - Accent 4"/>
    <w:basedOn w:val="Style_2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9" w:type="table">
    <w:name w:val="Lined - Accent 3"/>
    <w:basedOn w:val="Style_2"/>
    <w:rPr>
      <w:color w:val="404040"/>
    </w:rPr>
  </w:style>
  <w:style w:styleId="Style_140" w:type="table">
    <w:name w:val="List Table 7 Colorful - Accent 1"/>
    <w:basedOn w:val="Style_2"/>
    <w:tblPr>
      <w:tblBorders>
        <w:right w:sz="4" w:themeColor="accent1" w:val="single"/>
      </w:tblBorders>
    </w:tblPr>
  </w:style>
  <w:style w:styleId="Style_141" w:type="table">
    <w:name w:val="Grid Table 1 Light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2" w:type="table">
    <w:name w:val="List Table 2 - Accent 1"/>
    <w:basedOn w:val="Style_2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3" w:type="table">
    <w:name w:val="List Table 2 - Accent 2"/>
    <w:basedOn w:val="Style_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4" w:type="table">
    <w:name w:val="Список-таблица 1 светлая1"/>
    <w:basedOn w:val="Style_2"/>
  </w:style>
  <w:style w:styleId="Style_145" w:type="table">
    <w:name w:val="Bordered &amp; Lined - Accent 5"/>
    <w:basedOn w:val="Style_2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6" w:type="table">
    <w:name w:val="Bordered &amp; Lined - Accent 6"/>
    <w:basedOn w:val="Style_2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7" w:type="table">
    <w:name w:val="List Table 5 Dark - Accent 2"/>
    <w:basedOn w:val="Style_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8" w:type="table">
    <w:name w:val="List Table 2 - Accent 6"/>
    <w:basedOn w:val="Style_2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9" w:type="table">
    <w:name w:val="Grid Table 5 Dark- Accent 4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List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1" w:type="table">
    <w:name w:val="List Table 3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2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3" w:type="table">
    <w:name w:val="List Table 5 Dark - Accent 3"/>
    <w:basedOn w:val="Style_2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4" w:type="table">
    <w:name w:val="List Table 7 Colorful - Accent 3"/>
    <w:basedOn w:val="Style_2"/>
    <w:tblPr>
      <w:tblBorders>
        <w:right w:sz="4" w:themeColor="accent3" w:themeTint="98" w:val="single"/>
      </w:tblBorders>
    </w:tblPr>
  </w:style>
  <w:style w:styleId="Style_155" w:type="table">
    <w:name w:val="Grid Table 5 Dark - Accent 2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st Table 7 Colorful - Accent 5"/>
    <w:basedOn w:val="Style_2"/>
    <w:tblPr>
      <w:tblBorders>
        <w:right w:sz="4" w:themeColor="accent5" w:themeTint="9A" w:val="single"/>
      </w:tblBorders>
    </w:tblPr>
  </w:style>
  <w:style w:styleId="Style_157" w:type="table">
    <w:name w:val="List Table 3 - Accent 6"/>
    <w:basedOn w:val="Style_2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8" w:type="table">
    <w:name w:val="Bordered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9" w:type="table">
    <w:name w:val="Lined - Accent 2"/>
    <w:basedOn w:val="Style_2"/>
    <w:rPr>
      <w:color w:val="404040"/>
    </w:rPr>
  </w:style>
  <w:style w:styleId="Style_160" w:type="table">
    <w:name w:val="Grid Table 3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1" w:type="table">
    <w:name w:val="Таблица-сетка 7 цветная1"/>
    <w:basedOn w:val="Style_2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2" w:type="table">
    <w:name w:val="Grid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3" w:type="table">
    <w:name w:val="Grid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4" w:type="table">
    <w:name w:val="Таблица простая 51"/>
    <w:basedOn w:val="Style_2"/>
  </w:style>
  <w:style w:styleId="Style_165" w:type="table">
    <w:name w:val="Bordered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6" w:type="table">
    <w:name w:val="Grid Table 1 Light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7" w:type="table">
    <w:name w:val="Grid Table 5 Dark - Accent 6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Bordered &amp; Lined - Accent 2"/>
    <w:basedOn w:val="Style_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9" w:type="table">
    <w:name w:val="Список-таблица 5 темная1"/>
    <w:basedOn w:val="Style_2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0" w:type="table">
    <w:name w:val="Таблица-сетка 1 светлая1"/>
    <w:basedOn w:val="Style_2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1" w:type="table">
    <w:name w:val="Lined - Accent"/>
    <w:basedOn w:val="Style_2"/>
    <w:rPr>
      <w:color w:val="404040"/>
    </w:rPr>
  </w:style>
  <w:style w:styleId="Style_172" w:type="table">
    <w:name w:val="Grid Table 7 Colorful - Accent 6"/>
    <w:basedOn w:val="Style_2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3" w:type="table">
    <w:name w:val="Grid Table 6 Colorful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2025-10-28T10:58:00Z</dcterms:created>
  <dcterms:modified xsi:type="dcterms:W3CDTF">2026-06-15T09:17:24Z</dcterms:modified>
</cp:coreProperties>
</file>