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1134" w:leader="none"/>
        </w:tabs>
        <w:spacing w:lineRule="auto" w:line="240" w:before="0" w:after="0"/>
        <w:ind w:firstLine="567"/>
        <w:jc w:val="right"/>
        <w:rPr>
          <w:rFonts w:ascii="Times New Roman" w:hAnsi="Times New Roman" w:cs="Times New Roman"/>
          <w:sz w:val="18"/>
          <w:szCs w:val="18"/>
        </w:rPr>
      </w:pPr>
      <w:r>
        <w:rPr>
          <w:rFonts w:cs="Times New Roman" w:ascii="Times New Roman" w:hAnsi="Times New Roman"/>
          <w:sz w:val="18"/>
          <w:szCs w:val="18"/>
        </w:rPr>
        <w:t>ПРОЕКТ ЕАТ</w:t>
      </w:r>
    </w:p>
    <w:p>
      <w:pPr>
        <w:pStyle w:val="Normal"/>
        <w:tabs>
          <w:tab w:val="clear" w:pos="708"/>
          <w:tab w:val="left" w:pos="1134" w:leader="none"/>
        </w:tabs>
        <w:spacing w:lineRule="auto" w:line="240" w:before="0" w:after="0"/>
        <w:ind w:firstLine="567"/>
        <w:jc w:val="center"/>
        <w:rPr>
          <w:rFonts w:ascii="Times New Roman" w:hAnsi="Times New Roman" w:cs="Times New Roman"/>
          <w:sz w:val="18"/>
          <w:szCs w:val="18"/>
        </w:rPr>
      </w:pPr>
      <w:r>
        <w:rPr>
          <w:rFonts w:cs="Times New Roman" w:ascii="Times New Roman" w:hAnsi="Times New Roman"/>
          <w:sz w:val="18"/>
          <w:szCs w:val="18"/>
        </w:rPr>
        <w:t>Государственный контракт № ___</w:t>
      </w:r>
    </w:p>
    <w:p>
      <w:pPr>
        <w:pStyle w:val="Normal"/>
        <w:tabs>
          <w:tab w:val="clear" w:pos="708"/>
          <w:tab w:val="left" w:pos="1134" w:leader="none"/>
        </w:tabs>
        <w:spacing w:lineRule="auto" w:line="240" w:before="0" w:after="0"/>
        <w:ind w:firstLine="567"/>
        <w:jc w:val="center"/>
        <w:rPr>
          <w:rFonts w:ascii="Times New Roman" w:hAnsi="Times New Roman" w:cs="Times New Roman"/>
          <w:color w:val="FF0000"/>
          <w:sz w:val="18"/>
          <w:szCs w:val="18"/>
        </w:rPr>
      </w:pPr>
      <w:r>
        <w:rPr>
          <w:rFonts w:cs="Times New Roman" w:ascii="Times New Roman" w:hAnsi="Times New Roman"/>
          <w:sz w:val="18"/>
          <w:szCs w:val="18"/>
        </w:rPr>
        <w:t xml:space="preserve">идентификационный код закупки № </w:t>
      </w:r>
    </w:p>
    <w:p>
      <w:pPr>
        <w:pStyle w:val="Normal"/>
        <w:tabs>
          <w:tab w:val="clear" w:pos="708"/>
          <w:tab w:val="left" w:pos="1134" w:leader="none"/>
        </w:tabs>
        <w:spacing w:lineRule="auto" w:line="240" w:before="0" w:after="0"/>
        <w:ind w:firstLine="567"/>
        <w:jc w:val="center"/>
        <w:rPr>
          <w:rFonts w:ascii="Times New Roman" w:hAnsi="Times New Roman" w:cs="Times New Roman"/>
          <w:sz w:val="18"/>
          <w:szCs w:val="18"/>
        </w:rPr>
      </w:pPr>
      <w:r>
        <w:rPr>
          <w:rFonts w:cs="Times New Roman" w:ascii="Times New Roman" w:hAnsi="Times New Roman"/>
          <w:sz w:val="18"/>
          <w:szCs w:val="18"/>
        </w:rPr>
      </w:r>
    </w:p>
    <w:p>
      <w:pPr>
        <w:pStyle w:val="Normal"/>
        <w:tabs>
          <w:tab w:val="clear" w:pos="708"/>
          <w:tab w:val="left" w:pos="1134" w:leader="none"/>
        </w:tabs>
        <w:spacing w:lineRule="auto" w:line="240" w:before="0" w:after="0"/>
        <w:jc w:val="both"/>
        <w:rPr>
          <w:rFonts w:ascii="Times New Roman" w:hAnsi="Times New Roman" w:cs="Times New Roman"/>
          <w:sz w:val="18"/>
          <w:szCs w:val="18"/>
        </w:rPr>
      </w:pPr>
      <w:r>
        <w:rPr>
          <w:rFonts w:cs="Times New Roman" w:ascii="Times New Roman" w:hAnsi="Times New Roman"/>
          <w:sz w:val="18"/>
          <w:szCs w:val="18"/>
        </w:rPr>
        <w:t>г. Сургут                                                                                                                                                                     «_____» __________ 2026 г.</w:t>
      </w:r>
    </w:p>
    <w:p>
      <w:pPr>
        <w:pStyle w:val="Normal"/>
        <w:tabs>
          <w:tab w:val="clear" w:pos="708"/>
          <w:tab w:val="left" w:pos="1134" w:leader="none"/>
        </w:tabs>
        <w:spacing w:lineRule="auto" w:line="240" w:before="0" w:after="0"/>
        <w:ind w:firstLine="567"/>
        <w:jc w:val="center"/>
        <w:rPr>
          <w:rFonts w:ascii="Times New Roman" w:hAnsi="Times New Roman" w:cs="Times New Roman"/>
          <w:sz w:val="18"/>
          <w:szCs w:val="18"/>
        </w:rPr>
      </w:pPr>
      <w:r>
        <w:rPr>
          <w:rFonts w:cs="Times New Roman" w:ascii="Times New Roman" w:hAnsi="Times New Roman"/>
          <w:sz w:val="18"/>
          <w:szCs w:val="18"/>
        </w:rPr>
      </w:r>
    </w:p>
    <w:p>
      <w:pPr>
        <w:pStyle w:val="Normal"/>
        <w:tabs>
          <w:tab w:val="clear" w:pos="708"/>
          <w:tab w:val="left" w:pos="1134" w:leader="none"/>
        </w:tabs>
        <w:spacing w:lineRule="auto" w:line="240" w:before="0" w:after="0"/>
        <w:ind w:firstLine="567"/>
        <w:jc w:val="both"/>
        <w:rPr>
          <w:rFonts w:ascii="Times New Roman" w:hAnsi="Times New Roman" w:cs="Times New Roman"/>
          <w:sz w:val="18"/>
          <w:szCs w:val="18"/>
        </w:rPr>
      </w:pPr>
      <w:bookmarkStart w:id="0" w:name="_Hlk491356155"/>
      <w:r>
        <w:rPr>
          <w:rFonts w:cs="Times New Roman" w:ascii="Times New Roman" w:hAnsi="Times New Roman"/>
          <w:i/>
          <w:sz w:val="18"/>
          <w:szCs w:val="18"/>
        </w:rPr>
        <w:t>Федеральное казенное учреждение «База материально-технического и военного снабжения Управления Федеральной службы исполнения наказаний по Ханты-Мансийскому автономному округу – Югре»</w:t>
      </w:r>
      <w:r>
        <w:rPr>
          <w:rFonts w:cs="Times New Roman" w:ascii="Times New Roman" w:hAnsi="Times New Roman"/>
          <w:sz w:val="18"/>
          <w:szCs w:val="18"/>
        </w:rPr>
        <w:t xml:space="preserve"> (ФКУ БМТиВС УФСИН России по Ханты-Мансийскому автономному округу – Югре), именуемое в дальнейшем «Государственный заказчик», выступая от имени Российской Федерации, в лице ___, действующего на основании ___, с одной стороны, и </w:t>
      </w:r>
      <w:r>
        <w:rPr>
          <w:rFonts w:cs="Times New Roman" w:ascii="Times New Roman" w:hAnsi="Times New Roman"/>
          <w:i/>
          <w:sz w:val="18"/>
          <w:szCs w:val="18"/>
        </w:rPr>
        <w:t>___</w:t>
      </w:r>
      <w:r>
        <w:rPr>
          <w:rFonts w:cs="Times New Roman" w:ascii="Times New Roman" w:hAnsi="Times New Roman"/>
          <w:sz w:val="18"/>
          <w:szCs w:val="18"/>
        </w:rPr>
        <w:t xml:space="preserve"> (___), именуемое в дальнейшем «Поставщик», в лице ___, действующего на основании ___, с другой Стороны, вместе именуемые Стороны,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bookmarkEnd w:id="0"/>
    </w:p>
    <w:p>
      <w:pPr>
        <w:pStyle w:val="Normal"/>
        <w:tabs>
          <w:tab w:val="clear" w:pos="708"/>
          <w:tab w:val="left" w:pos="1134" w:leader="none"/>
        </w:tabs>
        <w:spacing w:lineRule="auto" w:line="240" w:before="0" w:after="0"/>
        <w:ind w:firstLine="567"/>
        <w:jc w:val="both"/>
        <w:rPr>
          <w:rFonts w:ascii="Times New Roman" w:hAnsi="Times New Roman" w:cs="Times New Roman"/>
          <w:sz w:val="18"/>
          <w:szCs w:val="18"/>
        </w:rPr>
      </w:pPr>
      <w:r>
        <w:rPr>
          <w:rFonts w:cs="Times New Roman" w:ascii="Times New Roman" w:hAnsi="Times New Roman"/>
          <w:sz w:val="18"/>
          <w:szCs w:val="18"/>
        </w:rPr>
      </w:r>
    </w:p>
    <w:p>
      <w:pPr>
        <w:pStyle w:val="ListParagraph1"/>
        <w:numPr>
          <w:ilvl w:val="0"/>
          <w:numId w:val="4"/>
        </w:numPr>
        <w:tabs>
          <w:tab w:val="clear" w:pos="708"/>
          <w:tab w:val="left" w:pos="567" w:leader="none"/>
          <w:tab w:val="left" w:pos="1134" w:leader="none"/>
        </w:tabs>
        <w:spacing w:before="0" w:after="0"/>
        <w:ind w:firstLine="567" w:left="0"/>
        <w:contextualSpacing w:val="false"/>
        <w:jc w:val="center"/>
        <w:rPr>
          <w:b/>
          <w:sz w:val="18"/>
          <w:szCs w:val="18"/>
        </w:rPr>
      </w:pPr>
      <w:r>
        <w:rPr>
          <w:b/>
          <w:sz w:val="18"/>
          <w:szCs w:val="18"/>
        </w:rPr>
        <w:t>Предмет Контракта</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 xml:space="preserve">Поставщик обязуется поставить </w:t>
      </w:r>
      <w:r>
        <w:rPr>
          <w:i/>
          <w:sz w:val="18"/>
          <w:szCs w:val="18"/>
        </w:rPr>
        <w:t xml:space="preserve">канцелярские товары, </w:t>
      </w:r>
      <w:r>
        <w:rPr>
          <w:sz w:val="18"/>
          <w:szCs w:val="18"/>
        </w:rPr>
        <w:t>далее именуемый «Товар», в соответствии со спецификацией (приложение № 1), являющейся неотъемлемой частью настоящего Контракта, а Государственный заказчик обязуется обеспечить надлежащую приемку Товара и оплатить его в порядке и сроки, предусмотренные настоящим Контрактом.</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Поставляемый Товар должен быть новым, ранее не использованным, не обременен правами третьих лиц, в споре и под арестом не состоять.</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При исполнении контракта по согласованию Поставщика с Государственным заказчиком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без изменения цены настоящего Контракта.</w:t>
      </w:r>
    </w:p>
    <w:p>
      <w:pPr>
        <w:pStyle w:val="Normal"/>
        <w:tabs>
          <w:tab w:val="clear" w:pos="708"/>
          <w:tab w:val="left" w:pos="1134" w:leader="none"/>
        </w:tabs>
        <w:spacing w:lineRule="auto" w:line="240" w:before="0" w:after="0"/>
        <w:ind w:firstLine="567"/>
        <w:jc w:val="both"/>
        <w:rPr>
          <w:rFonts w:ascii="Times New Roman" w:hAnsi="Times New Roman" w:cs="Times New Roman"/>
          <w:sz w:val="18"/>
          <w:szCs w:val="18"/>
        </w:rPr>
      </w:pPr>
      <w:r>
        <w:rPr>
          <w:rFonts w:cs="Times New Roman" w:ascii="Times New Roman" w:hAnsi="Times New Roman"/>
          <w:sz w:val="18"/>
          <w:szCs w:val="18"/>
        </w:rPr>
      </w:r>
    </w:p>
    <w:p>
      <w:pPr>
        <w:pStyle w:val="ListParagraph1"/>
        <w:numPr>
          <w:ilvl w:val="0"/>
          <w:numId w:val="4"/>
        </w:numPr>
        <w:tabs>
          <w:tab w:val="clear" w:pos="708"/>
          <w:tab w:val="left" w:pos="567" w:leader="none"/>
          <w:tab w:val="left" w:pos="1134" w:leader="none"/>
        </w:tabs>
        <w:spacing w:before="0" w:after="0"/>
        <w:ind w:firstLine="567" w:left="0"/>
        <w:contextualSpacing w:val="false"/>
        <w:jc w:val="center"/>
        <w:rPr>
          <w:b/>
          <w:sz w:val="18"/>
          <w:szCs w:val="18"/>
        </w:rPr>
      </w:pPr>
      <w:r>
        <w:rPr>
          <w:b/>
          <w:sz w:val="18"/>
          <w:szCs w:val="18"/>
        </w:rPr>
        <w:t>Цена Контракта, порядок расчетов</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 xml:space="preserve">Цена Контракта составляет ___ (___) рублей ___ копеек, включая НДС ___% </w:t>
      </w:r>
      <w:r>
        <w:rPr>
          <w:color w:val="000000"/>
          <w:sz w:val="18"/>
          <w:szCs w:val="18"/>
        </w:rPr>
        <w:t>(если деятельность Поставщика не облагается НДС, соответственно указывать: «НДС не облагается на основании письма ИФНС об упрощенной системе налогообложения» или сделать ссылку на нормативный акт, определяющий освобождение от оплаты НДС»)</w:t>
      </w:r>
      <w:r>
        <w:rPr>
          <w:sz w:val="18"/>
          <w:szCs w:val="18"/>
        </w:rPr>
        <w:t xml:space="preserve">. </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Цена Контракта на период действия контракта является твердой в течение всего срока исполнения обязательств по данному Контракту и подлежит изменению по согласованию с Поставщиком только в случаях, предусмотренных законодательством.</w:t>
      </w:r>
    </w:p>
    <w:p>
      <w:pPr>
        <w:pStyle w:val="Normal"/>
        <w:tabs>
          <w:tab w:val="clear" w:pos="708"/>
          <w:tab w:val="left" w:pos="567" w:leader="none"/>
          <w:tab w:val="left" w:pos="1134" w:leader="none"/>
        </w:tabs>
        <w:spacing w:lineRule="auto" w:line="240" w:before="0" w:after="0"/>
        <w:ind w:firstLine="567"/>
        <w:jc w:val="both"/>
        <w:rPr>
          <w:rFonts w:ascii="Times New Roman" w:hAnsi="Times New Roman" w:cs="Times New Roman"/>
          <w:sz w:val="18"/>
          <w:szCs w:val="18"/>
        </w:rPr>
      </w:pPr>
      <w:r>
        <w:rPr>
          <w:rFonts w:cs="Times New Roman" w:ascii="Times New Roman" w:hAnsi="Times New Roman"/>
          <w:bCs/>
          <w:sz w:val="18"/>
          <w:szCs w:val="18"/>
        </w:rPr>
        <w:t>Цена Контракта может изменяться в течение срока его действия по основаниям, предусмотренным ч. 2 ст. 34, ст. 95 Закона 44-ФЗ. Изменение цены Контракта оформляется дополнительным соглашением к настоящему Контракту</w:t>
      </w:r>
      <w:r>
        <w:rPr>
          <w:rFonts w:cs="Times New Roman" w:ascii="Times New Roman" w:hAnsi="Times New Roman"/>
          <w:sz w:val="18"/>
          <w:szCs w:val="18"/>
        </w:rPr>
        <w:t>.</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Цена настоящего Контракта (в том числе одной единицы Товара) указывается в российских рублях и включает в себя стоимость Товара, а также все расходы Поставщика по затариванию (упаковке) Товара, его погрузке-разгрузке, транспортировке, хранению, страхованию, расходы на гарантийное обслуживание, подтверждению качества, стоимость тары (упаковки), расходы по уплате налогов, сборов и всех других обязательных и добровольных платежей, связанных с исполнением условий настоящего Контракта.</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В случае, если Контракт заключается с юридическим лицом или физическим лицом, в том числе зарегистрированному в качестве индивидуального предпринимателя, 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 xml:space="preserve">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 на расчетный счет Поставщика, срок оплаты должен составлять </w:t>
      </w:r>
      <w:r>
        <w:rPr>
          <w:i/>
          <w:sz w:val="18"/>
          <w:szCs w:val="18"/>
        </w:rPr>
        <w:t>не более 10 (десяти) рабочих дней</w:t>
      </w:r>
      <w:r>
        <w:rPr>
          <w:sz w:val="18"/>
          <w:szCs w:val="18"/>
        </w:rPr>
        <w:t xml:space="preserve"> с даты подписания Государственным заказчиком без замечаний акта приемки товаров, работ, услуг (ф. 0510452) составленный по форме, предусмотренной Приложением № 2 к Контракту (далее – акт приемки товара).</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Обязательства по оплате переданного товара считаются выполненными в день списания денежных средств с лицевого счета Государственного заказчика.</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Источник финансирования – Федеральный бюджет 2026 года.</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Авансирование Поставщика по настоящему Контракту не предусмотрено.</w:t>
      </w:r>
    </w:p>
    <w:p>
      <w:pPr>
        <w:pStyle w:val="Normal"/>
        <w:tabs>
          <w:tab w:val="clear" w:pos="708"/>
          <w:tab w:val="left" w:pos="1134" w:leader="none"/>
        </w:tabs>
        <w:spacing w:lineRule="auto" w:line="240" w:before="0" w:after="0"/>
        <w:ind w:firstLine="567"/>
        <w:jc w:val="both"/>
        <w:rPr>
          <w:rFonts w:ascii="Times New Roman" w:hAnsi="Times New Roman" w:cs="Times New Roman"/>
          <w:sz w:val="18"/>
          <w:szCs w:val="18"/>
        </w:rPr>
      </w:pPr>
      <w:r>
        <w:rPr>
          <w:rFonts w:cs="Times New Roman" w:ascii="Times New Roman" w:hAnsi="Times New Roman"/>
          <w:sz w:val="18"/>
          <w:szCs w:val="18"/>
        </w:rPr>
      </w:r>
    </w:p>
    <w:p>
      <w:pPr>
        <w:pStyle w:val="ListParagraph1"/>
        <w:numPr>
          <w:ilvl w:val="0"/>
          <w:numId w:val="4"/>
        </w:numPr>
        <w:tabs>
          <w:tab w:val="clear" w:pos="708"/>
          <w:tab w:val="left" w:pos="567" w:leader="none"/>
          <w:tab w:val="left" w:pos="1134" w:leader="none"/>
        </w:tabs>
        <w:spacing w:before="0" w:after="0"/>
        <w:ind w:firstLine="567" w:left="0"/>
        <w:contextualSpacing w:val="false"/>
        <w:jc w:val="center"/>
        <w:rPr>
          <w:b/>
          <w:sz w:val="18"/>
          <w:szCs w:val="18"/>
        </w:rPr>
      </w:pPr>
      <w:r>
        <w:rPr>
          <w:b/>
          <w:sz w:val="18"/>
          <w:szCs w:val="18"/>
        </w:rPr>
        <w:t>Права и обязанности Сторон</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Государственный заказчик обязан:</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18"/>
          <w:szCs w:val="18"/>
        </w:rPr>
      </w:pPr>
      <w:r>
        <w:rPr>
          <w:sz w:val="18"/>
          <w:szCs w:val="18"/>
        </w:rPr>
        <w:t xml:space="preserve">Принять Товар (включая проведение экспертизы поставленного товара), в соответствии с условиями настоящего Контракта. </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18"/>
          <w:szCs w:val="18"/>
        </w:rPr>
      </w:pPr>
      <w:r>
        <w:rPr>
          <w:sz w:val="18"/>
          <w:szCs w:val="18"/>
        </w:rPr>
        <w:t>Оплатить Товар в соответствии с условиями настоящего Контракта.</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18"/>
          <w:szCs w:val="18"/>
        </w:rPr>
      </w:pPr>
      <w:r>
        <w:rPr>
          <w:sz w:val="18"/>
          <w:szCs w:val="18"/>
        </w:rPr>
        <w:t>Взыскивать неустойку (пени, штраф) в соответствии с условиями Контракта за неисполнение и (или) ненадлежащее исполнение Поставщиком обязательств, предусмотренных Контрактом.</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18"/>
          <w:szCs w:val="18"/>
        </w:rPr>
      </w:pPr>
      <w:r>
        <w:rPr>
          <w:sz w:val="18"/>
          <w:szCs w:val="18"/>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приемки товара.</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18"/>
          <w:szCs w:val="18"/>
        </w:rPr>
      </w:pPr>
      <w:r>
        <w:rPr>
          <w:sz w:val="18"/>
          <w:szCs w:val="18"/>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18"/>
          <w:szCs w:val="18"/>
        </w:rPr>
      </w:pPr>
      <w:r>
        <w:rPr>
          <w:sz w:val="18"/>
          <w:szCs w:val="18"/>
        </w:rPr>
        <w:t>Выполнять иные обязанности, предусмотренные действующим законодательством Российской Федерации и Контрактом.</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Государственный заказчик имеет право:</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18"/>
          <w:szCs w:val="18"/>
        </w:rPr>
      </w:pPr>
      <w:r>
        <w:rPr>
          <w:sz w:val="18"/>
          <w:szCs w:val="18"/>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18"/>
          <w:szCs w:val="18"/>
        </w:rPr>
      </w:pPr>
      <w:r>
        <w:rPr>
          <w:sz w:val="18"/>
          <w:szCs w:val="18"/>
        </w:rPr>
        <w:t>Производить оплату по Контракту за вычетом соответствующего размера неустойки (штрафа, пени). В этом случае требование об уплате неустойки в соответствии с условиями настоящего Контракта Поставщику не направляется.</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18"/>
          <w:szCs w:val="18"/>
        </w:rPr>
      </w:pPr>
      <w:r>
        <w:rPr>
          <w:sz w:val="18"/>
          <w:szCs w:val="18"/>
        </w:rPr>
        <w:t>Требовать от Поставщика надлежащего исполнения обязательств, предусмотренных Контрактом.</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18"/>
          <w:szCs w:val="18"/>
        </w:rPr>
      </w:pPr>
      <w:r>
        <w:rPr>
          <w:sz w:val="18"/>
          <w:szCs w:val="18"/>
        </w:rPr>
        <w:t>Требовать от Поставщика своевременного устранения выявленных недостатков и дефектов Товара в соответствии с условиями Контракта.</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18"/>
          <w:szCs w:val="18"/>
        </w:rPr>
      </w:pPr>
      <w:r>
        <w:rPr>
          <w:sz w:val="18"/>
          <w:szCs w:val="18"/>
        </w:rPr>
        <w:t>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18"/>
          <w:szCs w:val="18"/>
        </w:rPr>
      </w:pPr>
      <w:r>
        <w:rPr>
          <w:sz w:val="18"/>
          <w:szCs w:val="18"/>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18"/>
          <w:szCs w:val="18"/>
        </w:rPr>
      </w:pPr>
      <w:r>
        <w:rPr>
          <w:sz w:val="18"/>
          <w:szCs w:val="18"/>
        </w:rPr>
        <w:t>Осуществлять иные права, предусмотренные действующим законодательством Российской Федерации и настоящим Контрактом.</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Поставщик обязуется:</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18"/>
          <w:szCs w:val="18"/>
        </w:rPr>
      </w:pPr>
      <w:r>
        <w:rPr>
          <w:sz w:val="18"/>
          <w:szCs w:val="18"/>
        </w:rPr>
        <w:t>Известить Государственного заказчика и Грузополучателя о готовности Товара к поставке и о дате поставки Товара в порядке, предусмотренном условиями Контракта.</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18"/>
          <w:szCs w:val="18"/>
        </w:rPr>
      </w:pPr>
      <w:r>
        <w:rPr>
          <w:sz w:val="18"/>
          <w:szCs w:val="18"/>
        </w:rPr>
        <w:t>Обеспечить соответствие Товара требованиям действующего законодательства, нормативных и технических документов и условиям Контракта.</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18"/>
          <w:szCs w:val="18"/>
        </w:rPr>
      </w:pPr>
      <w:r>
        <w:rPr>
          <w:sz w:val="18"/>
          <w:szCs w:val="18"/>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18"/>
          <w:szCs w:val="18"/>
        </w:rPr>
      </w:pPr>
      <w:r>
        <w:rPr>
          <w:sz w:val="18"/>
          <w:szCs w:val="18"/>
        </w:rPr>
        <w:t>Передать Товар Государственному заказчику в сроки и в порядке, в соответствии с настоящим Контрактом.</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18"/>
          <w:szCs w:val="18"/>
        </w:rPr>
      </w:pPr>
      <w:r>
        <w:rPr>
          <w:sz w:val="18"/>
          <w:szCs w:val="18"/>
        </w:rPr>
        <w:t>Передать Товар в комплекте с относящейся к нему документацией, перечисленной в Контракте.</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18"/>
          <w:szCs w:val="18"/>
        </w:rPr>
      </w:pPr>
      <w:r>
        <w:rPr>
          <w:sz w:val="18"/>
          <w:szCs w:val="18"/>
        </w:rPr>
        <w:t>Обеспечить осуществление Государственным заказчиком контроля за исполнением Контракта, в том числе на отдельных этапах его исполнения.</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18"/>
          <w:szCs w:val="18"/>
        </w:rPr>
      </w:pPr>
      <w:r>
        <w:rPr>
          <w:sz w:val="18"/>
          <w:szCs w:val="18"/>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18"/>
          <w:szCs w:val="18"/>
        </w:rPr>
      </w:pPr>
      <w:r>
        <w:rPr>
          <w:sz w:val="18"/>
          <w:szCs w:val="18"/>
        </w:rPr>
        <w:t>Выполнять иные обязанности, предусмотренные действующим законодательством Российской Федерации и Контрактом.</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Поставщик вправе:</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18"/>
          <w:szCs w:val="18"/>
        </w:rPr>
      </w:pPr>
      <w:r>
        <w:rPr>
          <w:sz w:val="18"/>
          <w:szCs w:val="18"/>
        </w:rPr>
        <w:t>Требовать оплату надлежащим образом поставленного и принятого Грузополучателем Товара в соответствии с условиями настоящего Контракта.</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18"/>
          <w:szCs w:val="18"/>
        </w:rPr>
      </w:pPr>
      <w:r>
        <w:rPr>
          <w:sz w:val="18"/>
          <w:szCs w:val="18"/>
        </w:rPr>
        <w:t>Требовать уплату неустойки (штрафов, пеней) согласно условиям Контракта.</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18"/>
          <w:szCs w:val="18"/>
        </w:rPr>
      </w:pPr>
      <w:r>
        <w:rPr>
          <w:sz w:val="18"/>
          <w:szCs w:val="18"/>
        </w:rPr>
        <w:t>Осуществлять иные права, предусмотренные действующим законодательством Российской Федерации и Контрактом.</w:t>
      </w:r>
    </w:p>
    <w:p>
      <w:pPr>
        <w:pStyle w:val="ListParagraph1"/>
        <w:widowControl w:val="false"/>
        <w:tabs>
          <w:tab w:val="clear" w:pos="708"/>
          <w:tab w:val="left" w:pos="1134" w:leader="none"/>
          <w:tab w:val="left" w:pos="1276" w:leader="none"/>
        </w:tabs>
        <w:spacing w:before="0" w:after="0"/>
        <w:ind w:firstLine="567" w:left="0"/>
        <w:contextualSpacing w:val="false"/>
        <w:jc w:val="both"/>
        <w:rPr>
          <w:sz w:val="18"/>
          <w:szCs w:val="18"/>
        </w:rPr>
      </w:pPr>
      <w:r>
        <w:rPr>
          <w:sz w:val="18"/>
          <w:szCs w:val="18"/>
        </w:rPr>
      </w:r>
    </w:p>
    <w:p>
      <w:pPr>
        <w:pStyle w:val="ListParagraph1"/>
        <w:numPr>
          <w:ilvl w:val="0"/>
          <w:numId w:val="4"/>
        </w:numPr>
        <w:tabs>
          <w:tab w:val="clear" w:pos="708"/>
          <w:tab w:val="left" w:pos="567" w:leader="none"/>
          <w:tab w:val="left" w:pos="1134" w:leader="none"/>
        </w:tabs>
        <w:spacing w:before="0" w:after="0"/>
        <w:ind w:firstLine="567" w:left="0"/>
        <w:contextualSpacing w:val="false"/>
        <w:jc w:val="center"/>
        <w:rPr>
          <w:b/>
          <w:sz w:val="18"/>
          <w:szCs w:val="18"/>
        </w:rPr>
      </w:pPr>
      <w:r>
        <w:rPr>
          <w:b/>
          <w:sz w:val="18"/>
          <w:szCs w:val="18"/>
        </w:rPr>
        <w:t>Упаковка товара</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Товар должен быть упакован и замаркирован в соответствии 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Упаковка возврату не подлежит, её стоимость включается в цену Контракта.</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pPr>
        <w:pStyle w:val="Normal"/>
        <w:widowControl w:val="false"/>
        <w:tabs>
          <w:tab w:val="clear" w:pos="708"/>
          <w:tab w:val="left" w:pos="1134" w:leader="none"/>
        </w:tabs>
        <w:spacing w:lineRule="auto" w:line="240" w:before="0" w:after="0"/>
        <w:ind w:firstLine="567"/>
        <w:rPr>
          <w:rFonts w:ascii="Times New Roman" w:hAnsi="Times New Roman" w:cs="Times New Roman"/>
          <w:b/>
          <w:sz w:val="18"/>
          <w:szCs w:val="18"/>
        </w:rPr>
      </w:pPr>
      <w:r>
        <w:rPr>
          <w:rFonts w:cs="Times New Roman" w:ascii="Times New Roman" w:hAnsi="Times New Roman"/>
          <w:b/>
          <w:sz w:val="18"/>
          <w:szCs w:val="18"/>
        </w:rPr>
      </w:r>
    </w:p>
    <w:p>
      <w:pPr>
        <w:pStyle w:val="ListParagraph1"/>
        <w:numPr>
          <w:ilvl w:val="0"/>
          <w:numId w:val="4"/>
        </w:numPr>
        <w:tabs>
          <w:tab w:val="clear" w:pos="708"/>
          <w:tab w:val="left" w:pos="567" w:leader="none"/>
          <w:tab w:val="left" w:pos="1134" w:leader="none"/>
        </w:tabs>
        <w:spacing w:before="0" w:after="0"/>
        <w:ind w:firstLine="567" w:left="0"/>
        <w:contextualSpacing w:val="false"/>
        <w:jc w:val="center"/>
        <w:rPr>
          <w:b/>
          <w:sz w:val="18"/>
          <w:szCs w:val="18"/>
        </w:rPr>
      </w:pPr>
      <w:r>
        <w:rPr>
          <w:b/>
          <w:sz w:val="18"/>
          <w:szCs w:val="18"/>
        </w:rPr>
        <w:t>Сроки, порядок поставки и приемки товара</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 xml:space="preserve">Поставщик доставляет Товар в адрес Грузополучателя ФКУ БМТиВС УФСИН России по Ханты-Мансийскому автономному округу - Югре (г. Сургут, ул. Югорская, зд. 3/3), в течение </w:t>
      </w:r>
      <w:r>
        <w:rPr>
          <w:i/>
          <w:sz w:val="18"/>
          <w:szCs w:val="18"/>
        </w:rPr>
        <w:t>5(пяти) календарных</w:t>
      </w:r>
      <w:r>
        <w:rPr>
          <w:sz w:val="18"/>
          <w:szCs w:val="18"/>
        </w:rPr>
        <w:t xml:space="preserve"> с момента заключения Контракта, в рабочие дни с понедельника по пятницу с 09:00 до 16:00 и осуществляет его передачу с оформлением (предоставлением) товаросопроводительных документов. Указанных в настоящем Контракте. Получение Товара по накладной </w:t>
      </w:r>
      <w:r>
        <w:rPr>
          <w:b/>
          <w:sz w:val="18"/>
          <w:szCs w:val="18"/>
        </w:rPr>
        <w:t>не означает приемку результатов исполнения Контракта Государственным заказчиком</w:t>
      </w:r>
      <w:r>
        <w:rPr>
          <w:sz w:val="18"/>
          <w:szCs w:val="18"/>
        </w:rPr>
        <w:t>.</w:t>
      </w:r>
    </w:p>
    <w:p>
      <w:pPr>
        <w:pStyle w:val="ListParagraph1"/>
        <w:numPr>
          <w:ilvl w:val="1"/>
          <w:numId w:val="4"/>
        </w:numPr>
        <w:tabs>
          <w:tab w:val="clear" w:pos="708"/>
          <w:tab w:val="left" w:pos="426" w:leader="none"/>
          <w:tab w:val="left" w:pos="1134" w:leader="none"/>
        </w:tabs>
        <w:spacing w:before="0" w:after="0"/>
        <w:ind w:firstLine="567" w:left="0"/>
        <w:contextualSpacing w:val="false"/>
        <w:jc w:val="both"/>
        <w:rPr>
          <w:sz w:val="18"/>
          <w:szCs w:val="18"/>
        </w:rPr>
      </w:pPr>
      <w:r>
        <w:rPr>
          <w:sz w:val="18"/>
          <w:szCs w:val="18"/>
        </w:rPr>
        <w:t>О факте передачи Товара Грузополучателю Поставщик обязан сообщить Государственному заказчику и предоставить 1 (один) экземпляр товарной накладной/УПД, подписанной Поставщиком и Грузополучателем и счет/счет-фактуру, а также акт приемки товара (ф. 0510452), составленный по форме, предусмотренной Приложением № 2 к Контракту в 2 экземплярах.</w:t>
      </w:r>
    </w:p>
    <w:p>
      <w:pPr>
        <w:pStyle w:val="ListParagraph1"/>
        <w:numPr>
          <w:ilvl w:val="1"/>
          <w:numId w:val="4"/>
        </w:numPr>
        <w:tabs>
          <w:tab w:val="clear" w:pos="708"/>
          <w:tab w:val="left" w:pos="426" w:leader="none"/>
          <w:tab w:val="left" w:pos="1134" w:leader="none"/>
        </w:tabs>
        <w:spacing w:before="0" w:after="0"/>
        <w:ind w:firstLine="567" w:left="0"/>
        <w:contextualSpacing w:val="false"/>
        <w:jc w:val="both"/>
        <w:rPr>
          <w:sz w:val="18"/>
          <w:szCs w:val="18"/>
        </w:rPr>
      </w:pPr>
      <w:r>
        <w:rPr>
          <w:sz w:val="18"/>
          <w:szCs w:val="18"/>
        </w:rPr>
        <w:t>Государственный заказчик в течение 10 (десяти) рабочих дней с момента получения от Поставщика указанных в п. 5.2., 5.5. настоящего Контракта документов, проводит экспертизу результатов исполнения Контракта Поставщиком и подписывает в 2 (двух) экземплярах акт приемки товара, 1 (один) из которых направляет Поставщику, либо в этот же срок направляет мотивированный отказ от подписания такого акта. Обязательства Поставщика по поставке Товара считаются исполненными с даты подписания Государственным заказчиком акта приемки товара.</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Если Государственным заказчиком не приняты результаты исполнения Контракта, Поставщик обязан устранить выявленные недостатки в течение 10 (десяти) дней.</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Вместе с Товаром Поставщик передает Государственному заказчику следующие документы:</w:t>
      </w:r>
    </w:p>
    <w:p>
      <w:pPr>
        <w:pStyle w:val="ListParagraph1"/>
        <w:numPr>
          <w:ilvl w:val="0"/>
          <w:numId w:val="5"/>
        </w:numPr>
        <w:tabs>
          <w:tab w:val="clear" w:pos="708"/>
          <w:tab w:val="left" w:pos="567" w:leader="none"/>
          <w:tab w:val="left" w:pos="1134" w:leader="none"/>
        </w:tabs>
        <w:spacing w:before="0" w:after="0"/>
        <w:ind w:firstLine="567" w:left="0"/>
        <w:contextualSpacing w:val="false"/>
        <w:jc w:val="both"/>
        <w:rPr>
          <w:sz w:val="18"/>
          <w:szCs w:val="18"/>
        </w:rPr>
      </w:pPr>
      <w:r>
        <w:rPr>
          <w:sz w:val="18"/>
          <w:szCs w:val="18"/>
        </w:rPr>
        <w:t>счет (счет-фактуру);</w:t>
      </w:r>
    </w:p>
    <w:p>
      <w:pPr>
        <w:pStyle w:val="ListParagraph1"/>
        <w:numPr>
          <w:ilvl w:val="0"/>
          <w:numId w:val="5"/>
        </w:numPr>
        <w:tabs>
          <w:tab w:val="clear" w:pos="708"/>
          <w:tab w:val="left" w:pos="567" w:leader="none"/>
          <w:tab w:val="left" w:pos="1134" w:leader="none"/>
        </w:tabs>
        <w:spacing w:before="0" w:after="0"/>
        <w:ind w:firstLine="567" w:left="0"/>
        <w:contextualSpacing w:val="false"/>
        <w:jc w:val="both"/>
        <w:rPr>
          <w:sz w:val="18"/>
          <w:szCs w:val="18"/>
        </w:rPr>
      </w:pPr>
      <w:r>
        <w:rPr>
          <w:sz w:val="18"/>
          <w:szCs w:val="18"/>
        </w:rPr>
        <w:t>товарную накладную (УПД), оформленную в 2-х экземплярах;</w:t>
      </w:r>
    </w:p>
    <w:p>
      <w:pPr>
        <w:pStyle w:val="ListParagraph1"/>
        <w:numPr>
          <w:ilvl w:val="0"/>
          <w:numId w:val="5"/>
        </w:numPr>
        <w:tabs>
          <w:tab w:val="clear" w:pos="708"/>
          <w:tab w:val="left" w:pos="567" w:leader="none"/>
          <w:tab w:val="left" w:pos="1134" w:leader="none"/>
        </w:tabs>
        <w:spacing w:before="0" w:after="0"/>
        <w:ind w:firstLine="567" w:left="0"/>
        <w:contextualSpacing w:val="false"/>
        <w:jc w:val="both"/>
        <w:rPr>
          <w:sz w:val="18"/>
          <w:szCs w:val="18"/>
        </w:rPr>
      </w:pPr>
      <w:r>
        <w:rPr>
          <w:sz w:val="18"/>
          <w:szCs w:val="18"/>
        </w:rPr>
        <w:t>акт приемки товара (ф. 0510452) в 2-х экземплярах;</w:t>
      </w:r>
    </w:p>
    <w:p>
      <w:pPr>
        <w:pStyle w:val="ListParagraph1"/>
        <w:numPr>
          <w:ilvl w:val="0"/>
          <w:numId w:val="5"/>
        </w:numPr>
        <w:shd w:val="clear" w:color="auto" w:fill="FFFFFF"/>
        <w:tabs>
          <w:tab w:val="clear" w:pos="708"/>
          <w:tab w:val="left" w:pos="567" w:leader="none"/>
          <w:tab w:val="left" w:pos="1134" w:leader="none"/>
        </w:tabs>
        <w:spacing w:before="0" w:after="0"/>
        <w:ind w:firstLine="567" w:left="0"/>
        <w:contextualSpacing w:val="false"/>
        <w:jc w:val="both"/>
        <w:rPr>
          <w:sz w:val="18"/>
          <w:szCs w:val="18"/>
        </w:rPr>
      </w:pPr>
      <w:r>
        <w:rPr>
          <w:sz w:val="18"/>
          <w:szCs w:val="18"/>
        </w:rPr>
        <w:t>сертификаты, декларации о соответствии или иные обязательные для данного вида поставляемого Товара документы, подтверждающие его качество, либо ее (его) копией, заверенной в установленном законодательством Российской Федерации порядке.</w:t>
      </w:r>
    </w:p>
    <w:p>
      <w:pPr>
        <w:pStyle w:val="Normal"/>
        <w:tabs>
          <w:tab w:val="clear" w:pos="708"/>
          <w:tab w:val="left" w:pos="567" w:leader="none"/>
          <w:tab w:val="left" w:pos="1134" w:leader="none"/>
        </w:tabs>
        <w:spacing w:lineRule="auto" w:line="240" w:before="0" w:after="0"/>
        <w:ind w:firstLine="567"/>
        <w:jc w:val="both"/>
        <w:rPr>
          <w:rFonts w:ascii="Times New Roman" w:hAnsi="Times New Roman" w:cs="Times New Roman"/>
          <w:bCs/>
          <w:sz w:val="18"/>
          <w:szCs w:val="18"/>
        </w:rPr>
      </w:pPr>
      <w:r>
        <w:rPr>
          <w:rFonts w:cs="Times New Roman" w:ascii="Times New Roman" w:hAnsi="Times New Roman"/>
          <w:b/>
          <w:bCs/>
          <w:sz w:val="18"/>
          <w:szCs w:val="18"/>
        </w:rPr>
        <w:t>В случае, если указанные документы не переданы Поставщиком Грузополучателю одновременно с Товаром, Товар считается не поставленным и приемке не подлежит</w:t>
      </w:r>
      <w:r>
        <w:rPr>
          <w:rFonts w:cs="Times New Roman" w:ascii="Times New Roman" w:hAnsi="Times New Roman"/>
          <w:bCs/>
          <w:sz w:val="18"/>
          <w:szCs w:val="18"/>
        </w:rPr>
        <w:t>.</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В случае выявления нарушений срока (времени) поставки Товара, его количества, качества, требований к таре (упаковке) и фасовке, отсутствия или неполного комплекта сопроводительных документов во время его фактической передачи, Грузополучатель вправе отказаться от приемки товара или его части, не соответствующих условиям настоящего Контракта. Поставщик обязан устранить допущенные нарушения в течение 10 (десяти) дней.</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Инструкции, утвержденные постановлением Госарбитража при Совете Министров СССР от 15.06.1965 № П-6 и от 25.04.1966 № П-7, при приемки Товара по настоящему Контракту применению не подлежат.</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Сроки обнаружения скрытых недостатков определяются в соответствии с действующим законодательством.</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При выявлении Государственным заказчиком недостатков, касающихся качества Товара, обнаруженных в период всего срока его гарантии, Поставщик обязан устранить допущенные нарушения в течение 10 (десяти) дней с момента получения соответствующего уведомления Государственного заказчика, в том числе, направленного средствами факсимильной связи или электронной почтой. При этом Товар или его часть возвращается Поставщику путем самовывоза со склада Государственного заказчика.</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sz w:val="18"/>
          <w:szCs w:val="18"/>
        </w:rPr>
        <w:t>Все расходы, связанные с утранением нарушений условий поставки возлагаются на Поставщика.</w:t>
      </w:r>
    </w:p>
    <w:p>
      <w:pPr>
        <w:pStyle w:val="Normal"/>
        <w:tabs>
          <w:tab w:val="clear" w:pos="708"/>
          <w:tab w:val="left" w:pos="1134" w:leader="none"/>
        </w:tabs>
        <w:spacing w:lineRule="auto" w:line="240" w:before="0" w:after="0"/>
        <w:ind w:firstLine="567"/>
        <w:rPr>
          <w:rFonts w:ascii="Times New Roman" w:hAnsi="Times New Roman" w:cs="Times New Roman"/>
          <w:b/>
          <w:sz w:val="18"/>
          <w:szCs w:val="18"/>
        </w:rPr>
      </w:pPr>
      <w:r>
        <w:rPr>
          <w:rFonts w:cs="Times New Roman" w:ascii="Times New Roman" w:hAnsi="Times New Roman"/>
          <w:b/>
          <w:sz w:val="18"/>
          <w:szCs w:val="18"/>
        </w:rPr>
      </w:r>
    </w:p>
    <w:p>
      <w:pPr>
        <w:pStyle w:val="ListParagraph1"/>
        <w:numPr>
          <w:ilvl w:val="0"/>
          <w:numId w:val="4"/>
        </w:numPr>
        <w:tabs>
          <w:tab w:val="clear" w:pos="708"/>
          <w:tab w:val="left" w:pos="567" w:leader="none"/>
          <w:tab w:val="left" w:pos="1134" w:leader="none"/>
        </w:tabs>
        <w:spacing w:before="0" w:after="0"/>
        <w:ind w:firstLine="567" w:left="0"/>
        <w:contextualSpacing w:val="false"/>
        <w:jc w:val="center"/>
        <w:rPr>
          <w:b/>
          <w:sz w:val="18"/>
          <w:szCs w:val="18"/>
        </w:rPr>
      </w:pPr>
      <w:r>
        <w:rPr>
          <w:b/>
          <w:sz w:val="18"/>
          <w:szCs w:val="18"/>
        </w:rPr>
        <w:t>Ответственность Сторон</w:t>
      </w:r>
    </w:p>
    <w:p>
      <w:pPr>
        <w:pStyle w:val="ListParagraph1"/>
        <w:numPr>
          <w:ilvl w:val="1"/>
          <w:numId w:val="4"/>
        </w:numPr>
        <w:tabs>
          <w:tab w:val="clear" w:pos="708"/>
          <w:tab w:val="left" w:pos="1134" w:leader="none"/>
        </w:tabs>
        <w:spacing w:before="0" w:after="0"/>
        <w:ind w:firstLine="567" w:left="0"/>
        <w:contextualSpacing w:val="false"/>
        <w:jc w:val="both"/>
        <w:rPr>
          <w:sz w:val="18"/>
          <w:szCs w:val="18"/>
        </w:rPr>
      </w:pPr>
      <w:r>
        <w:rPr>
          <w:color w:val="000000"/>
          <w:sz w:val="18"/>
          <w:szCs w:val="18"/>
        </w:rPr>
        <w:t>Стороны несут ответственность за неисполнение или ненадлежащее исполнение обязательств, взятых на себя по настоящему Контракту, в соответствии с действующим законодательством Российской Федерации, и условиями настоящего Контракта</w:t>
      </w:r>
      <w:r>
        <w:rPr>
          <w:sz w:val="18"/>
          <w:szCs w:val="18"/>
        </w:rPr>
        <w:t>.</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(далее – постановление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bookmarkStart w:id="1" w:name="P1554"/>
      <w:bookmarkEnd w:id="1"/>
      <w:r>
        <w:rPr>
          <w:color w:val="000000"/>
          <w:sz w:val="18"/>
          <w:szCs w:val="18"/>
        </w:rPr>
        <w:t>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определяется в соответствии с </w:t>
      </w:r>
      <w:hyperlink r:id="rId2">
        <w:r>
          <w:rPr>
            <w:rStyle w:val="Style"/>
            <w:sz w:val="18"/>
            <w:szCs w:val="18"/>
          </w:rPr>
          <w:t>Правилами</w:t>
        </w:r>
      </w:hyperlink>
      <w:r>
        <w:rPr>
          <w:color w:val="000000"/>
          <w:sz w:val="18"/>
          <w:szCs w:val="18"/>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№1042 (далее – Правила), и составляет *:</w:t>
      </w:r>
    </w:p>
    <w:p>
      <w:pPr>
        <w:pStyle w:val="Normal"/>
        <w:tabs>
          <w:tab w:val="clear" w:pos="708"/>
          <w:tab w:val="left" w:pos="567" w:leader="none"/>
        </w:tabs>
        <w:spacing w:lineRule="auto" w:line="240" w:before="0" w:after="0"/>
        <w:jc w:val="both"/>
        <w:rPr>
          <w:rFonts w:ascii="Times New Roman" w:hAnsi="Times New Roman" w:cs="Times New Roman"/>
          <w:sz w:val="18"/>
          <w:szCs w:val="18"/>
        </w:rPr>
      </w:pPr>
      <w:r>
        <w:rPr>
          <w:rFonts w:cs="Times New Roman" w:ascii="Times New Roman" w:hAnsi="Times New Roman"/>
          <w:sz w:val="18"/>
          <w:szCs w:val="18"/>
        </w:rPr>
        <w:t>--------------------------------</w:t>
      </w:r>
    </w:p>
    <w:p>
      <w:pPr>
        <w:pStyle w:val="Normal"/>
        <w:tabs>
          <w:tab w:val="clear" w:pos="708"/>
          <w:tab w:val="left" w:pos="567" w:leader="none"/>
        </w:tabs>
        <w:spacing w:lineRule="auto" w:line="240" w:before="0" w:after="0"/>
        <w:jc w:val="both"/>
        <w:rPr>
          <w:rFonts w:ascii="Times New Roman" w:hAnsi="Times New Roman" w:cs="Times New Roman"/>
          <w:i/>
          <w:i/>
          <w:sz w:val="18"/>
          <w:szCs w:val="18"/>
        </w:rPr>
      </w:pPr>
      <w:r>
        <w:rPr>
          <w:rFonts w:cs="Times New Roman" w:ascii="Times New Roman" w:hAnsi="Times New Roman"/>
          <w:sz w:val="18"/>
          <w:szCs w:val="18"/>
        </w:rPr>
        <w:t xml:space="preserve">&lt;*&gt; </w:t>
      </w:r>
      <w:r>
        <w:rPr>
          <w:rFonts w:cs="Times New Roman" w:ascii="Times New Roman" w:hAnsi="Times New Roman"/>
          <w:i/>
          <w:sz w:val="18"/>
          <w:szCs w:val="18"/>
        </w:rPr>
        <w:t>10 процентов цены контракта (этапа) в случае, если цена контракта (этапа) не превышает 3 млн. рублей…</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r>
        <w:fldChar w:fldCharType="begin"/>
      </w:r>
      <w:r>
        <w:rPr>
          <w:rStyle w:val="Style"/>
          <w:sz w:val="18"/>
          <w:szCs w:val="18"/>
        </w:rPr>
        <w:instrText xml:space="preserve"> HYPERLINK "https://base.garant.ru/70353464/7d6bbe1829627ce93319dc72963759a2/" \l "block_30101"</w:instrText>
      </w:r>
      <w:r>
        <w:rPr>
          <w:rStyle w:val="Style"/>
          <w:sz w:val="18"/>
          <w:szCs w:val="18"/>
        </w:rPr>
        <w:fldChar w:fldCharType="separate"/>
      </w:r>
      <w:r>
        <w:rPr>
          <w:rStyle w:val="Style"/>
          <w:sz w:val="18"/>
          <w:szCs w:val="18"/>
        </w:rPr>
        <w:t>п. 1 ч. 1 ст. 30</w:t>
      </w:r>
      <w:r>
        <w:rPr>
          <w:rStyle w:val="Style"/>
          <w:sz w:val="18"/>
          <w:szCs w:val="18"/>
        </w:rPr>
        <w:fldChar w:fldCharType="end"/>
      </w:r>
      <w:r>
        <w:rPr>
          <w:color w:val="000000"/>
          <w:sz w:val="18"/>
          <w:szCs w:val="18"/>
        </w:rPr>
        <w:t>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w:t>
      </w:r>
      <w:hyperlink r:id="rId3">
        <w:r>
          <w:rPr>
            <w:rStyle w:val="Style"/>
            <w:sz w:val="18"/>
            <w:szCs w:val="18"/>
          </w:rPr>
          <w:t>Правилами</w:t>
        </w:r>
      </w:hyperlink>
      <w:r>
        <w:rPr>
          <w:color w:val="000000"/>
          <w:sz w:val="18"/>
          <w:szCs w:val="18"/>
        </w:rPr>
        <w:t xml:space="preserve"> и составляет</w:t>
      </w:r>
      <w:bookmarkStart w:id="2" w:name="P1557"/>
      <w:bookmarkEnd w:id="2"/>
      <w:r>
        <w:rPr>
          <w:color w:val="000000"/>
          <w:sz w:val="18"/>
          <w:szCs w:val="18"/>
        </w:rPr>
        <w:t>**.</w:t>
      </w:r>
    </w:p>
    <w:p>
      <w:pPr>
        <w:pStyle w:val="Normal"/>
        <w:tabs>
          <w:tab w:val="clear" w:pos="708"/>
          <w:tab w:val="left" w:pos="567" w:leader="none"/>
        </w:tabs>
        <w:spacing w:lineRule="auto" w:line="240" w:before="0" w:after="0"/>
        <w:jc w:val="both"/>
        <w:rPr>
          <w:rFonts w:ascii="Times New Roman" w:hAnsi="Times New Roman" w:cs="Times New Roman"/>
          <w:sz w:val="18"/>
          <w:szCs w:val="18"/>
        </w:rPr>
      </w:pPr>
      <w:r>
        <w:rPr>
          <w:rFonts w:cs="Times New Roman" w:ascii="Times New Roman" w:hAnsi="Times New Roman"/>
          <w:sz w:val="18"/>
          <w:szCs w:val="18"/>
        </w:rPr>
        <w:t>--------------------------------</w:t>
      </w:r>
    </w:p>
    <w:p>
      <w:pPr>
        <w:pStyle w:val="Normal"/>
        <w:tabs>
          <w:tab w:val="clear" w:pos="708"/>
          <w:tab w:val="left" w:pos="567" w:leader="none"/>
        </w:tabs>
        <w:spacing w:lineRule="auto" w:line="240" w:before="0" w:after="0"/>
        <w:jc w:val="both"/>
        <w:rPr>
          <w:rFonts w:ascii="Times New Roman" w:hAnsi="Times New Roman" w:cs="Times New Roman"/>
          <w:i/>
          <w:i/>
          <w:sz w:val="18"/>
          <w:szCs w:val="18"/>
        </w:rPr>
      </w:pPr>
      <w:r>
        <w:rPr>
          <w:rFonts w:cs="Times New Roman" w:ascii="Times New Roman" w:hAnsi="Times New Roman"/>
          <w:i/>
          <w:sz w:val="18"/>
          <w:szCs w:val="18"/>
        </w:rPr>
        <w:t>&lt;**&gt; 1000 рублей, если цена контракта не превышает 3 млн. рублей…</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4">
        <w:r>
          <w:rPr>
            <w:rStyle w:val="Style"/>
            <w:sz w:val="18"/>
            <w:szCs w:val="18"/>
          </w:rPr>
          <w:t>Правилами</w:t>
        </w:r>
      </w:hyperlink>
      <w:r>
        <w:rPr>
          <w:color w:val="000000"/>
          <w:sz w:val="18"/>
          <w:szCs w:val="18"/>
        </w:rPr>
        <w:t xml:space="preserve"> и составляет***.</w:t>
      </w:r>
    </w:p>
    <w:p>
      <w:pPr>
        <w:pStyle w:val="Normal"/>
        <w:tabs>
          <w:tab w:val="clear" w:pos="708"/>
          <w:tab w:val="left" w:pos="567" w:leader="none"/>
        </w:tabs>
        <w:spacing w:lineRule="auto" w:line="240" w:before="0" w:after="0"/>
        <w:jc w:val="both"/>
        <w:rPr>
          <w:rFonts w:ascii="Times New Roman" w:hAnsi="Times New Roman" w:cs="Times New Roman"/>
          <w:sz w:val="18"/>
          <w:szCs w:val="18"/>
        </w:rPr>
      </w:pPr>
      <w:r>
        <w:rPr>
          <w:rFonts w:cs="Times New Roman" w:ascii="Times New Roman" w:hAnsi="Times New Roman"/>
          <w:sz w:val="18"/>
          <w:szCs w:val="18"/>
        </w:rPr>
        <w:t>--------------------------------</w:t>
      </w:r>
    </w:p>
    <w:p>
      <w:pPr>
        <w:pStyle w:val="Normal"/>
        <w:tabs>
          <w:tab w:val="clear" w:pos="708"/>
          <w:tab w:val="left" w:pos="567" w:leader="none"/>
        </w:tabs>
        <w:spacing w:lineRule="auto" w:line="240" w:before="0" w:after="0"/>
        <w:jc w:val="both"/>
        <w:rPr>
          <w:rFonts w:ascii="Times New Roman" w:hAnsi="Times New Roman" w:cs="Times New Roman"/>
          <w:i/>
          <w:i/>
          <w:sz w:val="18"/>
          <w:szCs w:val="18"/>
        </w:rPr>
      </w:pPr>
      <w:r>
        <w:rPr>
          <w:rFonts w:cs="Times New Roman" w:ascii="Times New Roman" w:hAnsi="Times New Roman"/>
          <w:i/>
          <w:sz w:val="18"/>
          <w:szCs w:val="18"/>
        </w:rPr>
        <w:t>&lt;***&gt; 1000 рублей, если цена контракта не превышает 3 млн. рублей (включительно)…</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Общая сумма начисленных штрафов в отношении Поставщика либо в отношении Государственного заказчика, не может превышать цену настоящего Контракта.</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shd w:fill="FFFFFF" w:val="clear"/>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Реквизиты для оплаты неустойки (штрафа, пени): ИНН 5919017899 / КПП 860201001, Наименование банка/ТОФК: РКЦ ХАНТЫ-МАНСИЙСК// УФК по Ханты-Мансийскому автономному округу – Югре, г. Ханты-Мансийск, БИК: 007162163, Получатель: УФК по Ханты-Мансийскому автономному округу – Югре (ФКУ БМТиВС УФСИН России по Ханты-Мансийскому автономному округу – Югре л/с 04871829120), Казначейский счет 03100643000000018700, Единый казначейский счет 40102810245370000007</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Пени и штрафы уплачиваются перечислением денежных средств на расчетные счета Сторон, указанные в настоящем Контракте, либо по реквизитам, указанным в соответствующем требовании (уведомлении). Срок для уплаты пеней и штрафов устанавливается в течение 10 (десяти) дней с момента получения Стороной соответствующего требования.</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Уплата неустойки, штрафа, пени не освобождает Стороны от исполнения своих обязательств, предусмотренных Контрактом.</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Государственный заказчик вправе произвести оплату за вычетом неустойки (пени, штрафов), подлежащей уплате Исполнителем в соответствии с условиями настоящего Контракта. В этом случае требование об уплате неустойки в соответствии с условиями настоящего Контракта Исполнителю не направляется.</w:t>
      </w:r>
    </w:p>
    <w:p>
      <w:pPr>
        <w:pStyle w:val="ListParagraph1"/>
        <w:tabs>
          <w:tab w:val="clear" w:pos="708"/>
          <w:tab w:val="left" w:pos="1134" w:leader="none"/>
        </w:tabs>
        <w:spacing w:before="0" w:after="0"/>
        <w:ind w:left="567"/>
        <w:contextualSpacing w:val="false"/>
        <w:jc w:val="both"/>
        <w:rPr>
          <w:color w:val="000000"/>
          <w:sz w:val="18"/>
          <w:szCs w:val="18"/>
        </w:rPr>
      </w:pPr>
      <w:r>
        <w:rPr>
          <w:color w:val="000000"/>
          <w:sz w:val="18"/>
          <w:szCs w:val="18"/>
        </w:rPr>
      </w:r>
    </w:p>
    <w:p>
      <w:pPr>
        <w:pStyle w:val="ListParagraph1"/>
        <w:numPr>
          <w:ilvl w:val="0"/>
          <w:numId w:val="4"/>
        </w:numPr>
        <w:tabs>
          <w:tab w:val="clear" w:pos="708"/>
          <w:tab w:val="left" w:pos="567" w:leader="none"/>
          <w:tab w:val="left" w:pos="1134" w:leader="none"/>
        </w:tabs>
        <w:spacing w:before="0" w:after="0"/>
        <w:ind w:firstLine="567" w:left="0"/>
        <w:contextualSpacing w:val="false"/>
        <w:jc w:val="center"/>
        <w:rPr>
          <w:b/>
          <w:sz w:val="18"/>
          <w:szCs w:val="18"/>
        </w:rPr>
      </w:pPr>
      <w:r>
        <w:rPr>
          <w:b/>
          <w:sz w:val="18"/>
          <w:szCs w:val="18"/>
        </w:rPr>
        <w:t>Гарантии качества товара</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технического задания.</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На поставляемый Товар Поставщик предоставляет гарантию качества в соответствии с нормативными документами на данный вид Товара.</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Гарантийный срок составляет не менее 12 месяцев со дня подписания Сторонами акта приемки товара. Гарантийный срок производителя на поставляемый товар указывается в гарантийном талоне либо документе его заменяющем. Наличие гарантии качества удостоверяется выдачей Поставщиком гарантийного талона, либо документа его заменяющего. Гарантийный срок Поставщика не может быть менее срока, установленного производителем.</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Поставщик вместе с товаром передает Государственному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Государственный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При выявлении Государственным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10 (десяти) дней со дня получения письменного извещения Государственного заказчика.</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Течение гарантийного срока прерывается на время, в течение которого поставленный Товар не мог эксплуатироваться вследствие выявленных Государственным заказчиком недостатков, возникших по вине Поставщика.</w:t>
      </w:r>
    </w:p>
    <w:p>
      <w:pPr>
        <w:pStyle w:val="ListParagraph1"/>
        <w:tabs>
          <w:tab w:val="clear" w:pos="708"/>
          <w:tab w:val="left" w:pos="1134" w:leader="none"/>
        </w:tabs>
        <w:spacing w:before="0" w:after="0"/>
        <w:ind w:firstLine="567" w:left="0"/>
        <w:contextualSpacing w:val="false"/>
        <w:jc w:val="both"/>
        <w:rPr>
          <w:sz w:val="18"/>
          <w:szCs w:val="18"/>
        </w:rPr>
      </w:pPr>
      <w:r>
        <w:rPr>
          <w:sz w:val="18"/>
          <w:szCs w:val="18"/>
        </w:rPr>
      </w:r>
    </w:p>
    <w:p>
      <w:pPr>
        <w:pStyle w:val="ListParagraph1"/>
        <w:numPr>
          <w:ilvl w:val="0"/>
          <w:numId w:val="4"/>
        </w:numPr>
        <w:tabs>
          <w:tab w:val="clear" w:pos="708"/>
          <w:tab w:val="left" w:pos="567" w:leader="none"/>
          <w:tab w:val="left" w:pos="1134" w:leader="none"/>
        </w:tabs>
        <w:spacing w:before="0" w:after="0"/>
        <w:ind w:firstLine="567" w:left="0"/>
        <w:contextualSpacing w:val="false"/>
        <w:jc w:val="center"/>
        <w:rPr>
          <w:b/>
          <w:sz w:val="18"/>
          <w:szCs w:val="18"/>
        </w:rPr>
      </w:pPr>
      <w:r>
        <w:rPr>
          <w:b/>
          <w:sz w:val="18"/>
          <w:szCs w:val="18"/>
        </w:rPr>
        <w:t xml:space="preserve">Форс-мажорные обстоятельства </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забастовки, военные действия, массовые заболевания, запретительные меры органов государственной власти, изменения законодательства, препятствующих надлежащему исполнению обязательств по настоящему контракту, а также другие чрезвычайные обстоятельства, влияющие на возможность исполнения Сторонами своих обязательств по Контракту.</w:t>
      </w:r>
    </w:p>
    <w:p>
      <w:pPr>
        <w:pStyle w:val="Normal"/>
        <w:widowControl w:val="false"/>
        <w:tabs>
          <w:tab w:val="clear" w:pos="708"/>
          <w:tab w:val="left" w:pos="1134" w:leader="none"/>
        </w:tabs>
        <w:spacing w:lineRule="auto" w:line="240" w:before="0" w:after="0"/>
        <w:ind w:firstLine="567"/>
        <w:jc w:val="both"/>
        <w:rPr>
          <w:rFonts w:ascii="Times New Roman" w:hAnsi="Times New Roman" w:cs="Times New Roman"/>
          <w:sz w:val="18"/>
          <w:szCs w:val="18"/>
        </w:rPr>
      </w:pPr>
      <w:r>
        <w:rPr>
          <w:rFonts w:cs="Times New Roman" w:ascii="Times New Roman" w:hAnsi="Times New Roman"/>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При наступлении обстоятельств непреодолимой силы Сторона должна без промедления, но не позднее 3 (трех) календарных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По прекращении указанных обстоятельств Сторона должна без промедления, но не позднее 3 (трех) календарных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 xml:space="preserve">Сторона должна в течение 10 (десяти) календарных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Normal"/>
        <w:widowControl w:val="false"/>
        <w:tabs>
          <w:tab w:val="clear" w:pos="708"/>
          <w:tab w:val="left" w:pos="1134" w:leader="none"/>
        </w:tabs>
        <w:spacing w:lineRule="auto" w:line="240" w:before="0" w:after="0"/>
        <w:ind w:firstLine="567"/>
        <w:jc w:val="center"/>
        <w:rPr>
          <w:rFonts w:ascii="Times New Roman" w:hAnsi="Times New Roman" w:cs="Times New Roman"/>
          <w:b/>
          <w:sz w:val="18"/>
          <w:szCs w:val="18"/>
        </w:rPr>
      </w:pPr>
      <w:r>
        <w:rPr>
          <w:rFonts w:cs="Times New Roman" w:ascii="Times New Roman" w:hAnsi="Times New Roman"/>
          <w:b/>
          <w:sz w:val="18"/>
          <w:szCs w:val="18"/>
        </w:rPr>
      </w:r>
    </w:p>
    <w:p>
      <w:pPr>
        <w:pStyle w:val="ListParagraph1"/>
        <w:numPr>
          <w:ilvl w:val="0"/>
          <w:numId w:val="4"/>
        </w:numPr>
        <w:tabs>
          <w:tab w:val="clear" w:pos="708"/>
          <w:tab w:val="left" w:pos="567" w:leader="none"/>
          <w:tab w:val="left" w:pos="1134" w:leader="none"/>
        </w:tabs>
        <w:spacing w:before="0" w:after="0"/>
        <w:ind w:firstLine="567" w:left="0"/>
        <w:contextualSpacing w:val="false"/>
        <w:jc w:val="center"/>
        <w:rPr>
          <w:b/>
          <w:sz w:val="18"/>
          <w:szCs w:val="18"/>
        </w:rPr>
      </w:pPr>
      <w:r>
        <w:rPr>
          <w:b/>
          <w:sz w:val="18"/>
          <w:szCs w:val="18"/>
        </w:rPr>
        <w:t>Изменение, расторжение Контракта</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Все изменения к Контракту действительны, если они оформлены в виде дополнительного соглашения к Контракту и подписаны Сторонами.</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Normal"/>
        <w:tabs>
          <w:tab w:val="clear" w:pos="708"/>
          <w:tab w:val="left" w:pos="1134" w:leader="none"/>
        </w:tabs>
        <w:spacing w:lineRule="auto" w:line="240" w:before="0" w:after="0"/>
        <w:ind w:firstLine="567"/>
        <w:jc w:val="both"/>
        <w:rPr>
          <w:rFonts w:ascii="Times New Roman" w:hAnsi="Times New Roman" w:cs="Times New Roman"/>
          <w:sz w:val="18"/>
          <w:szCs w:val="18"/>
        </w:rPr>
      </w:pPr>
      <w:r>
        <w:rPr>
          <w:rFonts w:cs="Times New Roman" w:ascii="Times New Roman" w:hAnsi="Times New Roman"/>
          <w:sz w:val="18"/>
          <w:szCs w:val="18"/>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pPr>
        <w:pStyle w:val="Normal"/>
        <w:tabs>
          <w:tab w:val="clear" w:pos="708"/>
          <w:tab w:val="left" w:pos="1134" w:leader="none"/>
        </w:tabs>
        <w:spacing w:lineRule="auto" w:line="240" w:before="0" w:after="0"/>
        <w:ind w:firstLine="567"/>
        <w:jc w:val="both"/>
        <w:rPr>
          <w:rFonts w:ascii="Times New Roman" w:hAnsi="Times New Roman" w:cs="Times New Roman"/>
          <w:sz w:val="18"/>
          <w:szCs w:val="18"/>
        </w:rPr>
      </w:pPr>
      <w:r>
        <w:rPr>
          <w:rFonts w:cs="Times New Roman" w:ascii="Times New Roman" w:hAnsi="Times New Roman"/>
          <w:sz w:val="18"/>
          <w:szCs w:val="18"/>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tabs>
          <w:tab w:val="clear" w:pos="708"/>
          <w:tab w:val="left" w:pos="1134" w:leader="none"/>
        </w:tabs>
        <w:spacing w:lineRule="auto" w:line="240" w:before="0" w:after="0"/>
        <w:ind w:firstLine="567"/>
        <w:jc w:val="both"/>
        <w:rPr>
          <w:rFonts w:ascii="Times New Roman" w:hAnsi="Times New Roman" w:cs="Times New Roman"/>
          <w:sz w:val="18"/>
          <w:szCs w:val="18"/>
        </w:rPr>
      </w:pPr>
      <w:r>
        <w:rPr>
          <w:rFonts w:cs="Times New Roman" w:ascii="Times New Roman" w:hAnsi="Times New Roman"/>
          <w:sz w:val="18"/>
          <w:szCs w:val="18"/>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pPr>
        <w:pStyle w:val="Normal"/>
        <w:tabs>
          <w:tab w:val="clear" w:pos="708"/>
          <w:tab w:val="left" w:pos="1134" w:leader="none"/>
        </w:tabs>
        <w:spacing w:lineRule="auto" w:line="240" w:before="0" w:after="0"/>
        <w:ind w:firstLine="567"/>
        <w:jc w:val="both"/>
        <w:rPr>
          <w:rFonts w:ascii="Times New Roman" w:hAnsi="Times New Roman" w:cs="Times New Roman"/>
          <w:sz w:val="18"/>
          <w:szCs w:val="18"/>
        </w:rPr>
      </w:pPr>
      <w:r>
        <w:rPr>
          <w:rFonts w:cs="Times New Roman" w:ascii="Times New Roman" w:hAnsi="Times New Roman"/>
          <w:sz w:val="18"/>
          <w:szCs w:val="18"/>
        </w:rPr>
        <w:t>г)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положений </w:t>
      </w:r>
      <w:r>
        <w:fldChar w:fldCharType="begin"/>
      </w:r>
      <w:r>
        <w:rPr>
          <w:rStyle w:val="Style"/>
          <w:sz w:val="18"/>
          <w:szCs w:val="18"/>
          <w:rFonts w:cs="Times New Roman" w:ascii="Times New Roman" w:hAnsi="Times New Roman"/>
        </w:rPr>
        <w:instrText xml:space="preserve"> HYPERLINK "https://base.garant.ru/12112604/741609f9002bd54a24e5c49cb5af953b/" \l "block_2"</w:instrText>
      </w:r>
      <w:r>
        <w:rPr>
          <w:rStyle w:val="Style"/>
          <w:sz w:val="18"/>
          <w:szCs w:val="18"/>
          <w:rFonts w:cs="Times New Roman" w:ascii="Times New Roman" w:hAnsi="Times New Roman"/>
        </w:rPr>
        <w:fldChar w:fldCharType="separate"/>
      </w:r>
      <w:r>
        <w:rPr>
          <w:rStyle w:val="Style"/>
          <w:rFonts w:cs="Times New Roman" w:ascii="Times New Roman" w:hAnsi="Times New Roman"/>
          <w:sz w:val="18"/>
          <w:szCs w:val="18"/>
        </w:rPr>
        <w:t>бюджетного законодательства</w:t>
      </w:r>
      <w:r>
        <w:rPr>
          <w:rStyle w:val="Style"/>
          <w:sz w:val="18"/>
          <w:szCs w:val="18"/>
          <w:rFonts w:cs="Times New Roman" w:ascii="Times New Roman" w:hAnsi="Times New Roman"/>
        </w:rPr>
        <w:fldChar w:fldCharType="end"/>
      </w:r>
      <w:r>
        <w:rPr>
          <w:rFonts w:cs="Times New Roman" w:ascii="Times New Roman" w:hAnsi="Times New Roman"/>
          <w:sz w:val="18"/>
          <w:szCs w:val="18"/>
        </w:rPr>
        <w:t> Российской Федерации цены контракта не более чем на десять процентов цены контракта;</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Контракт может быть расторгнут по соглашению Сторон, по решению суда или в связи с одностороннем отказом Стороны Контракта от исполнения Контракта в соответствии с гражданским законодательством.</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Стороны вправе отказаться от исполнения Контракта в одностороннем порядке в соответствии с положениями частей 8-25 статьи 95 Федерального закона от 05.04.2013 № 44-ФЗ.</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pPr>
        <w:pStyle w:val="Normal"/>
        <w:widowControl w:val="false"/>
        <w:tabs>
          <w:tab w:val="clear" w:pos="708"/>
          <w:tab w:val="left" w:pos="1134" w:leader="none"/>
        </w:tabs>
        <w:spacing w:lineRule="auto" w:line="240" w:before="0" w:after="0"/>
        <w:ind w:firstLine="567"/>
        <w:jc w:val="center"/>
        <w:rPr>
          <w:rFonts w:ascii="Times New Roman" w:hAnsi="Times New Roman" w:cs="Times New Roman"/>
          <w:sz w:val="18"/>
          <w:szCs w:val="18"/>
        </w:rPr>
      </w:pPr>
      <w:r>
        <w:rPr>
          <w:rFonts w:cs="Times New Roman" w:ascii="Times New Roman" w:hAnsi="Times New Roman"/>
          <w:sz w:val="18"/>
          <w:szCs w:val="18"/>
        </w:rPr>
      </w:r>
    </w:p>
    <w:p>
      <w:pPr>
        <w:pStyle w:val="ListParagraph1"/>
        <w:numPr>
          <w:ilvl w:val="0"/>
          <w:numId w:val="4"/>
        </w:numPr>
        <w:tabs>
          <w:tab w:val="clear" w:pos="708"/>
          <w:tab w:val="left" w:pos="567" w:leader="none"/>
          <w:tab w:val="left" w:pos="1134" w:leader="none"/>
        </w:tabs>
        <w:spacing w:before="0" w:after="0"/>
        <w:ind w:firstLine="567" w:left="0"/>
        <w:contextualSpacing w:val="false"/>
        <w:jc w:val="center"/>
        <w:rPr>
          <w:b/>
          <w:sz w:val="18"/>
          <w:szCs w:val="18"/>
        </w:rPr>
      </w:pPr>
      <w:r>
        <w:rPr>
          <w:b/>
          <w:sz w:val="18"/>
          <w:szCs w:val="18"/>
        </w:rPr>
        <w:t>Порядок разрешения споров</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Ханты-Мансийского автономного округа-Югры в порядке, предусмотренном действующим законодательством Российской Федерации.</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Досудебный порядок урегулирования споров, предусматривающий направление претензии контрагенту, является обязательным.</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Сторона, которой предъявлена претензия, обязана рассмотреть такую претензию в течение 10 (десяти) рабочих дней с момента ее получения и сообщить о своем решении другой Стороне путем направления ответа в письменной форме.</w:t>
      </w:r>
    </w:p>
    <w:p>
      <w:pPr>
        <w:pStyle w:val="ListParagraph1"/>
        <w:tabs>
          <w:tab w:val="clear" w:pos="708"/>
          <w:tab w:val="left" w:pos="1134" w:leader="none"/>
        </w:tabs>
        <w:spacing w:before="0" w:after="0"/>
        <w:ind w:firstLine="567" w:left="0"/>
        <w:contextualSpacing w:val="false"/>
        <w:jc w:val="both"/>
        <w:rPr>
          <w:sz w:val="18"/>
          <w:szCs w:val="18"/>
        </w:rPr>
      </w:pPr>
      <w:r>
        <w:rPr>
          <w:sz w:val="18"/>
          <w:szCs w:val="18"/>
        </w:rPr>
      </w:r>
    </w:p>
    <w:p>
      <w:pPr>
        <w:pStyle w:val="ListParagraph1"/>
        <w:numPr>
          <w:ilvl w:val="0"/>
          <w:numId w:val="4"/>
        </w:numPr>
        <w:tabs>
          <w:tab w:val="clear" w:pos="708"/>
          <w:tab w:val="left" w:pos="567" w:leader="none"/>
          <w:tab w:val="left" w:pos="1134" w:leader="none"/>
        </w:tabs>
        <w:spacing w:before="0" w:after="0"/>
        <w:ind w:firstLine="567" w:left="0"/>
        <w:contextualSpacing w:val="false"/>
        <w:jc w:val="center"/>
        <w:rPr>
          <w:b/>
          <w:sz w:val="18"/>
          <w:szCs w:val="18"/>
        </w:rPr>
      </w:pPr>
      <w:r>
        <w:rPr>
          <w:b/>
          <w:sz w:val="18"/>
          <w:szCs w:val="18"/>
        </w:rPr>
        <w:t>Прочие условия</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 xml:space="preserve">Настоящий Контракт, вступает в силу с даты его подписания обеими Сторонами (в том числе электронной цифровой подписью), действует до </w:t>
      </w:r>
      <w:r>
        <w:rPr>
          <w:i/>
          <w:color w:val="000000"/>
          <w:sz w:val="18"/>
          <w:szCs w:val="18"/>
        </w:rPr>
        <w:t>25.11.2026</w:t>
      </w:r>
      <w:r>
        <w:rPr>
          <w:color w:val="000000"/>
          <w:sz w:val="18"/>
          <w:szCs w:val="18"/>
        </w:rPr>
        <w:t xml:space="preserve"> (включая срок оплаты), а в части гарантийных обязательств – до их полного исполнения.</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При изменении адресов, реквизитов, наименования, Стороны обязуются извещать друг друга в 3 (трех) дневный срок. В противном случае, сообщения и документы, переданные по последнему адресу, считаются переданными надлежащим образом.</w:t>
      </w:r>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Действия Сторон, не урегулированные настоящим Контрактом, должны осуществляться в соответствии с действующим законодательством Российской Федерации.</w:t>
      </w:r>
      <w:bookmarkStart w:id="3" w:name="_GoBack"/>
      <w:bookmarkEnd w:id="3"/>
    </w:p>
    <w:p>
      <w:pPr>
        <w:pStyle w:val="ListParagraph1"/>
        <w:numPr>
          <w:ilvl w:val="1"/>
          <w:numId w:val="4"/>
        </w:numPr>
        <w:tabs>
          <w:tab w:val="clear" w:pos="708"/>
          <w:tab w:val="left" w:pos="1134" w:leader="none"/>
        </w:tabs>
        <w:spacing w:before="0" w:after="0"/>
        <w:ind w:firstLine="567" w:left="0"/>
        <w:contextualSpacing w:val="false"/>
        <w:jc w:val="both"/>
        <w:rPr>
          <w:color w:val="000000"/>
          <w:sz w:val="18"/>
          <w:szCs w:val="18"/>
        </w:rPr>
      </w:pPr>
      <w:r>
        <w:rPr>
          <w:color w:val="000000"/>
          <w:sz w:val="18"/>
          <w:szCs w:val="18"/>
        </w:rPr>
        <w:t xml:space="preserve">Перечень приложений, являющихся неотъемлемой частью настоящего Контракта: </w:t>
      </w:r>
    </w:p>
    <w:p>
      <w:pPr>
        <w:pStyle w:val="Normal"/>
        <w:tabs>
          <w:tab w:val="clear" w:pos="708"/>
          <w:tab w:val="left" w:pos="0" w:leader="none"/>
          <w:tab w:val="left" w:pos="1134" w:leader="none"/>
        </w:tabs>
        <w:spacing w:lineRule="auto" w:line="240" w:before="0" w:after="0"/>
        <w:jc w:val="both"/>
        <w:rPr>
          <w:rFonts w:ascii="Times New Roman" w:hAnsi="Times New Roman" w:cs="Times New Roman"/>
          <w:sz w:val="18"/>
          <w:szCs w:val="18"/>
        </w:rPr>
      </w:pPr>
      <w:r>
        <w:rPr>
          <w:rFonts w:cs="Times New Roman" w:ascii="Times New Roman" w:hAnsi="Times New Roman"/>
          <w:sz w:val="18"/>
          <w:szCs w:val="18"/>
        </w:rPr>
        <w:t>Приложение № 1 – Спецификация;</w:t>
      </w:r>
    </w:p>
    <w:p>
      <w:pPr>
        <w:pStyle w:val="Normal"/>
        <w:tabs>
          <w:tab w:val="clear" w:pos="708"/>
          <w:tab w:val="left" w:pos="0" w:leader="none"/>
          <w:tab w:val="left" w:pos="1134" w:leader="none"/>
        </w:tabs>
        <w:spacing w:lineRule="auto" w:line="240" w:before="0" w:after="0"/>
        <w:jc w:val="both"/>
        <w:rPr>
          <w:rFonts w:ascii="Times New Roman" w:hAnsi="Times New Roman" w:cs="Times New Roman"/>
          <w:sz w:val="18"/>
          <w:szCs w:val="18"/>
        </w:rPr>
      </w:pPr>
      <w:r>
        <w:rPr>
          <w:rFonts w:cs="Times New Roman" w:ascii="Times New Roman" w:hAnsi="Times New Roman"/>
          <w:sz w:val="18"/>
          <w:szCs w:val="18"/>
        </w:rPr>
        <w:t>Приложение № 2 – Акт приемки товаров, работ, услуг (ф. 0510452) (форма).</w:t>
      </w:r>
    </w:p>
    <w:p>
      <w:pPr>
        <w:pStyle w:val="ListParagraph1"/>
        <w:tabs>
          <w:tab w:val="clear" w:pos="708"/>
          <w:tab w:val="left" w:pos="1134" w:leader="none"/>
        </w:tabs>
        <w:spacing w:before="0" w:after="0"/>
        <w:ind w:left="567"/>
        <w:contextualSpacing w:val="false"/>
        <w:jc w:val="both"/>
        <w:rPr>
          <w:color w:val="000000"/>
          <w:sz w:val="18"/>
          <w:szCs w:val="18"/>
        </w:rPr>
      </w:pPr>
      <w:r>
        <w:rPr>
          <w:color w:val="000000"/>
          <w:sz w:val="18"/>
          <w:szCs w:val="18"/>
        </w:rPr>
      </w:r>
    </w:p>
    <w:p>
      <w:pPr>
        <w:pStyle w:val="ListParagraph1"/>
        <w:numPr>
          <w:ilvl w:val="0"/>
          <w:numId w:val="4"/>
        </w:numPr>
        <w:tabs>
          <w:tab w:val="clear" w:pos="708"/>
          <w:tab w:val="left" w:pos="567" w:leader="none"/>
          <w:tab w:val="left" w:pos="1134" w:leader="none"/>
        </w:tabs>
        <w:spacing w:before="0" w:after="0"/>
        <w:ind w:firstLine="567" w:left="0"/>
        <w:contextualSpacing w:val="false"/>
        <w:jc w:val="center"/>
        <w:rPr>
          <w:b/>
          <w:sz w:val="18"/>
          <w:szCs w:val="18"/>
        </w:rPr>
      </w:pPr>
      <w:r>
        <w:rPr>
          <w:b/>
          <w:sz w:val="18"/>
          <w:szCs w:val="18"/>
        </w:rPr>
        <w:t>Адреса, банковские реквизиты и подписи Сторон:</w:t>
      </w:r>
    </w:p>
    <w:tbl>
      <w:tblPr>
        <w:tblW w:w="10201"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4813"/>
        <w:gridCol w:w="2553"/>
        <w:gridCol w:w="2835"/>
      </w:tblGrid>
      <w:tr>
        <w:trPr/>
        <w:tc>
          <w:tcPr>
            <w:tcW w:w="48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Государственный заказчик</w:t>
            </w:r>
          </w:p>
        </w:tc>
        <w:tc>
          <w:tcPr>
            <w:tcW w:w="2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Наименование стороны</w:t>
            </w:r>
          </w:p>
        </w:tc>
        <w:tc>
          <w:tcPr>
            <w:tcW w:w="28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Поставщик</w:t>
            </w:r>
          </w:p>
        </w:tc>
      </w:tr>
      <w:tr>
        <w:trPr>
          <w:trHeight w:val="42" w:hRule="atLeast"/>
        </w:trPr>
        <w:tc>
          <w:tcPr>
            <w:tcW w:w="48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Ханты-Мансийскому автономному округу – Югре»</w:t>
            </w:r>
          </w:p>
        </w:tc>
        <w:tc>
          <w:tcPr>
            <w:tcW w:w="2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Полное наименование</w:t>
            </w:r>
          </w:p>
        </w:tc>
        <w:tc>
          <w:tcPr>
            <w:tcW w:w="28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48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ФКУ БМТиВС УФСИН России по Ханты-Мансийскому автономному округу – Югре</w:t>
            </w:r>
          </w:p>
        </w:tc>
        <w:tc>
          <w:tcPr>
            <w:tcW w:w="2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Сокращенное наименование</w:t>
            </w:r>
          </w:p>
        </w:tc>
        <w:tc>
          <w:tcPr>
            <w:tcW w:w="28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48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628401, Ханты-Мансийский автономный округ – Югра, г. Сургут, ул. Югорская, д.</w:t>
            </w:r>
            <w:r>
              <w:rPr>
                <w:rFonts w:cs="Times New Roman" w:ascii="Times New Roman" w:hAnsi="Times New Roman"/>
                <w:sz w:val="24"/>
                <w:szCs w:val="24"/>
              </w:rPr>
              <w:t xml:space="preserve"> </w:t>
            </w:r>
            <w:r>
              <w:rPr>
                <w:rFonts w:eastAsia="Calibri" w:cs="Times New Roman" w:ascii="Times New Roman" w:hAnsi="Times New Roman"/>
                <w:sz w:val="24"/>
                <w:szCs w:val="24"/>
              </w:rPr>
              <w:t>3/3</w:t>
            </w:r>
          </w:p>
        </w:tc>
        <w:tc>
          <w:tcPr>
            <w:tcW w:w="2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Юридический адрес</w:t>
            </w:r>
          </w:p>
        </w:tc>
        <w:tc>
          <w:tcPr>
            <w:tcW w:w="28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48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628401, Ханты-Мансийский автономный округ – Югра, г. Сургут, ул. Югорская, д. 3/3</w:t>
            </w:r>
          </w:p>
        </w:tc>
        <w:tc>
          <w:tcPr>
            <w:tcW w:w="2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Фактический адрес</w:t>
            </w:r>
          </w:p>
        </w:tc>
        <w:tc>
          <w:tcPr>
            <w:tcW w:w="28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48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628401, Ханты-Мансийский автономный округ – Югра, г. Сургут, ул. Югорская, д. 3/3</w:t>
            </w:r>
          </w:p>
        </w:tc>
        <w:tc>
          <w:tcPr>
            <w:tcW w:w="2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Почтовый адрес</w:t>
            </w:r>
          </w:p>
        </w:tc>
        <w:tc>
          <w:tcPr>
            <w:tcW w:w="28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48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(3462) 21-96-08, 21-95-40</w:t>
            </w:r>
          </w:p>
        </w:tc>
        <w:tc>
          <w:tcPr>
            <w:tcW w:w="2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Телефоны</w:t>
            </w:r>
          </w:p>
        </w:tc>
        <w:tc>
          <w:tcPr>
            <w:tcW w:w="28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48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bmtivs@86.fsin.gov.ru</w:t>
            </w:r>
          </w:p>
        </w:tc>
        <w:tc>
          <w:tcPr>
            <w:tcW w:w="2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Электронная почта</w:t>
            </w:r>
          </w:p>
        </w:tc>
        <w:tc>
          <w:tcPr>
            <w:tcW w:w="283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455"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48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5919017899</w:t>
            </w:r>
          </w:p>
        </w:tc>
        <w:tc>
          <w:tcPr>
            <w:tcW w:w="2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ИНН</w:t>
            </w:r>
          </w:p>
        </w:tc>
        <w:tc>
          <w:tcPr>
            <w:tcW w:w="283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455"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48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860201001</w:t>
            </w:r>
          </w:p>
        </w:tc>
        <w:tc>
          <w:tcPr>
            <w:tcW w:w="2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КПП</w:t>
            </w:r>
          </w:p>
        </w:tc>
        <w:tc>
          <w:tcPr>
            <w:tcW w:w="283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455"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48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03211643000000015116</w:t>
            </w:r>
          </w:p>
        </w:tc>
        <w:tc>
          <w:tcPr>
            <w:tcW w:w="2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Казначейский счет</w:t>
            </w:r>
          </w:p>
        </w:tc>
        <w:tc>
          <w:tcPr>
            <w:tcW w:w="283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455"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48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03871829120</w:t>
            </w:r>
          </w:p>
        </w:tc>
        <w:tc>
          <w:tcPr>
            <w:tcW w:w="2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Л/счет</w:t>
            </w:r>
          </w:p>
        </w:tc>
        <w:tc>
          <w:tcPr>
            <w:tcW w:w="283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455"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48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401028104453700000043</w:t>
            </w:r>
          </w:p>
        </w:tc>
        <w:tc>
          <w:tcPr>
            <w:tcW w:w="2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cs="Times New Roman" w:ascii="Times New Roman" w:hAnsi="Times New Roman"/>
                <w:b/>
                <w:sz w:val="24"/>
                <w:szCs w:val="24"/>
              </w:rPr>
              <w:t>Единый казначейский счет</w:t>
            </w:r>
          </w:p>
        </w:tc>
        <w:tc>
          <w:tcPr>
            <w:tcW w:w="28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48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СИБИРСКОЕ ГУ БАНКА РОССИИ//УФК по Новосибирской области, г. Новосибирск</w:t>
            </w:r>
          </w:p>
        </w:tc>
        <w:tc>
          <w:tcPr>
            <w:tcW w:w="2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Наименование банка//ТОФК</w:t>
            </w:r>
          </w:p>
        </w:tc>
        <w:tc>
          <w:tcPr>
            <w:tcW w:w="28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48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015004950</w:t>
            </w:r>
          </w:p>
        </w:tc>
        <w:tc>
          <w:tcPr>
            <w:tcW w:w="25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sz w:val="24"/>
                <w:szCs w:val="24"/>
              </w:rPr>
            </w:pPr>
            <w:r>
              <w:rPr>
                <w:rFonts w:eastAsia="Calibri" w:cs="Times New Roman" w:ascii="Times New Roman" w:hAnsi="Times New Roman"/>
                <w:b/>
                <w:sz w:val="24"/>
                <w:szCs w:val="24"/>
              </w:rPr>
              <w:t>БИК ТОФК</w:t>
            </w:r>
          </w:p>
        </w:tc>
        <w:tc>
          <w:tcPr>
            <w:tcW w:w="28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48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w:t>
            </w:r>
          </w:p>
        </w:tc>
        <w:tc>
          <w:tcPr>
            <w:tcW w:w="2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р/с</w:t>
            </w:r>
          </w:p>
        </w:tc>
        <w:tc>
          <w:tcPr>
            <w:tcW w:w="28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48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w:t>
            </w:r>
          </w:p>
        </w:tc>
        <w:tc>
          <w:tcPr>
            <w:tcW w:w="2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к/с</w:t>
            </w:r>
          </w:p>
        </w:tc>
        <w:tc>
          <w:tcPr>
            <w:tcW w:w="28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48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w:t>
            </w:r>
          </w:p>
        </w:tc>
        <w:tc>
          <w:tcPr>
            <w:tcW w:w="2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БИК</w:t>
            </w:r>
          </w:p>
        </w:tc>
        <w:tc>
          <w:tcPr>
            <w:tcW w:w="28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48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w:t>
            </w:r>
          </w:p>
        </w:tc>
        <w:tc>
          <w:tcPr>
            <w:tcW w:w="2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cs="Times New Roman" w:ascii="Times New Roman" w:hAnsi="Times New Roman"/>
                <w:b/>
                <w:sz w:val="24"/>
                <w:szCs w:val="24"/>
              </w:rPr>
              <w:t>Наименование кредитной организации</w:t>
            </w:r>
          </w:p>
        </w:tc>
        <w:tc>
          <w:tcPr>
            <w:tcW w:w="28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rHeight w:val="53" w:hRule="atLeast"/>
        </w:trPr>
        <w:tc>
          <w:tcPr>
            <w:tcW w:w="48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2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Лицо, уполномоченное на заключение сделки</w:t>
            </w:r>
          </w:p>
        </w:tc>
        <w:tc>
          <w:tcPr>
            <w:tcW w:w="28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rHeight w:val="53" w:hRule="atLeast"/>
        </w:trPr>
        <w:tc>
          <w:tcPr>
            <w:tcW w:w="48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2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Подпись</w:t>
            </w:r>
          </w:p>
        </w:tc>
        <w:tc>
          <w:tcPr>
            <w:tcW w:w="28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bl>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t>Лист согласования</w:t>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 xml:space="preserve">к документации для проведения закупочной сессии малой закупки на ЕАТ  </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 xml:space="preserve">на право заключить государственный контракт на поставку </w:t>
      </w:r>
      <w:r>
        <w:rPr>
          <w:rFonts w:cs="Times New Roman" w:ascii="Times New Roman" w:hAnsi="Times New Roman"/>
          <w:i/>
          <w:sz w:val="20"/>
          <w:szCs w:val="20"/>
        </w:rPr>
        <w:t>канцелярских товаров</w:t>
      </w:r>
    </w:p>
    <w:p>
      <w:pPr>
        <w:pStyle w:val="Normal"/>
        <w:tabs>
          <w:tab w:val="clear" w:pos="708"/>
          <w:tab w:val="left" w:pos="500" w:leader="none"/>
          <w:tab w:val="left" w:pos="993" w:leader="none"/>
          <w:tab w:val="center" w:pos="3312" w:leader="none"/>
        </w:tabs>
        <w:spacing w:lineRule="auto" w:line="240" w:before="0" w:after="0"/>
        <w:ind w:firstLine="567"/>
        <w:jc w:val="both"/>
        <w:rPr>
          <w:rFonts w:ascii="Times New Roman" w:hAnsi="Times New Roman" w:cs="Times New Roman"/>
          <w:sz w:val="20"/>
          <w:szCs w:val="20"/>
        </w:rPr>
      </w:pPr>
      <w:r>
        <w:rPr>
          <w:rFonts w:cs="Times New Roman" w:ascii="Times New Roman" w:hAnsi="Times New Roman"/>
          <w:sz w:val="20"/>
          <w:szCs w:val="20"/>
        </w:rPr>
      </w:r>
    </w:p>
    <w:tbl>
      <w:tblPr>
        <w:tblW w:w="1019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105"/>
        <w:gridCol w:w="1843"/>
        <w:gridCol w:w="1935"/>
        <w:gridCol w:w="2311"/>
      </w:tblGrid>
      <w:tr>
        <w:trPr/>
        <w:tc>
          <w:tcPr>
            <w:tcW w:w="410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t>Служба (должность)</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t>Фамилия и инициалы</w:t>
            </w:r>
          </w:p>
        </w:tc>
        <w:tc>
          <w:tcPr>
            <w:tcW w:w="19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t>Подпись</w:t>
            </w:r>
          </w:p>
        </w:tc>
        <w:tc>
          <w:tcPr>
            <w:tcW w:w="2311"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t>Примечание</w:t>
            </w:r>
          </w:p>
        </w:tc>
      </w:tr>
      <w:tr>
        <w:trPr/>
        <w:tc>
          <w:tcPr>
            <w:tcW w:w="410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rPr>
                <w:rFonts w:ascii="Times New Roman" w:hAnsi="Times New Roman" w:cs="Times New Roman"/>
                <w:sz w:val="20"/>
                <w:szCs w:val="20"/>
              </w:rPr>
            </w:pPr>
            <w:r>
              <w:rPr>
                <w:rFonts w:cs="Times New Roman" w:ascii="Times New Roman" w:hAnsi="Times New Roman"/>
                <w:sz w:val="20"/>
                <w:szCs w:val="20"/>
              </w:rPr>
              <w:t>ГТО (инициатор закупки, ответственный за исполнение контракта)</w:t>
            </w:r>
          </w:p>
          <w:p>
            <w:pPr>
              <w:pStyle w:val="Normal"/>
              <w:suppressAutoHyphens w:val="true"/>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rPr>
                <w:rFonts w:ascii="Times New Roman" w:hAnsi="Times New Roman" w:cs="Times New Roman"/>
                <w:sz w:val="20"/>
                <w:szCs w:val="20"/>
              </w:rPr>
            </w:pPr>
            <w:r>
              <w:rPr>
                <w:rFonts w:cs="Times New Roman" w:ascii="Times New Roman" w:hAnsi="Times New Roman"/>
                <w:sz w:val="20"/>
                <w:szCs w:val="20"/>
              </w:rPr>
              <w:t>Первков О.П.</w:t>
            </w:r>
          </w:p>
        </w:tc>
        <w:tc>
          <w:tcPr>
            <w:tcW w:w="19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2311"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r>
      <w:tr>
        <w:trPr/>
        <w:tc>
          <w:tcPr>
            <w:tcW w:w="410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rPr>
                <w:rFonts w:ascii="Times New Roman" w:hAnsi="Times New Roman" w:cs="Times New Roman"/>
                <w:sz w:val="20"/>
                <w:szCs w:val="20"/>
              </w:rPr>
            </w:pPr>
            <w:r>
              <w:rPr>
                <w:rFonts w:cs="Times New Roman" w:ascii="Times New Roman" w:hAnsi="Times New Roman"/>
                <w:sz w:val="20"/>
                <w:szCs w:val="20"/>
              </w:rPr>
              <w:t>Бухгалтерия</w:t>
            </w:r>
          </w:p>
          <w:p>
            <w:pPr>
              <w:pStyle w:val="Normal"/>
              <w:suppressAutoHyphens w:val="true"/>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uppressAutoHyphens w:val="true"/>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rPr>
                <w:rFonts w:ascii="Times New Roman" w:hAnsi="Times New Roman" w:cs="Times New Roman"/>
                <w:sz w:val="20"/>
                <w:szCs w:val="20"/>
              </w:rPr>
            </w:pPr>
            <w:r>
              <w:rPr>
                <w:rFonts w:cs="Times New Roman" w:ascii="Times New Roman" w:hAnsi="Times New Roman"/>
                <w:sz w:val="20"/>
                <w:szCs w:val="20"/>
              </w:rPr>
              <w:t>Котиева А.А.</w:t>
            </w:r>
          </w:p>
        </w:tc>
        <w:tc>
          <w:tcPr>
            <w:tcW w:w="19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2311"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r>
      <w:tr>
        <w:trPr/>
        <w:tc>
          <w:tcPr>
            <w:tcW w:w="410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rPr>
                <w:rFonts w:ascii="Times New Roman" w:hAnsi="Times New Roman" w:cs="Times New Roman"/>
                <w:sz w:val="20"/>
                <w:szCs w:val="20"/>
              </w:rPr>
            </w:pPr>
            <w:r>
              <w:rPr>
                <w:rFonts w:cs="Times New Roman" w:ascii="Times New Roman" w:hAnsi="Times New Roman"/>
                <w:sz w:val="20"/>
                <w:szCs w:val="20"/>
              </w:rPr>
              <w:t>Юридическая группа</w:t>
            </w:r>
          </w:p>
          <w:p>
            <w:pPr>
              <w:pStyle w:val="Normal"/>
              <w:suppressAutoHyphens w:val="true"/>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uppressAutoHyphens w:val="true"/>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rPr>
                <w:rFonts w:ascii="Times New Roman" w:hAnsi="Times New Roman" w:cs="Times New Roman"/>
                <w:sz w:val="20"/>
                <w:szCs w:val="20"/>
              </w:rPr>
            </w:pPr>
            <w:r>
              <w:rPr>
                <w:rFonts w:cs="Times New Roman" w:ascii="Times New Roman" w:hAnsi="Times New Roman"/>
                <w:sz w:val="20"/>
                <w:szCs w:val="20"/>
              </w:rPr>
              <w:t>Севостьянова Е.В.</w:t>
            </w:r>
          </w:p>
        </w:tc>
        <w:tc>
          <w:tcPr>
            <w:tcW w:w="19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2311"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r>
      <w:tr>
        <w:trPr/>
        <w:tc>
          <w:tcPr>
            <w:tcW w:w="410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rPr>
                <w:rFonts w:ascii="Times New Roman" w:hAnsi="Times New Roman" w:cs="Times New Roman"/>
                <w:sz w:val="20"/>
                <w:szCs w:val="20"/>
              </w:rPr>
            </w:pPr>
            <w:r>
              <w:rPr>
                <w:rFonts w:cs="Times New Roman" w:ascii="Times New Roman" w:hAnsi="Times New Roman"/>
                <w:sz w:val="20"/>
                <w:szCs w:val="20"/>
              </w:rPr>
              <w:t>ОСБ УФСИН</w:t>
            </w:r>
          </w:p>
          <w:p>
            <w:pPr>
              <w:pStyle w:val="Normal"/>
              <w:suppressAutoHyphens w:val="true"/>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uppressAutoHyphens w:val="true"/>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rPr>
                <w:rFonts w:ascii="Times New Roman" w:hAnsi="Times New Roman" w:cs="Times New Roman"/>
                <w:sz w:val="20"/>
                <w:szCs w:val="20"/>
              </w:rPr>
            </w:pPr>
            <w:r>
              <w:rPr>
                <w:rFonts w:cs="Times New Roman" w:ascii="Times New Roman" w:hAnsi="Times New Roman"/>
                <w:sz w:val="20"/>
                <w:szCs w:val="20"/>
              </w:rPr>
              <w:t>Блинов С.А.</w:t>
            </w:r>
          </w:p>
        </w:tc>
        <w:tc>
          <w:tcPr>
            <w:tcW w:w="19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2311"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r>
    </w:tbl>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tbl>
      <w:tblPr>
        <w:tblStyle w:val="a8"/>
        <w:tblW w:w="1019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097"/>
        <w:gridCol w:w="5097"/>
      </w:tblGrid>
      <w:tr>
        <w:trPr/>
        <w:tc>
          <w:tcPr>
            <w:tcW w:w="5097" w:type="dxa"/>
            <w:tcBorders>
              <w:top w:val="nil"/>
              <w:left w:val="nil"/>
              <w:bottom w:val="nil"/>
              <w:right w:val="nil"/>
            </w:tcBorders>
          </w:tcPr>
          <w:p>
            <w:pPr>
              <w:pStyle w:val="Normal"/>
              <w:widowControl/>
              <w:suppressAutoHyphens w:val="true"/>
              <w:spacing w:lineRule="auto" w:line="240" w:before="0" w:after="0"/>
              <w:jc w:val="left"/>
              <w:rPr>
                <w:rFonts w:ascii="Times New Roman" w:hAnsi="Times New Roman" w:cs="Times New Roman"/>
                <w:b/>
                <w:sz w:val="20"/>
                <w:szCs w:val="20"/>
              </w:rPr>
            </w:pPr>
            <w:r>
              <w:rPr>
                <w:rFonts w:cs="Times New Roman" w:ascii="Times New Roman" w:hAnsi="Times New Roman"/>
                <w:b/>
                <w:sz w:val="20"/>
                <w:szCs w:val="20"/>
              </w:rPr>
            </w:r>
          </w:p>
        </w:tc>
        <w:tc>
          <w:tcPr>
            <w:tcW w:w="5097" w:type="dxa"/>
            <w:tcBorders>
              <w:top w:val="nil"/>
              <w:left w:val="nil"/>
              <w:bottom w:val="nil"/>
              <w:right w:val="nil"/>
            </w:tcBorders>
          </w:tcPr>
          <w:p>
            <w:pPr>
              <w:pStyle w:val="Normal"/>
              <w:widowControl/>
              <w:suppressAutoHyphens w:val="true"/>
              <w:spacing w:lineRule="auto" w:line="240" w:before="0" w:after="0"/>
              <w:jc w:val="right"/>
              <w:rPr>
                <w:rFonts w:ascii="Times New Roman" w:hAnsi="Times New Roman" w:cs="Times New Roman"/>
                <w:sz w:val="20"/>
                <w:szCs w:val="20"/>
              </w:rPr>
            </w:pPr>
            <w:r>
              <w:rPr>
                <w:rFonts w:eastAsia="Times New Roman" w:cs="Times New Roman" w:ascii="Times New Roman" w:hAnsi="Times New Roman"/>
                <w:kern w:val="0"/>
                <w:sz w:val="20"/>
                <w:szCs w:val="20"/>
                <w:lang w:val="ru-RU" w:bidi="ar-SA"/>
              </w:rPr>
              <w:t>Приложение № 1</w:t>
            </w:r>
          </w:p>
          <w:p>
            <w:pPr>
              <w:pStyle w:val="Normal"/>
              <w:widowControl/>
              <w:suppressAutoHyphens w:val="true"/>
              <w:spacing w:lineRule="auto" w:line="240" w:before="0" w:after="0"/>
              <w:jc w:val="right"/>
              <w:rPr>
                <w:rFonts w:ascii="Times New Roman" w:hAnsi="Times New Roman" w:cs="Times New Roman"/>
                <w:sz w:val="20"/>
                <w:szCs w:val="20"/>
              </w:rPr>
            </w:pPr>
            <w:r>
              <w:rPr>
                <w:rFonts w:eastAsia="Times New Roman" w:cs="Times New Roman" w:ascii="Times New Roman" w:hAnsi="Times New Roman"/>
                <w:kern w:val="0"/>
                <w:sz w:val="20"/>
                <w:szCs w:val="20"/>
                <w:lang w:val="ru-RU" w:bidi="ar-SA"/>
              </w:rPr>
              <w:t>к Государственному контракту</w:t>
            </w:r>
          </w:p>
          <w:p>
            <w:pPr>
              <w:pStyle w:val="Normal"/>
              <w:widowControl/>
              <w:suppressAutoHyphens w:val="true"/>
              <w:spacing w:lineRule="auto" w:line="240" w:before="0" w:after="0"/>
              <w:jc w:val="right"/>
              <w:rPr>
                <w:rFonts w:ascii="Times New Roman" w:hAnsi="Times New Roman" w:cs="Times New Roman"/>
                <w:sz w:val="20"/>
                <w:szCs w:val="20"/>
              </w:rPr>
            </w:pPr>
            <w:r>
              <w:rPr>
                <w:rFonts w:eastAsia="Times New Roman" w:cs="Times New Roman" w:ascii="Times New Roman" w:hAnsi="Times New Roman"/>
                <w:kern w:val="0"/>
                <w:sz w:val="20"/>
                <w:szCs w:val="20"/>
                <w:lang w:val="ru-RU" w:bidi="ar-SA"/>
              </w:rPr>
              <w:t xml:space="preserve">№ </w:t>
            </w:r>
            <w:r>
              <w:rPr>
                <w:rFonts w:eastAsia="Times New Roman" w:cs="Times New Roman" w:ascii="Times New Roman" w:hAnsi="Times New Roman"/>
                <w:kern w:val="0"/>
                <w:sz w:val="20"/>
                <w:szCs w:val="20"/>
                <w:lang w:val="ru-RU" w:bidi="ar-SA"/>
              </w:rPr>
              <w:t>_____</w:t>
            </w:r>
          </w:p>
          <w:p>
            <w:pPr>
              <w:pStyle w:val="Normal"/>
              <w:widowControl/>
              <w:suppressAutoHyphens w:val="true"/>
              <w:spacing w:lineRule="auto" w:line="240" w:before="0" w:after="0"/>
              <w:jc w:val="right"/>
              <w:rPr>
                <w:rFonts w:ascii="Times New Roman" w:hAnsi="Times New Roman" w:cs="Times New Roman"/>
                <w:sz w:val="20"/>
                <w:szCs w:val="20"/>
              </w:rPr>
            </w:pPr>
            <w:r>
              <w:rPr>
                <w:rFonts w:eastAsia="Times New Roman" w:cs="Times New Roman" w:ascii="Times New Roman" w:hAnsi="Times New Roman"/>
                <w:kern w:val="0"/>
                <w:sz w:val="20"/>
                <w:szCs w:val="20"/>
                <w:lang w:val="ru-RU" w:bidi="ar-SA"/>
              </w:rPr>
              <w:t>от «_____» __________ 2026 г.</w:t>
            </w:r>
          </w:p>
          <w:p>
            <w:pPr>
              <w:pStyle w:val="Normal"/>
              <w:widowControl/>
              <w:suppressAutoHyphens w:val="true"/>
              <w:spacing w:lineRule="auto" w:line="240" w:before="0" w:after="0"/>
              <w:jc w:val="right"/>
              <w:rPr>
                <w:rFonts w:ascii="Times New Roman" w:hAnsi="Times New Roman" w:cs="Times New Roman"/>
                <w:b/>
                <w:sz w:val="20"/>
                <w:szCs w:val="20"/>
              </w:rPr>
            </w:pPr>
            <w:r>
              <w:rPr>
                <w:rFonts w:cs="Times New Roman" w:ascii="Times New Roman" w:hAnsi="Times New Roman"/>
                <w:b/>
                <w:sz w:val="20"/>
                <w:szCs w:val="20"/>
              </w:rPr>
            </w:r>
          </w:p>
        </w:tc>
      </w:tr>
    </w:tbl>
    <w:p>
      <w:pPr>
        <w:pStyle w:val="Normal"/>
        <w:spacing w:lineRule="auto" w:line="240" w:before="0" w:after="0"/>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 xml:space="preserve">Спецификация </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 xml:space="preserve">на поставку </w:t>
      </w:r>
      <w:r>
        <w:rPr>
          <w:rFonts w:cs="Times New Roman" w:ascii="Times New Roman" w:hAnsi="Times New Roman"/>
          <w:i/>
          <w:sz w:val="20"/>
          <w:szCs w:val="20"/>
        </w:rPr>
        <w:t>канцелярских товаров</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bl>
      <w:tblPr>
        <w:tblW w:w="1020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38"/>
        <w:gridCol w:w="5411"/>
        <w:gridCol w:w="1512"/>
        <w:gridCol w:w="1370"/>
        <w:gridCol w:w="1370"/>
      </w:tblGrid>
      <w:tr>
        <w:trPr>
          <w:trHeight w:val="60" w:hRule="atLeast"/>
        </w:trPr>
        <w:tc>
          <w:tcPr>
            <w:tcW w:w="53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lang w:eastAsia="ru-RU"/>
              </w:rPr>
            </w:pPr>
            <w:r>
              <w:rPr>
                <w:rFonts w:cs="Times New Roman" w:ascii="Times New Roman" w:hAnsi="Times New Roman"/>
                <w:sz w:val="20"/>
                <w:szCs w:val="20"/>
                <w:lang w:eastAsia="ru-RU"/>
              </w:rPr>
              <w:t>№</w:t>
            </w:r>
          </w:p>
        </w:tc>
        <w:tc>
          <w:tcPr>
            <w:tcW w:w="541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lang w:eastAsia="ru-RU"/>
              </w:rPr>
            </w:pPr>
            <w:r>
              <w:rPr>
                <w:rFonts w:cs="Times New Roman" w:ascii="Times New Roman" w:hAnsi="Times New Roman"/>
                <w:sz w:val="20"/>
                <w:szCs w:val="20"/>
                <w:lang w:eastAsia="ru-RU"/>
              </w:rPr>
              <w:t>Наименование и характеристика объекта закупки</w:t>
            </w:r>
          </w:p>
        </w:tc>
        <w:tc>
          <w:tcPr>
            <w:tcW w:w="151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lang w:eastAsia="ru-RU"/>
              </w:rPr>
            </w:pPr>
            <w:r>
              <w:rPr>
                <w:rFonts w:cs="Times New Roman" w:ascii="Times New Roman" w:hAnsi="Times New Roman"/>
                <w:sz w:val="20"/>
                <w:szCs w:val="20"/>
                <w:lang w:eastAsia="ru-RU"/>
              </w:rPr>
              <w:t>Кол-во, ед. изм.</w:t>
            </w:r>
          </w:p>
        </w:tc>
        <w:tc>
          <w:tcPr>
            <w:tcW w:w="13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lang w:eastAsia="ru-RU"/>
              </w:rPr>
            </w:pPr>
            <w:r>
              <w:rPr>
                <w:rFonts w:cs="Times New Roman" w:ascii="Times New Roman" w:hAnsi="Times New Roman"/>
                <w:sz w:val="20"/>
                <w:szCs w:val="20"/>
                <w:lang w:eastAsia="ru-RU"/>
              </w:rPr>
              <w:t>Цена, руб.</w:t>
            </w:r>
          </w:p>
        </w:tc>
        <w:tc>
          <w:tcPr>
            <w:tcW w:w="13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lang w:eastAsia="ru-RU"/>
              </w:rPr>
            </w:pPr>
            <w:r>
              <w:rPr>
                <w:rFonts w:cs="Times New Roman" w:ascii="Times New Roman" w:hAnsi="Times New Roman"/>
                <w:sz w:val="20"/>
                <w:szCs w:val="20"/>
                <w:lang w:eastAsia="ru-RU"/>
              </w:rPr>
              <w:t>Сумма, руб.</w:t>
            </w:r>
          </w:p>
        </w:tc>
      </w:tr>
      <w:tr>
        <w:trPr>
          <w:trHeight w:val="60" w:hRule="atLeast"/>
        </w:trPr>
        <w:tc>
          <w:tcPr>
            <w:tcW w:w="53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lang w:eastAsia="ru-RU"/>
              </w:rPr>
            </w:pPr>
            <w:r>
              <w:rPr>
                <w:rFonts w:cs="Times New Roman" w:ascii="Times New Roman" w:hAnsi="Times New Roman"/>
                <w:sz w:val="20"/>
                <w:szCs w:val="20"/>
                <w:lang w:eastAsia="ru-RU"/>
              </w:rPr>
              <w:t>1</w:t>
            </w:r>
          </w:p>
        </w:tc>
        <w:tc>
          <w:tcPr>
            <w:tcW w:w="541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0"/>
                <w:szCs w:val="20"/>
                <w:lang w:eastAsia="ru-RU"/>
              </w:rPr>
            </w:pPr>
            <w:r>
              <w:rPr>
                <w:rFonts w:cs="Times New Roman" w:ascii="Times New Roman" w:hAnsi="Times New Roman"/>
                <w:sz w:val="20"/>
                <w:szCs w:val="20"/>
                <w:lang w:eastAsia="ru-RU"/>
              </w:rPr>
              <w:t>Офисная бумага</w:t>
            </w:r>
          </w:p>
          <w:p>
            <w:pPr>
              <w:pStyle w:val="Normal"/>
              <w:spacing w:lineRule="auto" w:line="240" w:before="0" w:after="0"/>
              <w:rPr>
                <w:rFonts w:ascii="Times New Roman" w:hAnsi="Times New Roman" w:cs="Times New Roman"/>
                <w:sz w:val="20"/>
                <w:szCs w:val="20"/>
                <w:lang w:eastAsia="ru-RU"/>
              </w:rPr>
            </w:pPr>
            <w:r>
              <w:rPr>
                <w:rFonts w:cs="Times New Roman" w:ascii="Times New Roman" w:hAnsi="Times New Roman"/>
                <w:sz w:val="20"/>
                <w:szCs w:val="20"/>
                <w:lang w:eastAsia="ru-RU"/>
              </w:rPr>
              <w:t>А4 80 г/м2 бел. 146-CIE 500 л.</w:t>
            </w:r>
          </w:p>
          <w:p>
            <w:pPr>
              <w:pStyle w:val="Normal"/>
              <w:spacing w:lineRule="auto" w:line="240" w:before="0" w:after="0"/>
              <w:rPr>
                <w:rFonts w:ascii="Times New Roman" w:hAnsi="Times New Roman" w:cs="Times New Roman"/>
                <w:sz w:val="20"/>
                <w:szCs w:val="20"/>
                <w:lang w:eastAsia="ru-RU"/>
              </w:rPr>
            </w:pPr>
            <w:r>
              <w:rPr>
                <w:rFonts w:cs="Times New Roman" w:ascii="Times New Roman" w:hAnsi="Times New Roman"/>
                <w:sz w:val="20"/>
                <w:szCs w:val="20"/>
                <w:lang w:eastAsia="ru-RU"/>
              </w:rPr>
              <w:t>Соответствие ГОСТ Р 57641-2017.</w:t>
            </w:r>
          </w:p>
        </w:tc>
        <w:tc>
          <w:tcPr>
            <w:tcW w:w="151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lang w:eastAsia="ru-RU"/>
              </w:rPr>
            </w:pPr>
            <w:r>
              <w:rPr>
                <w:rFonts w:cs="Times New Roman" w:ascii="Times New Roman" w:hAnsi="Times New Roman"/>
                <w:sz w:val="20"/>
                <w:szCs w:val="20"/>
                <w:lang w:eastAsia="ru-RU"/>
              </w:rPr>
              <w:t xml:space="preserve"> </w:t>
            </w:r>
            <w:r>
              <w:rPr>
                <w:rFonts w:cs="Times New Roman" w:ascii="Times New Roman" w:hAnsi="Times New Roman"/>
                <w:sz w:val="20"/>
                <w:szCs w:val="20"/>
                <w:lang w:eastAsia="ru-RU"/>
              </w:rPr>
              <w:t>170</w:t>
            </w:r>
            <w:r>
              <w:rPr>
                <w:rFonts w:cs="Times New Roman" w:ascii="Times New Roman" w:hAnsi="Times New Roman"/>
                <w:sz w:val="20"/>
                <w:szCs w:val="20"/>
                <w:lang w:eastAsia="ru-RU"/>
              </w:rPr>
              <w:t xml:space="preserve"> пач.</w:t>
            </w:r>
          </w:p>
        </w:tc>
        <w:tc>
          <w:tcPr>
            <w:tcW w:w="13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lang w:eastAsia="ru-RU"/>
              </w:rPr>
            </w:pPr>
            <w:r>
              <w:rPr>
                <w:rFonts w:cs="Times New Roman" w:ascii="Times New Roman" w:hAnsi="Times New Roman"/>
                <w:sz w:val="20"/>
                <w:szCs w:val="20"/>
                <w:lang w:eastAsia="ru-RU"/>
              </w:rPr>
            </w:r>
          </w:p>
        </w:tc>
        <w:tc>
          <w:tcPr>
            <w:tcW w:w="13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right"/>
              <w:rPr>
                <w:rFonts w:ascii="Times New Roman" w:hAnsi="Times New Roman" w:cs="Times New Roman"/>
                <w:sz w:val="20"/>
                <w:szCs w:val="20"/>
                <w:lang w:eastAsia="ru-RU"/>
              </w:rPr>
            </w:pPr>
            <w:r>
              <w:rPr>
                <w:rFonts w:cs="Times New Roman" w:ascii="Times New Roman" w:hAnsi="Times New Roman"/>
                <w:sz w:val="20"/>
                <w:szCs w:val="20"/>
                <w:lang w:eastAsia="ru-RU"/>
              </w:rPr>
            </w:r>
          </w:p>
        </w:tc>
      </w:tr>
      <w:tr>
        <w:trPr>
          <w:trHeight w:val="60" w:hRule="atLeast"/>
        </w:trPr>
        <w:tc>
          <w:tcPr>
            <w:tcW w:w="53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lang w:eastAsia="ru-RU"/>
              </w:rPr>
            </w:pPr>
            <w:r>
              <w:rPr>
                <w:rFonts w:cs="Times New Roman" w:ascii="Times New Roman" w:hAnsi="Times New Roman"/>
                <w:sz w:val="20"/>
                <w:szCs w:val="20"/>
                <w:lang w:eastAsia="ru-RU"/>
              </w:rPr>
              <w:t>2</w:t>
            </w:r>
          </w:p>
        </w:tc>
        <w:tc>
          <w:tcPr>
            <w:tcW w:w="541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0"/>
                <w:szCs w:val="20"/>
                <w:lang w:eastAsia="ru-RU"/>
              </w:rPr>
            </w:pPr>
            <w:r>
              <w:rPr>
                <w:rFonts w:cs="Times New Roman" w:ascii="Times New Roman" w:hAnsi="Times New Roman"/>
                <w:sz w:val="20"/>
                <w:szCs w:val="20"/>
                <w:lang w:eastAsia="ru-RU"/>
              </w:rPr>
              <w:t>Папка Дело картон немелованный 440 г/м2 белый</w:t>
            </w:r>
          </w:p>
          <w:p>
            <w:pPr>
              <w:pStyle w:val="Normal"/>
              <w:spacing w:lineRule="auto" w:line="240" w:before="0" w:after="0"/>
              <w:rPr>
                <w:rFonts w:ascii="Times New Roman" w:hAnsi="Times New Roman" w:cs="Times New Roman"/>
                <w:sz w:val="20"/>
                <w:szCs w:val="20"/>
                <w:lang w:eastAsia="ru-RU"/>
              </w:rPr>
            </w:pPr>
            <w:r>
              <w:rPr>
                <w:rFonts w:cs="Times New Roman" w:ascii="Times New Roman" w:hAnsi="Times New Roman"/>
                <w:sz w:val="20"/>
                <w:szCs w:val="20"/>
                <w:lang w:eastAsia="ru-RU"/>
              </w:rPr>
              <w:t xml:space="preserve"> </w:t>
            </w:r>
            <w:r>
              <w:rPr>
                <w:rFonts w:cs="Times New Roman" w:ascii="Times New Roman" w:hAnsi="Times New Roman"/>
                <w:sz w:val="20"/>
                <w:szCs w:val="20"/>
                <w:lang w:eastAsia="ru-RU"/>
              </w:rPr>
              <w:t>арт 110929</w:t>
            </w:r>
          </w:p>
        </w:tc>
        <w:tc>
          <w:tcPr>
            <w:tcW w:w="151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lang w:eastAsia="ru-RU"/>
              </w:rPr>
            </w:pPr>
            <w:r>
              <w:rPr>
                <w:rFonts w:cs="Times New Roman" w:ascii="Times New Roman" w:hAnsi="Times New Roman"/>
                <w:sz w:val="20"/>
                <w:szCs w:val="20"/>
                <w:lang w:eastAsia="ru-RU"/>
              </w:rPr>
              <w:t>227</w:t>
            </w:r>
            <w:r>
              <w:rPr>
                <w:rFonts w:cs="Times New Roman" w:ascii="Times New Roman" w:hAnsi="Times New Roman"/>
                <w:sz w:val="20"/>
                <w:szCs w:val="20"/>
                <w:lang w:eastAsia="ru-RU"/>
              </w:rPr>
              <w:t xml:space="preserve"> шт.</w:t>
            </w:r>
          </w:p>
        </w:tc>
        <w:tc>
          <w:tcPr>
            <w:tcW w:w="13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0"/>
                <w:szCs w:val="20"/>
                <w:lang w:eastAsia="ru-RU"/>
              </w:rPr>
            </w:pPr>
            <w:r>
              <w:rPr>
                <w:rFonts w:cs="Times New Roman" w:ascii="Times New Roman" w:hAnsi="Times New Roman"/>
                <w:sz w:val="20"/>
                <w:szCs w:val="20"/>
                <w:lang w:eastAsia="ru-RU"/>
              </w:rPr>
            </w:r>
          </w:p>
        </w:tc>
        <w:tc>
          <w:tcPr>
            <w:tcW w:w="13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right"/>
              <w:rPr>
                <w:rFonts w:ascii="Times New Roman" w:hAnsi="Times New Roman" w:cs="Times New Roman"/>
                <w:sz w:val="20"/>
                <w:szCs w:val="20"/>
                <w:lang w:eastAsia="ru-RU"/>
              </w:rPr>
            </w:pPr>
            <w:r>
              <w:rPr>
                <w:rFonts w:cs="Times New Roman" w:ascii="Times New Roman" w:hAnsi="Times New Roman"/>
                <w:sz w:val="20"/>
                <w:szCs w:val="20"/>
                <w:lang w:eastAsia="ru-RU"/>
              </w:rPr>
            </w:r>
          </w:p>
        </w:tc>
      </w:tr>
      <w:tr>
        <w:trPr>
          <w:trHeight w:val="60" w:hRule="atLeast"/>
        </w:trPr>
        <w:tc>
          <w:tcPr>
            <w:tcW w:w="53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right"/>
              <w:rPr>
                <w:rFonts w:ascii="Times New Roman" w:hAnsi="Times New Roman" w:cs="Times New Roman"/>
                <w:color w:val="000000"/>
                <w:sz w:val="20"/>
                <w:szCs w:val="20"/>
                <w:lang w:eastAsia="ru-RU"/>
              </w:rPr>
            </w:pPr>
            <w:r>
              <w:rPr>
                <w:rFonts w:cs="Times New Roman" w:ascii="Times New Roman" w:hAnsi="Times New Roman"/>
                <w:color w:val="000000"/>
                <w:sz w:val="20"/>
                <w:szCs w:val="20"/>
                <w:lang w:eastAsia="ru-RU"/>
              </w:rPr>
            </w:r>
          </w:p>
        </w:tc>
        <w:tc>
          <w:tcPr>
            <w:tcW w:w="8293"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right"/>
              <w:rPr>
                <w:rFonts w:ascii="Times New Roman" w:hAnsi="Times New Roman" w:cs="Times New Roman"/>
                <w:b/>
                <w:color w:val="000000"/>
                <w:sz w:val="20"/>
                <w:szCs w:val="20"/>
                <w:lang w:eastAsia="ru-RU"/>
              </w:rPr>
            </w:pPr>
            <w:r>
              <w:rPr>
                <w:rFonts w:cs="Times New Roman" w:ascii="Times New Roman" w:hAnsi="Times New Roman"/>
                <w:b/>
                <w:sz w:val="20"/>
                <w:szCs w:val="20"/>
                <w:lang w:eastAsia="ru-RU"/>
              </w:rPr>
              <w:t>Итого:</w:t>
            </w:r>
          </w:p>
        </w:tc>
        <w:tc>
          <w:tcPr>
            <w:tcW w:w="13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right"/>
              <w:rPr>
                <w:rFonts w:ascii="Times New Roman" w:hAnsi="Times New Roman" w:cs="Times New Roman"/>
                <w:b/>
                <w:color w:val="000000"/>
                <w:sz w:val="20"/>
                <w:szCs w:val="20"/>
                <w:lang w:eastAsia="ru-RU"/>
              </w:rPr>
            </w:pPr>
            <w:r>
              <w:rPr>
                <w:rFonts w:cs="Times New Roman" w:ascii="Times New Roman" w:hAnsi="Times New Roman"/>
                <w:b/>
                <w:color w:val="000000"/>
                <w:sz w:val="20"/>
                <w:szCs w:val="20"/>
                <w:lang w:eastAsia="ru-RU"/>
              </w:rPr>
            </w:r>
          </w:p>
        </w:tc>
      </w:tr>
      <w:tr>
        <w:trPr>
          <w:trHeight w:val="60" w:hRule="atLeast"/>
        </w:trPr>
        <w:tc>
          <w:tcPr>
            <w:tcW w:w="53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right"/>
              <w:rPr>
                <w:rFonts w:ascii="Times New Roman" w:hAnsi="Times New Roman" w:cs="Times New Roman"/>
                <w:color w:val="000000"/>
                <w:sz w:val="20"/>
                <w:szCs w:val="20"/>
                <w:lang w:eastAsia="ru-RU"/>
              </w:rPr>
            </w:pPr>
            <w:r>
              <w:rPr>
                <w:rFonts w:cs="Times New Roman" w:ascii="Times New Roman" w:hAnsi="Times New Roman"/>
                <w:color w:val="000000"/>
                <w:sz w:val="20"/>
                <w:szCs w:val="20"/>
                <w:lang w:eastAsia="ru-RU"/>
              </w:rPr>
            </w:r>
          </w:p>
        </w:tc>
        <w:tc>
          <w:tcPr>
            <w:tcW w:w="8293"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right"/>
              <w:rPr>
                <w:rFonts w:ascii="Times New Roman" w:hAnsi="Times New Roman" w:cs="Times New Roman"/>
                <w:color w:val="000000"/>
                <w:sz w:val="20"/>
                <w:szCs w:val="20"/>
                <w:lang w:eastAsia="ru-RU"/>
              </w:rPr>
            </w:pPr>
            <w:r>
              <w:rPr>
                <w:rFonts w:cs="Times New Roman" w:ascii="Times New Roman" w:hAnsi="Times New Roman"/>
                <w:sz w:val="20"/>
                <w:szCs w:val="20"/>
                <w:lang w:eastAsia="ru-RU"/>
              </w:rPr>
              <w:t>В том числе НДС:</w:t>
            </w:r>
          </w:p>
        </w:tc>
        <w:tc>
          <w:tcPr>
            <w:tcW w:w="13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right"/>
              <w:rPr>
                <w:rFonts w:ascii="Times New Roman" w:hAnsi="Times New Roman" w:cs="Times New Roman"/>
                <w:color w:val="000000"/>
                <w:sz w:val="20"/>
                <w:szCs w:val="20"/>
                <w:lang w:eastAsia="ru-RU"/>
              </w:rPr>
            </w:pPr>
            <w:r>
              <w:rPr>
                <w:rFonts w:cs="Times New Roman" w:ascii="Times New Roman" w:hAnsi="Times New Roman"/>
                <w:color w:val="000000"/>
                <w:sz w:val="20"/>
                <w:szCs w:val="20"/>
                <w:lang w:eastAsia="ru-RU"/>
              </w:rPr>
            </w:r>
          </w:p>
        </w:tc>
      </w:tr>
    </w:tbl>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sz w:val="20"/>
          <w:szCs w:val="20"/>
          <w:lang w:eastAsia="ru-RU"/>
        </w:rPr>
      </w:pPr>
      <w:r>
        <w:rPr>
          <w:rFonts w:cs="Times New Roman" w:ascii="Times New Roman" w:hAnsi="Times New Roman"/>
          <w:sz w:val="20"/>
          <w:szCs w:val="20"/>
          <w:lang w:eastAsia="ru-RU"/>
        </w:rPr>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rPr>
          <w:rFonts w:ascii="Times New Roman" w:hAnsi="Times New Roman" w:cs="Times New Roman"/>
          <w:sz w:val="20"/>
          <w:szCs w:val="20"/>
          <w:lang w:eastAsia="ru-RU"/>
        </w:rPr>
      </w:pPr>
      <w:r>
        <w:rPr>
          <w:rFonts w:cs="Times New Roman" w:ascii="Times New Roman" w:hAnsi="Times New Roman"/>
          <w:sz w:val="20"/>
          <w:szCs w:val="20"/>
          <w:lang w:eastAsia="ru-RU"/>
        </w:rPr>
      </w:r>
    </w:p>
    <w:p>
      <w:pPr>
        <w:pStyle w:val="Normal"/>
        <w:spacing w:lineRule="auto" w:line="240" w:before="0" w:after="0"/>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bl>
      <w:tblPr>
        <w:tblW w:w="10206" w:type="dxa"/>
        <w:jc w:val="left"/>
        <w:tblInd w:w="-5" w:type="dxa"/>
        <w:tblLayout w:type="fixed"/>
        <w:tblCellMar>
          <w:top w:w="0" w:type="dxa"/>
          <w:left w:w="108" w:type="dxa"/>
          <w:bottom w:w="0" w:type="dxa"/>
          <w:right w:w="108" w:type="dxa"/>
        </w:tblCellMar>
        <w:tblLook w:val="01e0" w:noHBand="0" w:noVBand="0" w:firstColumn="1" w:lastRow="1" w:lastColumn="1" w:firstRow="1"/>
      </w:tblPr>
      <w:tblGrid>
        <w:gridCol w:w="5103"/>
        <w:gridCol w:w="5102"/>
      </w:tblGrid>
      <w:tr>
        <w:trPr/>
        <w:tc>
          <w:tcPr>
            <w:tcW w:w="5103" w:type="dxa"/>
            <w:tcBorders/>
          </w:tcPr>
          <w:p>
            <w:pPr>
              <w:pStyle w:val="Normal"/>
              <w:spacing w:lineRule="auto" w:line="240" w:before="0" w:after="0"/>
              <w:ind w:left="182"/>
              <w:jc w:val="center"/>
              <w:rPr>
                <w:rFonts w:ascii="Times New Roman" w:hAnsi="Times New Roman" w:cs="Times New Roman"/>
                <w:sz w:val="20"/>
                <w:szCs w:val="20"/>
              </w:rPr>
            </w:pPr>
            <w:r>
              <w:rPr>
                <w:rFonts w:cs="Times New Roman" w:ascii="Times New Roman" w:hAnsi="Times New Roman"/>
                <w:sz w:val="20"/>
                <w:szCs w:val="20"/>
              </w:rPr>
              <w:t>Государственный заказчик</w:t>
            </w:r>
          </w:p>
        </w:tc>
        <w:tc>
          <w:tcPr>
            <w:tcW w:w="5102" w:type="dxa"/>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Поставщик</w:t>
            </w:r>
          </w:p>
        </w:tc>
      </w:tr>
      <w:tr>
        <w:trPr>
          <w:trHeight w:val="511" w:hRule="atLeast"/>
        </w:trPr>
        <w:tc>
          <w:tcPr>
            <w:tcW w:w="5103" w:type="dxa"/>
            <w:tcBorders/>
          </w:tcPr>
          <w:p>
            <w:pPr>
              <w:pStyle w:val="Normal"/>
              <w:widowControl w:val="false"/>
              <w:shd w:val="clear" w:color="auto" w:fill="FFFFFF"/>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widowControl w:val="false"/>
              <w:shd w:val="clear" w:color="auto" w:fill="FFFFFF"/>
              <w:spacing w:lineRule="auto" w:line="240" w:before="0" w:after="0"/>
              <w:rPr>
                <w:rFonts w:ascii="Times New Roman" w:hAnsi="Times New Roman" w:cs="Times New Roman"/>
                <w:sz w:val="20"/>
                <w:szCs w:val="20"/>
              </w:rPr>
            </w:pPr>
            <w:r>
              <w:rPr>
                <w:rFonts w:cs="Times New Roman" w:ascii="Times New Roman" w:hAnsi="Times New Roman"/>
                <w:sz w:val="20"/>
                <w:szCs w:val="20"/>
              </w:rPr>
              <w:t>__________ / __________</w:t>
            </w:r>
          </w:p>
        </w:tc>
        <w:tc>
          <w:tcPr>
            <w:tcW w:w="5102" w:type="dxa"/>
            <w:tcBorders/>
          </w:tcPr>
          <w:p>
            <w:pPr>
              <w:pStyle w:val="15"/>
              <w:rPr>
                <w:rFonts w:ascii="Times New Roman" w:hAnsi="Times New Roman"/>
                <w:sz w:val="20"/>
                <w:szCs w:val="20"/>
              </w:rPr>
            </w:pPr>
            <w:r>
              <w:rPr>
                <w:rFonts w:ascii="Times New Roman" w:hAnsi="Times New Roman"/>
                <w:sz w:val="20"/>
                <w:szCs w:val="20"/>
              </w:rPr>
            </w:r>
          </w:p>
          <w:p>
            <w:pPr>
              <w:pStyle w:val="15"/>
              <w:rPr>
                <w:rFonts w:ascii="Times New Roman" w:hAnsi="Times New Roman"/>
                <w:sz w:val="20"/>
                <w:szCs w:val="20"/>
              </w:rPr>
            </w:pPr>
            <w:r>
              <w:rPr>
                <w:rFonts w:ascii="Times New Roman" w:hAnsi="Times New Roman"/>
                <w:sz w:val="20"/>
                <w:szCs w:val="20"/>
              </w:rPr>
              <w:t>__________ / __________</w:t>
            </w:r>
          </w:p>
        </w:tc>
      </w:tr>
    </w:tbl>
    <w:p>
      <w:pPr>
        <w:pStyle w:val="NormalWeb"/>
        <w:spacing w:lineRule="auto" w:line="240" w:before="0" w:after="0"/>
        <w:jc w:val="center"/>
        <w:rPr>
          <w:sz w:val="20"/>
          <w:szCs w:val="20"/>
        </w:rPr>
      </w:pPr>
      <w:r>
        <w:rPr>
          <w:sz w:val="20"/>
          <w:szCs w:val="20"/>
        </w:rPr>
        <w:t xml:space="preserve"> </w:t>
      </w:r>
    </w:p>
    <w:p>
      <w:pPr>
        <w:pStyle w:val="NormalWeb"/>
        <w:spacing w:lineRule="auto" w:line="240" w:before="0" w:after="0"/>
        <w:jc w:val="right"/>
        <w:rPr>
          <w:sz w:val="20"/>
          <w:szCs w:val="20"/>
        </w:rPr>
      </w:pPr>
      <w:r>
        <w:rPr>
          <w:sz w:val="20"/>
          <w:szCs w:val="20"/>
        </w:rPr>
      </w:r>
    </w:p>
    <w:p>
      <w:pPr>
        <w:pStyle w:val="Normal"/>
        <w:shd w:val="clear" w:color="auto" w:fill="FFFFFF"/>
        <w:spacing w:lineRule="auto" w:line="240" w:before="0" w:after="0"/>
        <w:rPr>
          <w:rFonts w:ascii="Times New Roman" w:hAnsi="Times New Roman" w:cs="Times New Roman"/>
          <w:color w:val="212121"/>
          <w:sz w:val="20"/>
          <w:szCs w:val="20"/>
        </w:rPr>
      </w:pPr>
      <w:r>
        <w:rPr>
          <w:rFonts w:cs="Times New Roman" w:ascii="Times New Roman" w:hAnsi="Times New Roman"/>
          <w:color w:val="212121"/>
          <w:sz w:val="20"/>
          <w:szCs w:val="20"/>
        </w:rPr>
      </w:r>
    </w:p>
    <w:p>
      <w:pPr>
        <w:pStyle w:val="Normal"/>
        <w:spacing w:lineRule="auto" w:line="240" w:before="0" w:after="0"/>
        <w:rPr>
          <w:rFonts w:ascii="Times New Roman" w:hAnsi="Times New Roman" w:cs="Times New Roman"/>
          <w:b/>
          <w:sz w:val="20"/>
          <w:szCs w:val="20"/>
        </w:rPr>
      </w:pPr>
      <w:r>
        <w:rPr>
          <w:rFonts w:cs="Times New Roman" w:ascii="Times New Roman" w:hAnsi="Times New Roman"/>
          <w:b/>
          <w:sz w:val="20"/>
          <w:szCs w:val="20"/>
        </w:rPr>
      </w:r>
    </w:p>
    <w:sectPr>
      <w:type w:val="nextPage"/>
      <w:pgSz w:w="11906" w:h="16838"/>
      <w:pgMar w:left="1134" w:right="567" w:gutter="0" w:header="0" w:top="567"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Calibri">
    <w:charset w:val="01"/>
    <w:family w:val="swiss"/>
    <w:pitch w:val="default"/>
  </w:font>
  <w:font w:name="Arial">
    <w:charset w:val="01"/>
    <w:family w:val="swiss"/>
    <w:pitch w:val="default"/>
  </w:font>
  <w:font w:name="Cambria">
    <w:charset w:val="01"/>
    <w:family w:val="roman"/>
    <w:pitch w:val="default"/>
  </w:font>
  <w:font w:name="Tahoma">
    <w:charset w:val="01"/>
    <w:family w:val="swiss"/>
    <w:pitch w:val="default"/>
  </w:font>
  <w:font w:name="Courier New">
    <w:charset w:val="01"/>
    <w:family w:val="roman"/>
    <w:pitch w:val="default"/>
  </w:font>
  <w:font w:name="PT Astra Serif">
    <w:charset w:val="01"/>
    <w:family w:val="roman"/>
    <w:pitch w:val="default"/>
  </w:font>
  <w:font w:name="Gelvetsky 12pt">
    <w:charset w:val="01"/>
    <w:family w:val="swiss"/>
    <w:pitch w:val="default"/>
  </w:font>
  <w:font w:name="Consultant">
    <w:charset w:val="01"/>
    <w:family w:val="roman"/>
    <w:pitch w:val="default"/>
  </w:font>
  <w:font w:name="Times New Roman Bold">
    <w:charset w:val="01"/>
    <w:family w:val="roman"/>
    <w:pitch w:val="default"/>
  </w:font>
  <w:font w:name="Bookman Old Style">
    <w:charset w:val="01"/>
    <w:family w:val="roman"/>
    <w:pitch w:val="default"/>
  </w:font>
  <w:font w:name="Arial Unicode MS">
    <w:charset w:val="01"/>
    <w:family w:val="swiss"/>
    <w:pitch w:val="default"/>
  </w:font>
  <w:font w:name="Symbol">
    <w:charset w:val="02"/>
    <w:family w:val="auto"/>
    <w:pitch w:val="default"/>
  </w:font>
  <w:font w:name="Wingdings">
    <w:charset w:val="02"/>
    <w:family w:val="auto"/>
    <w:pitch w:val="default"/>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center"/>
      <w:pPr>
        <w:tabs>
          <w:tab w:val="num" w:pos="0"/>
        </w:tabs>
        <w:ind w:left="0" w:hanging="0"/>
      </w:pPr>
      <w:rPr>
        <w:i w:val="false"/>
        <w:b/>
      </w:rPr>
    </w:lvl>
    <w:lvl w:ilvl="1">
      <w:start w:val="1"/>
      <w:numFmt w:val="decimal"/>
      <w:lvlText w:val="%1.%2"/>
      <w:lvlJc w:val="left"/>
      <w:pPr>
        <w:tabs>
          <w:tab w:val="num" w:pos="2471"/>
        </w:tabs>
        <w:ind w:left="2471" w:hanging="851"/>
      </w:pPr>
      <w:rPr>
        <w:smallCaps w:val="false"/>
        <w:caps w:val="false"/>
        <w:dstrike w:val="false"/>
        <w:strike w:val="false"/>
        <w:vertAlign w:val="baseline"/>
        <w:position w:val="0"/>
        <w:sz w:val="24"/>
        <w:sz w:val="24"/>
        <w:spacing w:val="0"/>
        <w:i w:val="false"/>
        <w:u w:val="none"/>
        <w:b w:val="false"/>
        <w:kern w:val="0"/>
        <w:effect w:val="none"/>
        <w:szCs w:val="24"/>
        <w:iCs w:val="false"/>
        <w:bCs w:val="false"/>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i w:val="false"/>
        <w:b w:val="false"/>
        <w:iCs w:val="false"/>
        <w:bCs w:val="false"/>
      </w:rPr>
    </w:lvl>
    <w:lvl w:ilvl="3">
      <w:start w:val="1"/>
      <w:numFmt w:val="lowerLetter"/>
      <w:lvlText w:val="%4)"/>
      <w:lvlJc w:val="left"/>
      <w:pPr>
        <w:tabs>
          <w:tab w:val="num" w:pos="1418"/>
        </w:tabs>
        <w:ind w:left="1418" w:hanging="567"/>
      </w:pPr>
      <w:rPr>
        <w:smallCaps w:val="false"/>
        <w:caps w:val="false"/>
        <w:dstrike w:val="false"/>
        <w:strike w:val="false"/>
        <w:vertAlign w:val="baseline"/>
        <w:position w:val="0"/>
        <w:sz w:val="20"/>
        <w:sz w:val="20"/>
        <w:spacing w:val="0"/>
        <w:i w:val="false"/>
        <w:u w:val="none"/>
        <w:b w:val="false"/>
        <w:kern w:val="0"/>
        <w:effect w:val="none"/>
        <w:iCs w:val="false"/>
        <w:bCs w:val="false"/>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lvl>
    <w:lvl w:ilvl="7">
      <w:start w:val="1"/>
      <w:numFmt w:val="decimal"/>
      <w:lvlText w:val="%1.%2.%3.%4.%5.%6.%7.%8."/>
      <w:lvlJc w:val="left"/>
      <w:pPr>
        <w:tabs>
          <w:tab w:val="num" w:pos="3978"/>
        </w:tabs>
        <w:ind w:left="2322" w:hanging="1224"/>
      </w:pPr>
      <w:rPr/>
    </w:lvl>
    <w:lvl w:ilvl="8">
      <w:start w:val="1"/>
      <w:numFmt w:val="decimal"/>
      <w:lvlText w:val="%1.%2.%3.%4.%5.%6.%7.%8.%9."/>
      <w:lvlJc w:val="left"/>
      <w:pPr>
        <w:tabs>
          <w:tab w:val="num" w:pos="4698"/>
        </w:tabs>
        <w:ind w:left="2898" w:hanging="1440"/>
      </w:pPr>
      <w:rPr/>
    </w:lvl>
  </w:abstractNum>
  <w:abstractNum w:abstractNumId="2">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numFmt w:val="none"/>
      <w:suff w:val="nothing"/>
      <w:lvlText w:val=""/>
      <w:lvlJc w:val="left"/>
      <w:pPr>
        <w:tabs>
          <w:tab w:val="num" w:pos="0"/>
        </w:tabs>
        <w:ind w:left="1134" w:hanging="425"/>
      </w:pPr>
      <w:rPr>
        <w:rFonts w:cs="Times New Roman"/>
      </w:rPr>
    </w:lvl>
    <w:lvl w:ilvl="1">
      <w:start w:val="0"/>
      <w:numFmt w:val="bullet"/>
      <w:lvlText w:val=""/>
      <w:lvlJc w:val="left"/>
      <w:pPr>
        <w:tabs>
          <w:tab w:val="num" w:pos="1363"/>
        </w:tabs>
        <w:ind w:left="1363" w:hanging="439"/>
      </w:pPr>
      <w:rPr>
        <w:rFonts w:ascii="Wingdings" w:hAnsi="Wingdings" w:cs="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lvl w:ilvl="0">
      <w:start w:val="1"/>
      <w:numFmt w:val="decimal"/>
      <w:lvlText w:val="%1."/>
      <w:lvlJc w:val="left"/>
      <w:pPr>
        <w:tabs>
          <w:tab w:val="num" w:pos="0"/>
        </w:tabs>
        <w:ind w:left="720" w:hanging="360"/>
      </w:pPr>
      <w:rPr/>
    </w:lvl>
    <w:lvl w:ilvl="1">
      <w:start w:val="1"/>
      <w:isLgl/>
      <w:numFmt w:val="decimal"/>
      <w:lvlText w:val="%1.%2."/>
      <w:lvlJc w:val="left"/>
      <w:pPr>
        <w:tabs>
          <w:tab w:val="num" w:pos="0"/>
        </w:tabs>
        <w:ind w:left="1110" w:hanging="405"/>
      </w:pPr>
      <w:rPr/>
    </w:lvl>
    <w:lvl w:ilvl="2">
      <w:start w:val="1"/>
      <w:isLgl/>
      <w:numFmt w:val="decimal"/>
      <w:lvlText w:val="%1.%2.%3."/>
      <w:lvlJc w:val="left"/>
      <w:pPr>
        <w:tabs>
          <w:tab w:val="num" w:pos="0"/>
        </w:tabs>
        <w:ind w:left="1770" w:hanging="720"/>
      </w:pPr>
      <w:rPr/>
    </w:lvl>
    <w:lvl w:ilvl="3">
      <w:start w:val="1"/>
      <w:isLgl/>
      <w:numFmt w:val="decimal"/>
      <w:lvlText w:val="%1.%2.%3.%4."/>
      <w:lvlJc w:val="left"/>
      <w:pPr>
        <w:tabs>
          <w:tab w:val="num" w:pos="0"/>
        </w:tabs>
        <w:ind w:left="2115" w:hanging="720"/>
      </w:pPr>
      <w:rPr/>
    </w:lvl>
    <w:lvl w:ilvl="4">
      <w:start w:val="1"/>
      <w:isLgl/>
      <w:numFmt w:val="decimal"/>
      <w:lvlText w:val="%1.%2.%3.%4.%5."/>
      <w:lvlJc w:val="left"/>
      <w:pPr>
        <w:tabs>
          <w:tab w:val="num" w:pos="0"/>
        </w:tabs>
        <w:ind w:left="2820" w:hanging="1080"/>
      </w:pPr>
      <w:rPr/>
    </w:lvl>
    <w:lvl w:ilvl="5">
      <w:start w:val="1"/>
      <w:isLgl/>
      <w:numFmt w:val="decimal"/>
      <w:lvlText w:val="%1.%2.%3.%4.%5.%6."/>
      <w:lvlJc w:val="left"/>
      <w:pPr>
        <w:tabs>
          <w:tab w:val="num" w:pos="0"/>
        </w:tabs>
        <w:ind w:left="3165" w:hanging="1080"/>
      </w:pPr>
      <w:rPr/>
    </w:lvl>
    <w:lvl w:ilvl="6">
      <w:start w:val="1"/>
      <w:isLgl/>
      <w:numFmt w:val="decimal"/>
      <w:lvlText w:val="%1.%2.%3.%4.%5.%6.%7."/>
      <w:lvlJc w:val="left"/>
      <w:pPr>
        <w:tabs>
          <w:tab w:val="num" w:pos="0"/>
        </w:tabs>
        <w:ind w:left="3870" w:hanging="1440"/>
      </w:pPr>
      <w:rPr/>
    </w:lvl>
    <w:lvl w:ilvl="7">
      <w:start w:val="1"/>
      <w:isLgl/>
      <w:numFmt w:val="decimal"/>
      <w:lvlText w:val="%1.%2.%3.%4.%5.%6.%7.%8."/>
      <w:lvlJc w:val="left"/>
      <w:pPr>
        <w:tabs>
          <w:tab w:val="num" w:pos="0"/>
        </w:tabs>
        <w:ind w:left="4215" w:hanging="1440"/>
      </w:pPr>
      <w:rPr/>
    </w:lvl>
    <w:lvl w:ilvl="8">
      <w:start w:val="1"/>
      <w:isLgl/>
      <w:numFmt w:val="decimal"/>
      <w:lvlText w:val="%1.%2.%3.%4.%5.%6.%7.%8.%9."/>
      <w:lvlJc w:val="left"/>
      <w:pPr>
        <w:tabs>
          <w:tab w:val="num" w:pos="0"/>
        </w:tabs>
        <w:ind w:left="4920" w:hanging="1800"/>
      </w:pPr>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40"/>
  <w:embedSystemFonts/>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f52e3"/>
    <w:pPr>
      <w:widowControl/>
      <w:suppressAutoHyphens w:val="true"/>
      <w:bidi w:val="0"/>
      <w:spacing w:lineRule="auto" w:line="276" w:before="0" w:after="200"/>
      <w:jc w:val="left"/>
    </w:pPr>
    <w:rPr>
      <w:rFonts w:ascii="Calibri" w:hAnsi="Calibri" w:eastAsia="Times New Roman" w:cs="Calibri"/>
      <w:color w:val="auto"/>
      <w:kern w:val="0"/>
      <w:sz w:val="22"/>
      <w:szCs w:val="22"/>
      <w:lang w:val="ru-RU" w:eastAsia="en-US" w:bidi="ar-SA"/>
    </w:rPr>
  </w:style>
  <w:style w:type="paragraph" w:styleId="Heading1">
    <w:name w:val="heading 1"/>
    <w:basedOn w:val="Normal"/>
    <w:next w:val="Normal"/>
    <w:link w:val="1"/>
    <w:uiPriority w:val="99"/>
    <w:qFormat/>
    <w:rsid w:val="00186ba9"/>
    <w:pPr>
      <w:widowControl w:val="false"/>
      <w:spacing w:lineRule="auto" w:line="240" w:before="108" w:after="108"/>
      <w:jc w:val="center"/>
      <w:outlineLvl w:val="0"/>
    </w:pPr>
    <w:rPr>
      <w:rFonts w:ascii="Arial" w:hAnsi="Arial" w:cs="Arial"/>
      <w:b/>
      <w:bCs/>
      <w:color w:val="26282F"/>
      <w:sz w:val="24"/>
      <w:szCs w:val="24"/>
      <w:lang w:eastAsia="ru-RU"/>
    </w:rPr>
  </w:style>
  <w:style w:type="paragraph" w:styleId="Heading2">
    <w:name w:val="heading 2"/>
    <w:basedOn w:val="Normal"/>
    <w:next w:val="Normal"/>
    <w:link w:val="2"/>
    <w:uiPriority w:val="99"/>
    <w:unhideWhenUsed/>
    <w:qFormat/>
    <w:rsid w:val="00186ba9"/>
    <w:pPr>
      <w:keepNext w:val="true"/>
      <w:spacing w:before="240" w:after="60"/>
      <w:outlineLvl w:val="1"/>
    </w:pPr>
    <w:rPr>
      <w:rFonts w:ascii="Cambria" w:hAnsi="Cambria" w:cs="Times New Roman"/>
      <w:b/>
      <w:bCs/>
      <w:i/>
      <w:iCs/>
      <w:sz w:val="28"/>
      <w:szCs w:val="28"/>
    </w:rPr>
  </w:style>
  <w:style w:type="paragraph" w:styleId="Heading3">
    <w:name w:val="heading 3"/>
    <w:basedOn w:val="Normal"/>
    <w:next w:val="Normal"/>
    <w:link w:val="3"/>
    <w:uiPriority w:val="99"/>
    <w:unhideWhenUsed/>
    <w:qFormat/>
    <w:rsid w:val="006b5f11"/>
    <w:pPr>
      <w:keepNext w:val="true"/>
      <w:spacing w:before="240" w:after="60"/>
      <w:outlineLvl w:val="2"/>
    </w:pPr>
    <w:rPr>
      <w:rFonts w:ascii="Cambria" w:hAnsi="Cambria" w:cs="Times New Roman"/>
      <w:b/>
      <w:bCs/>
      <w:sz w:val="26"/>
      <w:szCs w:val="26"/>
    </w:rPr>
  </w:style>
  <w:style w:type="paragraph" w:styleId="Heading4">
    <w:name w:val="heading 4"/>
    <w:basedOn w:val="Normal"/>
    <w:next w:val="Normal"/>
    <w:link w:val="4"/>
    <w:uiPriority w:val="99"/>
    <w:qFormat/>
    <w:rsid w:val="006b5f11"/>
    <w:pPr>
      <w:keepNext w:val="true"/>
      <w:spacing w:lineRule="auto" w:line="240" w:before="0" w:after="0"/>
      <w:ind w:firstLine="567"/>
      <w:jc w:val="center"/>
      <w:outlineLvl w:val="3"/>
    </w:pPr>
    <w:rPr>
      <w:rFonts w:cs="Times New Roman"/>
      <w:b/>
      <w:bCs/>
      <w:sz w:val="28"/>
      <w:szCs w:val="28"/>
    </w:rPr>
  </w:style>
  <w:style w:type="paragraph" w:styleId="Heading5">
    <w:name w:val="heading 5"/>
    <w:basedOn w:val="Normal"/>
    <w:next w:val="Normal"/>
    <w:link w:val="5"/>
    <w:uiPriority w:val="99"/>
    <w:qFormat/>
    <w:rsid w:val="006b5f11"/>
    <w:pPr>
      <w:keepNext w:val="true"/>
      <w:tabs>
        <w:tab w:val="clear" w:pos="708"/>
        <w:tab w:val="left" w:pos="0" w:leader="none"/>
      </w:tabs>
      <w:suppressAutoHyphens w:val="true"/>
      <w:spacing w:lineRule="auto" w:line="240" w:before="0" w:after="0"/>
      <w:ind w:firstLine="7513"/>
      <w:jc w:val="both"/>
      <w:outlineLvl w:val="4"/>
    </w:pPr>
    <w:rPr>
      <w:rFonts w:cs="Times New Roman"/>
      <w:b/>
      <w:bCs/>
      <w:i/>
      <w:iCs/>
      <w:sz w:val="26"/>
      <w:szCs w:val="26"/>
    </w:rPr>
  </w:style>
  <w:style w:type="paragraph" w:styleId="Heading6">
    <w:name w:val="heading 6"/>
    <w:basedOn w:val="Normal"/>
    <w:next w:val="Normal"/>
    <w:link w:val="6"/>
    <w:uiPriority w:val="99"/>
    <w:qFormat/>
    <w:rsid w:val="006b5f11"/>
    <w:pPr>
      <w:keepNext w:val="true"/>
      <w:spacing w:lineRule="auto" w:line="240" w:before="0" w:after="0"/>
      <w:jc w:val="center"/>
      <w:outlineLvl w:val="5"/>
    </w:pPr>
    <w:rPr>
      <w:rFonts w:cs="Times New Roman"/>
      <w:b/>
      <w:bCs/>
      <w:sz w:val="20"/>
      <w:szCs w:val="20"/>
    </w:rPr>
  </w:style>
  <w:style w:type="paragraph" w:styleId="Heading7">
    <w:name w:val="heading 7"/>
    <w:basedOn w:val="Normal"/>
    <w:next w:val="Normal"/>
    <w:link w:val="7"/>
    <w:uiPriority w:val="99"/>
    <w:qFormat/>
    <w:rsid w:val="006b5f11"/>
    <w:pPr>
      <w:keepNext w:val="true"/>
      <w:tabs>
        <w:tab w:val="clear" w:pos="708"/>
        <w:tab w:val="center" w:pos="4513" w:leader="none"/>
      </w:tabs>
      <w:spacing w:lineRule="auto" w:line="240" w:before="0" w:after="0"/>
      <w:ind w:right="42"/>
      <w:jc w:val="center"/>
      <w:outlineLvl w:val="6"/>
    </w:pPr>
    <w:rPr>
      <w:rFonts w:cs="Times New Roman"/>
      <w:sz w:val="24"/>
      <w:szCs w:val="24"/>
    </w:rPr>
  </w:style>
  <w:style w:type="paragraph" w:styleId="Heading8">
    <w:name w:val="heading 8"/>
    <w:basedOn w:val="Normal"/>
    <w:next w:val="Normal"/>
    <w:link w:val="8"/>
    <w:uiPriority w:val="99"/>
    <w:qFormat/>
    <w:rsid w:val="006b5f11"/>
    <w:pPr>
      <w:keepNext w:val="true"/>
      <w:widowControl w:val="false"/>
      <w:spacing w:lineRule="auto" w:line="240" w:before="0" w:after="0"/>
      <w:jc w:val="center"/>
      <w:outlineLvl w:val="7"/>
    </w:pPr>
    <w:rPr>
      <w:rFonts w:cs="Times New Roman"/>
      <w:i/>
      <w:iCs/>
      <w:sz w:val="24"/>
      <w:szCs w:val="24"/>
    </w:rPr>
  </w:style>
  <w:style w:type="paragraph" w:styleId="Heading9">
    <w:name w:val="heading 9"/>
    <w:basedOn w:val="Normal"/>
    <w:next w:val="Normal"/>
    <w:link w:val="9"/>
    <w:uiPriority w:val="99"/>
    <w:qFormat/>
    <w:rsid w:val="006b5f11"/>
    <w:pPr>
      <w:keepNext w:val="true"/>
      <w:spacing w:lineRule="auto" w:line="240" w:before="0" w:after="0"/>
      <w:jc w:val="center"/>
      <w:outlineLvl w:val="8"/>
    </w:pPr>
    <w:rPr>
      <w:rFonts w:ascii="Cambria" w:hAnsi="Cambria" w:cs="Times New Roman"/>
      <w:sz w:val="20"/>
      <w:szCs w:val="20"/>
    </w:rPr>
  </w:style>
  <w:style w:type="character" w:styleId="DefaultParagraphFont" w:default="1">
    <w:name w:val="Default Paragraph Font"/>
    <w:uiPriority w:val="1"/>
    <w:semiHidden/>
    <w:unhideWhenUsed/>
    <w:qFormat/>
    <w:rPr/>
  </w:style>
  <w:style w:type="character" w:styleId="Style5" w:customStyle="1">
    <w:name w:val="Обычный таблица Знак"/>
    <w:basedOn w:val="DefaultParagraphFont"/>
    <w:link w:val="Style21"/>
    <w:qFormat/>
    <w:rsid w:val="00cf52e3"/>
    <w:rPr>
      <w:sz w:val="18"/>
      <w:szCs w:val="18"/>
      <w:lang w:val="ru-RU" w:eastAsia="en-US" w:bidi="ar-SA"/>
    </w:rPr>
  </w:style>
  <w:style w:type="character" w:styleId="ListParagraph" w:customStyle="1">
    <w:name w:val="List Paragraph Знак"/>
    <w:basedOn w:val="DefaultParagraphFont"/>
    <w:link w:val="14"/>
    <w:qFormat/>
    <w:rsid w:val="00b963c9"/>
    <w:rPr>
      <w:rFonts w:ascii="Calibri" w:hAnsi="Calibri" w:eastAsia="Calibri" w:cs="Calibri"/>
      <w:sz w:val="22"/>
      <w:szCs w:val="22"/>
      <w:lang w:val="en-US" w:eastAsia="en-US" w:bidi="ar-SA"/>
    </w:rPr>
  </w:style>
  <w:style w:type="character" w:styleId="ListParagraphChar1" w:customStyle="1">
    <w:name w:val="List Paragraph Char1"/>
    <w:basedOn w:val="DefaultParagraphFont"/>
    <w:qFormat/>
    <w:rsid w:val="00b963c9"/>
    <w:rPr>
      <w:rFonts w:ascii="Calibri" w:hAnsi="Calibri" w:eastAsia="Calibri"/>
      <w:lang w:val="en-US" w:eastAsia="en-US" w:bidi="ar-SA"/>
    </w:rPr>
  </w:style>
  <w:style w:type="character" w:styleId="Hyperlink">
    <w:name w:val="Hyperlink"/>
    <w:basedOn w:val="DefaultParagraphFont"/>
    <w:uiPriority w:val="99"/>
    <w:rsid w:val="00b963c9"/>
    <w:rPr>
      <w:color w:val="0000FF"/>
      <w:u w:val="single"/>
    </w:rPr>
  </w:style>
  <w:style w:type="character" w:styleId="blk" w:customStyle="1">
    <w:name w:val="blk"/>
    <w:basedOn w:val="DefaultParagraphFont"/>
    <w:qFormat/>
    <w:rsid w:val="00a17e21"/>
    <w:rPr/>
  </w:style>
  <w:style w:type="character" w:styleId="apple-converted-space" w:customStyle="1">
    <w:name w:val="apple-converted-space"/>
    <w:basedOn w:val="DefaultParagraphFont"/>
    <w:qFormat/>
    <w:rsid w:val="00101dee"/>
    <w:rPr/>
  </w:style>
  <w:style w:type="character" w:styleId="Style6" w:customStyle="1">
    <w:name w:val="Основной текст Знак"/>
    <w:basedOn w:val="DefaultParagraphFont"/>
    <w:qFormat/>
    <w:rsid w:val="000478ce"/>
    <w:rPr>
      <w:rFonts w:ascii="Calibri" w:hAnsi="Calibri" w:cs="Calibri"/>
      <w:sz w:val="22"/>
      <w:szCs w:val="22"/>
      <w:lang w:eastAsia="en-US"/>
    </w:rPr>
  </w:style>
  <w:style w:type="character" w:styleId="Style7" w:customStyle="1">
    <w:name w:val="Верхний колонтитул Знак"/>
    <w:basedOn w:val="DefaultParagraphFont"/>
    <w:uiPriority w:val="99"/>
    <w:qFormat/>
    <w:rsid w:val="00c10429"/>
    <w:rPr>
      <w:rFonts w:ascii="Calibri" w:hAnsi="Calibri" w:cs="Calibri"/>
      <w:sz w:val="22"/>
      <w:szCs w:val="22"/>
      <w:lang w:eastAsia="en-US"/>
    </w:rPr>
  </w:style>
  <w:style w:type="character" w:styleId="Style8" w:customStyle="1">
    <w:name w:val="Нижний колонтитул Знак"/>
    <w:basedOn w:val="DefaultParagraphFont"/>
    <w:uiPriority w:val="99"/>
    <w:qFormat/>
    <w:rsid w:val="00c10429"/>
    <w:rPr>
      <w:rFonts w:ascii="Calibri" w:hAnsi="Calibri" w:cs="Calibri"/>
      <w:sz w:val="22"/>
      <w:szCs w:val="22"/>
      <w:lang w:eastAsia="en-US"/>
    </w:rPr>
  </w:style>
  <w:style w:type="character" w:styleId="1" w:customStyle="1">
    <w:name w:val="Заголовок 1 Знак"/>
    <w:basedOn w:val="DefaultParagraphFont"/>
    <w:uiPriority w:val="99"/>
    <w:qFormat/>
    <w:rsid w:val="00186ba9"/>
    <w:rPr>
      <w:rFonts w:ascii="Arial" w:hAnsi="Arial" w:cs="Arial"/>
      <w:b/>
      <w:bCs/>
      <w:color w:val="26282F"/>
      <w:sz w:val="24"/>
      <w:szCs w:val="24"/>
    </w:rPr>
  </w:style>
  <w:style w:type="character" w:styleId="2" w:customStyle="1">
    <w:name w:val="Заголовок 2 Знак"/>
    <w:basedOn w:val="DefaultParagraphFont"/>
    <w:uiPriority w:val="99"/>
    <w:qFormat/>
    <w:rsid w:val="00186ba9"/>
    <w:rPr>
      <w:rFonts w:ascii="Cambria" w:hAnsi="Cambria" w:eastAsia="Times New Roman" w:cs="Times New Roman"/>
      <w:b/>
      <w:bCs/>
      <w:i/>
      <w:iCs/>
      <w:sz w:val="28"/>
      <w:szCs w:val="28"/>
      <w:lang w:eastAsia="en-US"/>
    </w:rPr>
  </w:style>
  <w:style w:type="character" w:styleId="ConsPlusNormal" w:customStyle="1">
    <w:name w:val="ConsPlusNormal Знак"/>
    <w:link w:val="ConsPlusNormal1"/>
    <w:qFormat/>
    <w:locked/>
    <w:rsid w:val="00e876a0"/>
    <w:rPr>
      <w:rFonts w:ascii="Arial" w:hAnsi="Arial" w:cs="Arial"/>
      <w:lang w:val="ru-RU" w:eastAsia="ru-RU" w:bidi="ar-SA"/>
    </w:rPr>
  </w:style>
  <w:style w:type="character" w:styleId="u" w:customStyle="1">
    <w:name w:val="u"/>
    <w:basedOn w:val="DefaultParagraphFont"/>
    <w:qFormat/>
    <w:rsid w:val="00e876a0"/>
    <w:rPr>
      <w:rFonts w:cs="Times New Roman"/>
    </w:rPr>
  </w:style>
  <w:style w:type="character" w:styleId="Style9" w:customStyle="1">
    <w:name w:val="Текст выноски Знак"/>
    <w:basedOn w:val="DefaultParagraphFont"/>
    <w:link w:val="BalloonText"/>
    <w:uiPriority w:val="99"/>
    <w:qFormat/>
    <w:rsid w:val="00e876a0"/>
    <w:rPr>
      <w:rFonts w:ascii="Tahoma" w:hAnsi="Tahoma" w:eastAsia="Calibri" w:cs="Tahoma"/>
      <w:sz w:val="16"/>
      <w:szCs w:val="16"/>
    </w:rPr>
  </w:style>
  <w:style w:type="character" w:styleId="Style10" w:customStyle="1">
    <w:name w:val="Текст сноски Знак"/>
    <w:basedOn w:val="DefaultParagraphFont"/>
    <w:uiPriority w:val="99"/>
    <w:qFormat/>
    <w:rsid w:val="00e876a0"/>
    <w:rPr/>
  </w:style>
  <w:style w:type="character" w:styleId="user">
    <w:name w:val="Символ сноски (user)"/>
    <w:basedOn w:val="DefaultParagraphFont"/>
    <w:uiPriority w:val="99"/>
    <w:qFormat/>
    <w:rsid w:val="00e876a0"/>
    <w:rPr>
      <w:vertAlign w:val="superscript"/>
    </w:rPr>
  </w:style>
  <w:style w:type="character" w:styleId="Style11">
    <w:name w:val="Символ сноски"/>
    <w:qFormat/>
    <w:rPr>
      <w:vertAlign w:val="superscript"/>
    </w:rPr>
  </w:style>
  <w:style w:type="character" w:styleId="FootnoteReference">
    <w:name w:val="footnote reference"/>
    <w:rPr>
      <w:vertAlign w:val="superscript"/>
    </w:rPr>
  </w:style>
  <w:style w:type="character" w:styleId="ConsNonformat" w:customStyle="1">
    <w:name w:val="ConsNonformat Знак"/>
    <w:link w:val="ConsNonformat1"/>
    <w:qFormat/>
    <w:locked/>
    <w:rsid w:val="00e876a0"/>
    <w:rPr>
      <w:rFonts w:ascii="Courier New" w:hAnsi="Courier New"/>
      <w:sz w:val="22"/>
      <w:lang w:bidi="ar-SA"/>
    </w:rPr>
  </w:style>
  <w:style w:type="character" w:styleId="Style12" w:customStyle="1">
    <w:name w:val="Заголовок Знак"/>
    <w:basedOn w:val="DefaultParagraphFont"/>
    <w:uiPriority w:val="99"/>
    <w:qFormat/>
    <w:rsid w:val="00ef1c5b"/>
    <w:rPr>
      <w:rFonts w:ascii="Cambria" w:hAnsi="Cambria" w:eastAsia="Times New Roman" w:cs="Times New Roman"/>
      <w:b/>
      <w:bCs/>
      <w:kern w:val="2"/>
      <w:sz w:val="32"/>
      <w:szCs w:val="32"/>
      <w:lang w:eastAsia="en-US"/>
    </w:rPr>
  </w:style>
  <w:style w:type="character" w:styleId="3" w:customStyle="1">
    <w:name w:val="Заголовок 3 Знак"/>
    <w:basedOn w:val="DefaultParagraphFont"/>
    <w:uiPriority w:val="99"/>
    <w:semiHidden/>
    <w:qFormat/>
    <w:rsid w:val="006b5f11"/>
    <w:rPr>
      <w:rFonts w:ascii="Cambria" w:hAnsi="Cambria" w:eastAsia="Times New Roman" w:cs="Times New Roman"/>
      <w:b/>
      <w:bCs/>
      <w:sz w:val="26"/>
      <w:szCs w:val="26"/>
      <w:lang w:eastAsia="en-US"/>
    </w:rPr>
  </w:style>
  <w:style w:type="character" w:styleId="4" w:customStyle="1">
    <w:name w:val="Заголовок 4 Знак"/>
    <w:basedOn w:val="DefaultParagraphFont"/>
    <w:uiPriority w:val="99"/>
    <w:qFormat/>
    <w:rsid w:val="006b5f11"/>
    <w:rPr>
      <w:rFonts w:ascii="Calibri" w:hAnsi="Calibri"/>
      <w:b/>
      <w:bCs/>
      <w:sz w:val="28"/>
      <w:szCs w:val="28"/>
    </w:rPr>
  </w:style>
  <w:style w:type="character" w:styleId="5" w:customStyle="1">
    <w:name w:val="Заголовок 5 Знак"/>
    <w:basedOn w:val="DefaultParagraphFont"/>
    <w:uiPriority w:val="99"/>
    <w:qFormat/>
    <w:rsid w:val="006b5f11"/>
    <w:rPr>
      <w:rFonts w:ascii="Calibri" w:hAnsi="Calibri"/>
      <w:b/>
      <w:bCs/>
      <w:i/>
      <w:iCs/>
      <w:sz w:val="26"/>
      <w:szCs w:val="26"/>
    </w:rPr>
  </w:style>
  <w:style w:type="character" w:styleId="6" w:customStyle="1">
    <w:name w:val="Заголовок 6 Знак"/>
    <w:basedOn w:val="DefaultParagraphFont"/>
    <w:uiPriority w:val="99"/>
    <w:qFormat/>
    <w:rsid w:val="006b5f11"/>
    <w:rPr>
      <w:rFonts w:ascii="Calibri" w:hAnsi="Calibri"/>
      <w:b/>
      <w:bCs/>
    </w:rPr>
  </w:style>
  <w:style w:type="character" w:styleId="7" w:customStyle="1">
    <w:name w:val="Заголовок 7 Знак"/>
    <w:basedOn w:val="DefaultParagraphFont"/>
    <w:uiPriority w:val="99"/>
    <w:qFormat/>
    <w:rsid w:val="006b5f11"/>
    <w:rPr>
      <w:rFonts w:ascii="Calibri" w:hAnsi="Calibri"/>
      <w:sz w:val="24"/>
      <w:szCs w:val="24"/>
    </w:rPr>
  </w:style>
  <w:style w:type="character" w:styleId="8" w:customStyle="1">
    <w:name w:val="Заголовок 8 Знак"/>
    <w:basedOn w:val="DefaultParagraphFont"/>
    <w:uiPriority w:val="99"/>
    <w:qFormat/>
    <w:rsid w:val="006b5f11"/>
    <w:rPr>
      <w:rFonts w:ascii="Calibri" w:hAnsi="Calibri"/>
      <w:i/>
      <w:iCs/>
      <w:sz w:val="24"/>
      <w:szCs w:val="24"/>
    </w:rPr>
  </w:style>
  <w:style w:type="character" w:styleId="9" w:customStyle="1">
    <w:name w:val="Заголовок 9 Знак"/>
    <w:basedOn w:val="DefaultParagraphFont"/>
    <w:uiPriority w:val="99"/>
    <w:qFormat/>
    <w:rsid w:val="006b5f11"/>
    <w:rPr>
      <w:rFonts w:ascii="Cambria" w:hAnsi="Cambria"/>
    </w:rPr>
  </w:style>
  <w:style w:type="character" w:styleId="21" w:customStyle="1">
    <w:name w:val="Основной текст с отступом 2 Знак"/>
    <w:link w:val="BodyTextIndent2"/>
    <w:uiPriority w:val="99"/>
    <w:qFormat/>
    <w:locked/>
    <w:rsid w:val="006b5f11"/>
    <w:rPr>
      <w:rFonts w:ascii="Calibri" w:hAnsi="Calibri" w:cs="Calibri"/>
      <w:sz w:val="22"/>
      <w:szCs w:val="22"/>
      <w:lang w:eastAsia="en-US"/>
    </w:rPr>
  </w:style>
  <w:style w:type="character" w:styleId="31" w:customStyle="1">
    <w:name w:val="Основной текст с отступом 3 Знак"/>
    <w:basedOn w:val="DefaultParagraphFont"/>
    <w:link w:val="BodyTextIndent3"/>
    <w:uiPriority w:val="99"/>
    <w:qFormat/>
    <w:rsid w:val="006b5f11"/>
    <w:rPr>
      <w:sz w:val="16"/>
      <w:szCs w:val="16"/>
    </w:rPr>
  </w:style>
  <w:style w:type="character" w:styleId="11" w:customStyle="1">
    <w:name w:val="Основной текст Знак1"/>
    <w:uiPriority w:val="99"/>
    <w:semiHidden/>
    <w:qFormat/>
    <w:locked/>
    <w:rsid w:val="006b5f11"/>
    <w:rPr>
      <w:rFonts w:cs="Times New Roman"/>
      <w:lang w:val="ru-RU" w:eastAsia="ru-RU" w:bidi="ar-SA"/>
    </w:rPr>
  </w:style>
  <w:style w:type="character" w:styleId="32" w:customStyle="1">
    <w:name w:val="Основной текст 3 Знак"/>
    <w:basedOn w:val="DefaultParagraphFont"/>
    <w:link w:val="BodyText3"/>
    <w:uiPriority w:val="99"/>
    <w:qFormat/>
    <w:rsid w:val="006b5f11"/>
    <w:rPr>
      <w:sz w:val="16"/>
      <w:szCs w:val="16"/>
    </w:rPr>
  </w:style>
  <w:style w:type="character" w:styleId="Style13" w:customStyle="1">
    <w:name w:val="Основной текст с отступом Знак"/>
    <w:basedOn w:val="DefaultParagraphFont"/>
    <w:uiPriority w:val="99"/>
    <w:qFormat/>
    <w:rsid w:val="006b5f11"/>
    <w:rPr>
      <w:sz w:val="24"/>
      <w:szCs w:val="24"/>
    </w:rPr>
  </w:style>
  <w:style w:type="character" w:styleId="Style14" w:customStyle="1">
    <w:name w:val="Дата Знак"/>
    <w:basedOn w:val="DefaultParagraphFont"/>
    <w:link w:val="Date"/>
    <w:uiPriority w:val="99"/>
    <w:qFormat/>
    <w:rsid w:val="006b5f11"/>
    <w:rPr>
      <w:sz w:val="24"/>
      <w:szCs w:val="24"/>
    </w:rPr>
  </w:style>
  <w:style w:type="character" w:styleId="22" w:customStyle="1">
    <w:name w:val="Основной текст 2 Знак"/>
    <w:basedOn w:val="DefaultParagraphFont"/>
    <w:link w:val="BodyText2"/>
    <w:uiPriority w:val="99"/>
    <w:qFormat/>
    <w:rsid w:val="006b5f11"/>
    <w:rPr>
      <w:sz w:val="24"/>
      <w:szCs w:val="24"/>
    </w:rPr>
  </w:style>
  <w:style w:type="character" w:styleId="PageNumber">
    <w:name w:val="page number"/>
    <w:uiPriority w:val="99"/>
    <w:rsid w:val="006b5f11"/>
    <w:rPr>
      <w:rFonts w:cs="Times New Roman"/>
    </w:rPr>
  </w:style>
  <w:style w:type="character" w:styleId="Strong">
    <w:name w:val="Strong"/>
    <w:uiPriority w:val="99"/>
    <w:qFormat/>
    <w:rsid w:val="006b5f11"/>
    <w:rPr>
      <w:rFonts w:cs="Times New Roman"/>
      <w:b/>
      <w:bCs/>
    </w:rPr>
  </w:style>
  <w:style w:type="character" w:styleId="FollowedHyperlink">
    <w:name w:val="FollowedHyperlink"/>
    <w:uiPriority w:val="99"/>
    <w:rsid w:val="006b5f11"/>
    <w:rPr>
      <w:rFonts w:cs="Times New Roman"/>
      <w:color w:val="800080"/>
      <w:u w:val="single"/>
    </w:rPr>
  </w:style>
  <w:style w:type="character" w:styleId="12" w:customStyle="1">
    <w:name w:val="Знак Знак1"/>
    <w:uiPriority w:val="99"/>
    <w:qFormat/>
    <w:rsid w:val="006b5f11"/>
    <w:rPr>
      <w:rFonts w:cs="Times New Roman"/>
      <w:sz w:val="24"/>
      <w:lang w:val="ru-RU" w:eastAsia="ru-RU" w:bidi="ar-SA"/>
    </w:rPr>
  </w:style>
  <w:style w:type="character" w:styleId="Style15" w:customStyle="1">
    <w:name w:val="Подзаголовок Знак"/>
    <w:basedOn w:val="DefaultParagraphFont"/>
    <w:uiPriority w:val="99"/>
    <w:qFormat/>
    <w:rsid w:val="006b5f11"/>
    <w:rPr>
      <w:sz w:val="28"/>
    </w:rPr>
  </w:style>
  <w:style w:type="character" w:styleId="Emphasis">
    <w:name w:val="Emphasis"/>
    <w:basedOn w:val="DefaultParagraphFont"/>
    <w:qFormat/>
    <w:rsid w:val="009c67b2"/>
    <w:rPr>
      <w:i/>
      <w:iCs/>
    </w:rPr>
  </w:style>
  <w:style w:type="character" w:styleId="Style16" w:customStyle="1">
    <w:name w:val="Цветовое выделение"/>
    <w:qFormat/>
    <w:rsid w:val="005f7de1"/>
    <w:rPr>
      <w:b/>
      <w:color w:val="26282F"/>
    </w:rPr>
  </w:style>
  <w:style w:type="character" w:styleId="text" w:customStyle="1">
    <w:name w:val="text"/>
    <w:basedOn w:val="DefaultParagraphFont"/>
    <w:qFormat/>
    <w:rsid w:val="00e015c8"/>
    <w:rPr/>
  </w:style>
  <w:style w:type="character" w:styleId="value" w:customStyle="1">
    <w:name w:val="value"/>
    <w:basedOn w:val="DefaultParagraphFont"/>
    <w:qFormat/>
    <w:rsid w:val="00e015c8"/>
    <w:rPr/>
  </w:style>
  <w:style w:type="character" w:styleId="Style17" w:customStyle="1">
    <w:name w:val="Абзац списка Знак"/>
    <w:link w:val="ListParagraph1"/>
    <w:uiPriority w:val="34"/>
    <w:qFormat/>
    <w:rsid w:val="00284f1e"/>
    <w:rPr>
      <w:sz w:val="24"/>
      <w:szCs w:val="24"/>
    </w:rPr>
  </w:style>
  <w:style w:type="character" w:styleId="Style18" w:customStyle="1">
    <w:name w:val="Без интервала Знак"/>
    <w:link w:val="NoSpacing"/>
    <w:uiPriority w:val="1"/>
    <w:qFormat/>
    <w:locked/>
    <w:rsid w:val="00314a47"/>
    <w:rPr>
      <w:rFonts w:ascii="Calibri" w:hAnsi="Calibri" w:eastAsia="Calibri"/>
      <w:sz w:val="22"/>
      <w:szCs w:val="22"/>
      <w:lang w:eastAsia="en-U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link w:val="Style6"/>
    <w:uiPriority w:val="99"/>
    <w:rsid w:val="00da4037"/>
    <w:pPr>
      <w:spacing w:before="0" w:after="12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20">
    <w:name w:val="Указатель"/>
    <w:basedOn w:val="Normal"/>
    <w:qFormat/>
    <w:pPr>
      <w:suppressLineNumbers/>
    </w:pPr>
    <w:rPr>
      <w:rFonts w:ascii="PT Astra Serif" w:hAnsi="PT Astra Serif" w:cs="FreeSans"/>
    </w:rPr>
  </w:style>
  <w:style w:type="paragraph" w:styleId="user1">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2">
    <w:name w:val="Указатель (user)"/>
    <w:basedOn w:val="Normal"/>
    <w:qFormat/>
    <w:pPr>
      <w:suppressLineNumbers/>
    </w:pPr>
    <w:rPr>
      <w:rFonts w:ascii="PT Astra Serif" w:hAnsi="PT Astra Serif" w:cs="FreeSans"/>
    </w:rPr>
  </w:style>
  <w:style w:type="paragraph" w:styleId="Style21" w:customStyle="1">
    <w:name w:val="Обычный таблица"/>
    <w:basedOn w:val="Normal"/>
    <w:link w:val="Style5"/>
    <w:qFormat/>
    <w:rsid w:val="00cf52e3"/>
    <w:pPr>
      <w:spacing w:lineRule="auto" w:line="240" w:before="0" w:after="0"/>
    </w:pPr>
    <w:rPr>
      <w:rFonts w:ascii="Times New Roman" w:hAnsi="Times New Roman" w:cs="Times New Roman"/>
      <w:sz w:val="18"/>
      <w:szCs w:val="18"/>
    </w:rPr>
  </w:style>
  <w:style w:type="paragraph" w:styleId="13" w:customStyle="1">
    <w:name w:val="Знак Знак Знак1"/>
    <w:basedOn w:val="Normal"/>
    <w:qFormat/>
    <w:rsid w:val="005f23ff"/>
    <w:pPr>
      <w:widowControl w:val="false"/>
      <w:spacing w:lineRule="exact" w:line="240" w:before="0" w:after="160"/>
      <w:jc w:val="right"/>
    </w:pPr>
    <w:rPr>
      <w:rFonts w:ascii="Times New Roman" w:hAnsi="Times New Roman" w:cs="Times New Roman"/>
      <w:sz w:val="20"/>
      <w:szCs w:val="20"/>
      <w:lang w:val="en-GB"/>
    </w:rPr>
  </w:style>
  <w:style w:type="paragraph" w:styleId="14" w:customStyle="1">
    <w:name w:val="Абзац списка1"/>
    <w:basedOn w:val="Normal"/>
    <w:link w:val="ListParagraph"/>
    <w:qFormat/>
    <w:rsid w:val="00b963c9"/>
    <w:pPr>
      <w:spacing w:before="0" w:after="200"/>
      <w:ind w:left="720"/>
      <w:contextualSpacing/>
      <w:jc w:val="both"/>
    </w:pPr>
    <w:rPr>
      <w:rFonts w:eastAsia="Calibri"/>
      <w:lang w:val="en-US"/>
    </w:rPr>
  </w:style>
  <w:style w:type="paragraph" w:styleId="ConsPlusNormal1" w:customStyle="1">
    <w:name w:val="ConsPlusNormal"/>
    <w:link w:val="ConsPlusNormal"/>
    <w:qFormat/>
    <w:rsid w:val="001219a5"/>
    <w:pPr>
      <w:widowControl/>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33" w:customStyle="1">
    <w:name w:val="Стиль3"/>
    <w:basedOn w:val="BodyTextIndent2"/>
    <w:uiPriority w:val="99"/>
    <w:qFormat/>
    <w:rsid w:val="00aa5f88"/>
    <w:pPr>
      <w:widowControl w:val="false"/>
      <w:tabs>
        <w:tab w:val="clear" w:pos="708"/>
        <w:tab w:val="left" w:pos="360" w:leader="none"/>
      </w:tabs>
      <w:spacing w:lineRule="auto" w:line="240" w:before="0" w:after="0"/>
      <w:jc w:val="both"/>
    </w:pPr>
    <w:rPr>
      <w:rFonts w:ascii="Times New Roman" w:hAnsi="Times New Roman"/>
      <w:sz w:val="24"/>
      <w:szCs w:val="20"/>
      <w:lang w:eastAsia="ru-RU"/>
    </w:rPr>
  </w:style>
  <w:style w:type="paragraph" w:styleId="BodyTextIndent2">
    <w:name w:val="Body Text Indent 2"/>
    <w:basedOn w:val="Normal"/>
    <w:link w:val="21"/>
    <w:uiPriority w:val="99"/>
    <w:qFormat/>
    <w:rsid w:val="00aa5f88"/>
    <w:pPr>
      <w:spacing w:lineRule="auto" w:line="480" w:before="0" w:after="120"/>
      <w:ind w:left="283"/>
    </w:pPr>
    <w:rPr>
      <w:rFonts w:cs="Times New Roman"/>
    </w:rPr>
  </w:style>
  <w:style w:type="paragraph" w:styleId="ListParagraph1">
    <w:name w:val="List Paragraph"/>
    <w:basedOn w:val="Normal"/>
    <w:link w:val="Style17"/>
    <w:uiPriority w:val="1"/>
    <w:qFormat/>
    <w:rsid w:val="00a17e21"/>
    <w:pPr>
      <w:spacing w:lineRule="auto" w:line="240" w:before="0" w:after="0"/>
      <w:ind w:left="720"/>
      <w:contextualSpacing/>
    </w:pPr>
    <w:rPr>
      <w:rFonts w:ascii="Times New Roman" w:hAnsi="Times New Roman" w:cs="Times New Roman"/>
      <w:sz w:val="24"/>
      <w:szCs w:val="24"/>
      <w:lang w:eastAsia="ru-RU"/>
    </w:rPr>
  </w:style>
  <w:style w:type="paragraph" w:styleId="NoSpacing">
    <w:name w:val="No Spacing"/>
    <w:link w:val="Style18"/>
    <w:uiPriority w:val="1"/>
    <w:qFormat/>
    <w:rsid w:val="00372d24"/>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Style22" w:customStyle="1">
    <w:name w:val="Нормальный (таблица)"/>
    <w:basedOn w:val="Normal"/>
    <w:next w:val="Normal"/>
    <w:uiPriority w:val="99"/>
    <w:qFormat/>
    <w:rsid w:val="000478ce"/>
    <w:pPr>
      <w:widowControl w:val="false"/>
      <w:spacing w:lineRule="auto" w:line="240" w:before="0" w:after="0"/>
      <w:jc w:val="both"/>
    </w:pPr>
    <w:rPr>
      <w:rFonts w:ascii="Arial" w:hAnsi="Arial" w:cs="Arial"/>
      <w:sz w:val="24"/>
      <w:szCs w:val="24"/>
      <w:lang w:eastAsia="ru-RU"/>
    </w:rPr>
  </w:style>
  <w:style w:type="paragraph" w:styleId="Style23" w:customStyle="1">
    <w:name w:val="Прижатый влево"/>
    <w:basedOn w:val="Normal"/>
    <w:next w:val="Normal"/>
    <w:qFormat/>
    <w:rsid w:val="000478ce"/>
    <w:pPr>
      <w:widowControl w:val="false"/>
      <w:spacing w:lineRule="auto" w:line="240" w:before="0" w:after="0"/>
    </w:pPr>
    <w:rPr>
      <w:rFonts w:ascii="Arial" w:hAnsi="Arial" w:cs="Arial"/>
      <w:sz w:val="24"/>
      <w:szCs w:val="24"/>
      <w:lang w:eastAsia="ru-RU"/>
    </w:rPr>
  </w:style>
  <w:style w:type="paragraph" w:styleId="Style24" w:customStyle="1">
    <w:name w:val="Таблицы (моноширинный)"/>
    <w:basedOn w:val="Normal"/>
    <w:next w:val="Normal"/>
    <w:uiPriority w:val="99"/>
    <w:qFormat/>
    <w:rsid w:val="000478ce"/>
    <w:pPr>
      <w:widowControl w:val="false"/>
      <w:spacing w:lineRule="auto" w:line="240" w:before="0" w:after="0"/>
      <w:jc w:val="both"/>
    </w:pPr>
    <w:rPr>
      <w:rFonts w:ascii="Courier New" w:hAnsi="Courier New" w:cs="Courier New"/>
      <w:lang w:eastAsia="ru-RU"/>
    </w:rPr>
  </w:style>
  <w:style w:type="paragraph" w:styleId="user3">
    <w:name w:val="Колонтитулы (user)"/>
    <w:basedOn w:val="Normal"/>
    <w:qFormat/>
    <w:pPr/>
    <w:rPr/>
  </w:style>
  <w:style w:type="paragraph" w:styleId="Style25">
    <w:name w:val="Колонтитулы"/>
    <w:basedOn w:val="Normal"/>
    <w:qFormat/>
    <w:pPr/>
    <w:rPr/>
  </w:style>
  <w:style w:type="paragraph" w:styleId="Header">
    <w:name w:val="header"/>
    <w:basedOn w:val="Normal"/>
    <w:link w:val="Style7"/>
    <w:uiPriority w:val="99"/>
    <w:unhideWhenUsed/>
    <w:rsid w:val="00c10429"/>
    <w:pPr>
      <w:tabs>
        <w:tab w:val="clear" w:pos="708"/>
        <w:tab w:val="center" w:pos="4677" w:leader="none"/>
        <w:tab w:val="right" w:pos="9355" w:leader="none"/>
      </w:tabs>
    </w:pPr>
    <w:rPr/>
  </w:style>
  <w:style w:type="paragraph" w:styleId="Footer">
    <w:name w:val="footer"/>
    <w:basedOn w:val="Normal"/>
    <w:link w:val="Style8"/>
    <w:uiPriority w:val="99"/>
    <w:unhideWhenUsed/>
    <w:rsid w:val="00c10429"/>
    <w:pPr>
      <w:tabs>
        <w:tab w:val="clear" w:pos="708"/>
        <w:tab w:val="center" w:pos="4677" w:leader="none"/>
        <w:tab w:val="right" w:pos="9355" w:leader="none"/>
      </w:tabs>
    </w:pPr>
    <w:rPr/>
  </w:style>
  <w:style w:type="paragraph" w:styleId="15" w:customStyle="1">
    <w:name w:val="Без интервала1"/>
    <w:qFormat/>
    <w:rsid w:val="006b5f11"/>
    <w:pPr>
      <w:widowControl/>
      <w:suppressAutoHyphens w:val="true"/>
      <w:bidi w:val="0"/>
      <w:spacing w:before="0" w:after="0"/>
      <w:jc w:val="left"/>
    </w:pPr>
    <w:rPr>
      <w:rFonts w:ascii="Calibri" w:hAnsi="Calibri" w:eastAsia="Times New Roman" w:cs="Times New Roman"/>
      <w:color w:val="auto"/>
      <w:kern w:val="0"/>
      <w:sz w:val="22"/>
      <w:szCs w:val="22"/>
      <w:lang w:val="ru-RU" w:eastAsia="en-US" w:bidi="ar-SA"/>
    </w:rPr>
  </w:style>
  <w:style w:type="paragraph" w:styleId="NormalWeb">
    <w:name w:val="Normal (Web)"/>
    <w:basedOn w:val="Normal"/>
    <w:uiPriority w:val="99"/>
    <w:qFormat/>
    <w:rsid w:val="00186ba9"/>
    <w:pPr/>
    <w:rPr>
      <w:rFonts w:ascii="Times New Roman" w:hAnsi="Times New Roman" w:eastAsia="Calibri" w:cs="Times New Roman"/>
      <w:sz w:val="24"/>
      <w:szCs w:val="24"/>
    </w:rPr>
  </w:style>
  <w:style w:type="paragraph" w:styleId="Iauiue" w:customStyle="1">
    <w:name w:val="Iau?iue"/>
    <w:qFormat/>
    <w:rsid w:val="00186ba9"/>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Style26" w:customStyle="1">
    <w:name w:val="Îáû÷íûé"/>
    <w:qFormat/>
    <w:rsid w:val="00186ba9"/>
    <w:pPr>
      <w:widowControl/>
      <w:suppressAutoHyphens w:val="true"/>
      <w:bidi w:val="0"/>
      <w:spacing w:before="0" w:after="0"/>
      <w:jc w:val="left"/>
    </w:pPr>
    <w:rPr>
      <w:rFonts w:ascii="Times New Roman" w:hAnsi="Times New Roman" w:eastAsia="Calibri" w:cs="Times New Roman"/>
      <w:color w:val="auto"/>
      <w:kern w:val="0"/>
      <w:sz w:val="20"/>
      <w:szCs w:val="20"/>
      <w:lang w:val="ru-RU" w:eastAsia="ru-RU" w:bidi="ar-SA"/>
    </w:rPr>
  </w:style>
  <w:style w:type="paragraph" w:styleId="-" w:customStyle="1">
    <w:name w:val="Контракт-пункт"/>
    <w:basedOn w:val="Normal"/>
    <w:qFormat/>
    <w:rsid w:val="00186ba9"/>
    <w:pPr>
      <w:numPr>
        <w:ilvl w:val="1"/>
        <w:numId w:val="1"/>
      </w:numPr>
      <w:tabs>
        <w:tab w:val="clear" w:pos="708"/>
        <w:tab w:val="left" w:pos="360" w:leader="none"/>
        <w:tab w:val="left" w:pos="1391" w:leader="none"/>
      </w:tabs>
      <w:spacing w:lineRule="auto" w:line="240" w:before="0" w:after="0"/>
      <w:ind w:firstLine="720" w:left="1391"/>
      <w:jc w:val="both"/>
    </w:pPr>
    <w:rPr>
      <w:rFonts w:ascii="Times New Roman" w:hAnsi="Times New Roman" w:cs="Times New Roman"/>
      <w:sz w:val="24"/>
      <w:szCs w:val="24"/>
      <w:lang w:eastAsia="ru-RU"/>
    </w:rPr>
  </w:style>
  <w:style w:type="paragraph" w:styleId="-1" w:customStyle="1">
    <w:name w:val="Контракт-раздел"/>
    <w:basedOn w:val="Normal"/>
    <w:next w:val="-"/>
    <w:qFormat/>
    <w:rsid w:val="00186ba9"/>
    <w:pPr>
      <w:keepNext w:val="true"/>
      <w:numPr>
        <w:ilvl w:val="0"/>
        <w:numId w:val="1"/>
      </w:numPr>
      <w:tabs>
        <w:tab w:val="clear" w:pos="708"/>
        <w:tab w:val="left" w:pos="540" w:leader="none"/>
      </w:tabs>
      <w:suppressAutoHyphens w:val="true"/>
      <w:spacing w:lineRule="auto" w:line="240" w:before="360" w:after="120"/>
      <w:jc w:val="center"/>
      <w:outlineLvl w:val="3"/>
    </w:pPr>
    <w:rPr>
      <w:rFonts w:ascii="Times New Roman" w:hAnsi="Times New Roman" w:cs="Times New Roman"/>
      <w:b/>
      <w:bCs/>
      <w:smallCaps/>
      <w:sz w:val="24"/>
      <w:szCs w:val="24"/>
      <w:lang w:eastAsia="ru-RU"/>
    </w:rPr>
  </w:style>
  <w:style w:type="paragraph" w:styleId="-2" w:customStyle="1">
    <w:name w:val="Контракт-подпункт"/>
    <w:basedOn w:val="Normal"/>
    <w:qFormat/>
    <w:rsid w:val="00186ba9"/>
    <w:pPr>
      <w:numPr>
        <w:ilvl w:val="2"/>
        <w:numId w:val="1"/>
      </w:numPr>
      <w:spacing w:lineRule="auto" w:line="240" w:before="0" w:after="0"/>
      <w:jc w:val="both"/>
    </w:pPr>
    <w:rPr>
      <w:rFonts w:ascii="Times New Roman" w:hAnsi="Times New Roman" w:cs="Times New Roman"/>
      <w:sz w:val="24"/>
      <w:szCs w:val="24"/>
      <w:lang w:eastAsia="ru-RU"/>
    </w:rPr>
  </w:style>
  <w:style w:type="paragraph" w:styleId="-3" w:customStyle="1">
    <w:name w:val="Контракт-подподпункт"/>
    <w:basedOn w:val="Normal"/>
    <w:qFormat/>
    <w:rsid w:val="00186ba9"/>
    <w:pPr>
      <w:numPr>
        <w:ilvl w:val="3"/>
        <w:numId w:val="1"/>
      </w:numPr>
      <w:spacing w:lineRule="auto" w:line="240" w:before="0" w:after="0"/>
      <w:jc w:val="both"/>
    </w:pPr>
    <w:rPr>
      <w:rFonts w:ascii="Times New Roman" w:hAnsi="Times New Roman" w:cs="Times New Roman"/>
      <w:sz w:val="24"/>
      <w:szCs w:val="24"/>
      <w:lang w:eastAsia="ru-RU"/>
    </w:rPr>
  </w:style>
  <w:style w:type="paragraph" w:styleId="BalloonText">
    <w:name w:val="Balloon Text"/>
    <w:basedOn w:val="Normal"/>
    <w:link w:val="Style9"/>
    <w:uiPriority w:val="99"/>
    <w:qFormat/>
    <w:rsid w:val="00e876a0"/>
    <w:pPr>
      <w:spacing w:lineRule="auto" w:line="240" w:before="0" w:after="0"/>
    </w:pPr>
    <w:rPr>
      <w:rFonts w:ascii="Tahoma" w:hAnsi="Tahoma" w:eastAsia="Calibri" w:cs="Tahoma"/>
      <w:sz w:val="16"/>
      <w:szCs w:val="16"/>
      <w:lang w:eastAsia="ru-RU"/>
    </w:rPr>
  </w:style>
  <w:style w:type="paragraph" w:styleId="FootnoteText">
    <w:name w:val="footnote text"/>
    <w:basedOn w:val="Normal"/>
    <w:link w:val="Style10"/>
    <w:uiPriority w:val="99"/>
    <w:rsid w:val="00e876a0"/>
    <w:pPr>
      <w:widowControl w:val="false"/>
      <w:spacing w:lineRule="auto" w:line="240" w:before="0" w:after="0"/>
    </w:pPr>
    <w:rPr>
      <w:rFonts w:ascii="Times New Roman" w:hAnsi="Times New Roman" w:cs="Times New Roman"/>
      <w:sz w:val="20"/>
      <w:szCs w:val="20"/>
      <w:lang w:eastAsia="ru-RU"/>
    </w:rPr>
  </w:style>
  <w:style w:type="paragraph" w:styleId="ConsNonformat1" w:customStyle="1">
    <w:name w:val="ConsNonformat"/>
    <w:link w:val="ConsNonformat"/>
    <w:qFormat/>
    <w:rsid w:val="00e876a0"/>
    <w:pPr>
      <w:widowControl w:val="false"/>
      <w:suppressAutoHyphens w:val="true"/>
      <w:bidi w:val="0"/>
      <w:spacing w:before="0" w:after="0"/>
      <w:ind w:right="19772"/>
      <w:jc w:val="left"/>
    </w:pPr>
    <w:rPr>
      <w:rFonts w:ascii="Courier New" w:hAnsi="Courier New" w:eastAsia="Times New Roman" w:cs="Times New Roman"/>
      <w:color w:val="auto"/>
      <w:kern w:val="0"/>
      <w:sz w:val="22"/>
      <w:szCs w:val="20"/>
      <w:lang w:val="ru-RU" w:eastAsia="ru-RU" w:bidi="ar-SA"/>
    </w:rPr>
  </w:style>
  <w:style w:type="paragraph" w:styleId="Title">
    <w:name w:val="Title"/>
    <w:basedOn w:val="Normal"/>
    <w:next w:val="Normal"/>
    <w:link w:val="Style12"/>
    <w:uiPriority w:val="99"/>
    <w:qFormat/>
    <w:rsid w:val="00ef1c5b"/>
    <w:pPr>
      <w:spacing w:before="240" w:after="60"/>
      <w:jc w:val="center"/>
      <w:outlineLvl w:val="0"/>
    </w:pPr>
    <w:rPr>
      <w:rFonts w:ascii="Cambria" w:hAnsi="Cambria" w:cs="Times New Roman"/>
      <w:b/>
      <w:bCs/>
      <w:kern w:val="2"/>
      <w:sz w:val="32"/>
      <w:szCs w:val="32"/>
    </w:rPr>
  </w:style>
  <w:style w:type="paragraph" w:styleId="16" w:customStyle="1">
    <w:name w:val="Список1"/>
    <w:basedOn w:val="Normal"/>
    <w:uiPriority w:val="99"/>
    <w:qFormat/>
    <w:rsid w:val="006b5f11"/>
    <w:pPr>
      <w:numPr>
        <w:ilvl w:val="0"/>
        <w:numId w:val="2"/>
      </w:numPr>
      <w:tabs>
        <w:tab w:val="clear" w:pos="708"/>
        <w:tab w:val="left" w:pos="7088" w:leader="none"/>
      </w:tabs>
      <w:spacing w:lineRule="auto" w:line="360" w:before="0" w:after="0"/>
    </w:pPr>
    <w:rPr>
      <w:rFonts w:ascii="Times New Roman" w:hAnsi="Times New Roman" w:cs="Times New Roman"/>
      <w:sz w:val="24"/>
      <w:szCs w:val="20"/>
      <w:lang w:eastAsia="ru-RU"/>
    </w:rPr>
  </w:style>
  <w:style w:type="paragraph" w:styleId="mark-" w:customStyle="1">
    <w:name w:val="mark -"/>
    <w:basedOn w:val="Style27"/>
    <w:uiPriority w:val="99"/>
    <w:qFormat/>
    <w:rsid w:val="006b5f11"/>
    <w:pPr>
      <w:numPr>
        <w:ilvl w:val="0"/>
        <w:numId w:val="3"/>
      </w:numPr>
      <w:tabs>
        <w:tab w:val="clear" w:pos="708"/>
        <w:tab w:val="right" w:pos="10490" w:leader="dot"/>
      </w:tabs>
      <w:jc w:val="left"/>
    </w:pPr>
    <w:rPr/>
  </w:style>
  <w:style w:type="paragraph" w:styleId="Style27" w:customStyle="1">
    <w:name w:val="Осн. текст Д"/>
    <w:uiPriority w:val="99"/>
    <w:qFormat/>
    <w:rsid w:val="006b5f11"/>
    <w:pPr>
      <w:widowControl/>
      <w:suppressAutoHyphens w:val="true"/>
      <w:bidi w:val="0"/>
      <w:spacing w:before="0" w:after="40"/>
      <w:ind w:firstLine="284"/>
      <w:jc w:val="both"/>
    </w:pPr>
    <w:rPr>
      <w:rFonts w:ascii="Times New Roman" w:hAnsi="Times New Roman" w:eastAsia="Times New Roman" w:cs="Times New Roman"/>
      <w:color w:val="auto"/>
      <w:kern w:val="0"/>
      <w:sz w:val="24"/>
      <w:szCs w:val="20"/>
      <w:lang w:val="ru-RU" w:eastAsia="ru-RU" w:bidi="ar-SA"/>
    </w:rPr>
  </w:style>
  <w:style w:type="paragraph" w:styleId="111" w:customStyle="1">
    <w:name w:val="заголовок 11"/>
    <w:basedOn w:val="Normal"/>
    <w:next w:val="Normal"/>
    <w:uiPriority w:val="99"/>
    <w:qFormat/>
    <w:rsid w:val="006b5f11"/>
    <w:pPr>
      <w:keepNext w:val="true"/>
      <w:spacing w:lineRule="auto" w:line="240" w:before="0" w:after="0"/>
      <w:jc w:val="center"/>
    </w:pPr>
    <w:rPr>
      <w:rFonts w:ascii="Times New Roman" w:hAnsi="Times New Roman" w:cs="Times New Roman"/>
      <w:sz w:val="24"/>
      <w:szCs w:val="20"/>
      <w:lang w:eastAsia="ru-RU"/>
    </w:rPr>
  </w:style>
  <w:style w:type="paragraph" w:styleId="TOC1">
    <w:name w:val="toc 1"/>
    <w:basedOn w:val="Normal"/>
    <w:next w:val="Normal"/>
    <w:autoRedefine/>
    <w:uiPriority w:val="99"/>
    <w:semiHidden/>
    <w:rsid w:val="006b5f11"/>
    <w:pPr>
      <w:spacing w:lineRule="auto" w:line="240" w:before="360" w:after="0"/>
    </w:pPr>
    <w:rPr>
      <w:rFonts w:ascii="Arial" w:hAnsi="Arial" w:cs="Arial"/>
      <w:b/>
      <w:bCs/>
      <w:caps/>
      <w:sz w:val="24"/>
      <w:szCs w:val="24"/>
      <w:lang w:eastAsia="ru-RU"/>
    </w:rPr>
  </w:style>
  <w:style w:type="paragraph" w:styleId="TOC2">
    <w:name w:val="toc 2"/>
    <w:basedOn w:val="Normal"/>
    <w:next w:val="Normal"/>
    <w:autoRedefine/>
    <w:uiPriority w:val="99"/>
    <w:semiHidden/>
    <w:rsid w:val="006b5f11"/>
    <w:pPr>
      <w:spacing w:lineRule="auto" w:line="240" w:before="240" w:after="0"/>
    </w:pPr>
    <w:rPr>
      <w:rFonts w:ascii="Times New Roman" w:hAnsi="Times New Roman" w:cs="Times New Roman"/>
      <w:b/>
      <w:bCs/>
      <w:sz w:val="20"/>
      <w:szCs w:val="20"/>
      <w:lang w:eastAsia="ru-RU"/>
    </w:rPr>
  </w:style>
  <w:style w:type="paragraph" w:styleId="TOC3">
    <w:name w:val="toc 3"/>
    <w:basedOn w:val="Normal"/>
    <w:next w:val="Normal"/>
    <w:autoRedefine/>
    <w:uiPriority w:val="99"/>
    <w:semiHidden/>
    <w:rsid w:val="006b5f11"/>
    <w:pPr>
      <w:spacing w:lineRule="auto" w:line="240" w:before="0" w:after="0"/>
      <w:ind w:left="200"/>
    </w:pPr>
    <w:rPr>
      <w:rFonts w:ascii="Times New Roman" w:hAnsi="Times New Roman" w:cs="Times New Roman"/>
      <w:sz w:val="20"/>
      <w:szCs w:val="20"/>
      <w:lang w:eastAsia="ru-RU"/>
    </w:rPr>
  </w:style>
  <w:style w:type="paragraph" w:styleId="17" w:customStyle="1">
    <w:name w:val="Обычный1"/>
    <w:qFormat/>
    <w:rsid w:val="006b5f11"/>
    <w:pPr>
      <w:widowControl w:val="false"/>
      <w:suppressAutoHyphens w:val="true"/>
      <w:bidi w:val="0"/>
      <w:spacing w:before="0" w:after="0"/>
      <w:ind w:firstLine="400"/>
      <w:jc w:val="both"/>
    </w:pPr>
    <w:rPr>
      <w:rFonts w:ascii="Times New Roman" w:hAnsi="Times New Roman" w:eastAsia="Times New Roman" w:cs="Times New Roman"/>
      <w:color w:val="auto"/>
      <w:kern w:val="0"/>
      <w:sz w:val="24"/>
      <w:szCs w:val="20"/>
      <w:lang w:val="ru-RU" w:eastAsia="ru-RU" w:bidi="ar-SA"/>
    </w:rPr>
  </w:style>
  <w:style w:type="paragraph" w:styleId="Style28" w:customStyle="1">
    <w:name w:val="текст сноски"/>
    <w:basedOn w:val="Normal"/>
    <w:uiPriority w:val="99"/>
    <w:qFormat/>
    <w:rsid w:val="006b5f11"/>
    <w:pPr>
      <w:widowControl w:val="false"/>
      <w:spacing w:lineRule="auto" w:line="240" w:before="0" w:after="0"/>
    </w:pPr>
    <w:rPr>
      <w:rFonts w:ascii="Gelvetsky 12pt" w:hAnsi="Gelvetsky 12pt" w:cs="Times New Roman"/>
      <w:sz w:val="24"/>
      <w:szCs w:val="20"/>
      <w:lang w:val="en-US" w:eastAsia="ru-RU"/>
    </w:rPr>
  </w:style>
  <w:style w:type="paragraph" w:styleId="3---" w:customStyle="1">
    <w:name w:val="3---"/>
    <w:basedOn w:val="Normal"/>
    <w:uiPriority w:val="99"/>
    <w:qFormat/>
    <w:rsid w:val="006b5f11"/>
    <w:pPr>
      <w:spacing w:lineRule="auto" w:line="240" w:before="120" w:after="120"/>
      <w:jc w:val="both"/>
    </w:pPr>
    <w:rPr>
      <w:rFonts w:ascii="Times New Roman" w:hAnsi="Times New Roman" w:cs="Times New Roman"/>
      <w:sz w:val="24"/>
      <w:szCs w:val="20"/>
      <w:lang w:eastAsia="ru-RU"/>
    </w:rPr>
  </w:style>
  <w:style w:type="paragraph" w:styleId="BodyTextIndent3">
    <w:name w:val="Body Text Indent 3"/>
    <w:basedOn w:val="Normal"/>
    <w:link w:val="31"/>
    <w:uiPriority w:val="99"/>
    <w:qFormat/>
    <w:rsid w:val="006b5f11"/>
    <w:pPr>
      <w:tabs>
        <w:tab w:val="clear" w:pos="708"/>
        <w:tab w:val="left" w:pos="0" w:leader="none"/>
        <w:tab w:val="left" w:pos="1418" w:leader="none"/>
      </w:tabs>
      <w:suppressAutoHyphens w:val="true"/>
      <w:spacing w:lineRule="auto" w:line="240" w:before="0" w:after="0"/>
      <w:ind w:firstLine="709"/>
      <w:jc w:val="both"/>
    </w:pPr>
    <w:rPr>
      <w:rFonts w:ascii="Times New Roman" w:hAnsi="Times New Roman" w:cs="Times New Roman"/>
      <w:sz w:val="16"/>
      <w:szCs w:val="16"/>
    </w:rPr>
  </w:style>
  <w:style w:type="paragraph" w:styleId="ConsNormal" w:customStyle="1">
    <w:name w:val="ConsNormal"/>
    <w:uiPriority w:val="99"/>
    <w:qFormat/>
    <w:rsid w:val="006b5f11"/>
    <w:pPr>
      <w:widowControl w:val="false"/>
      <w:suppressAutoHyphens w:val="true"/>
      <w:bidi w:val="0"/>
      <w:spacing w:before="0" w:after="0"/>
      <w:ind w:firstLine="720"/>
      <w:jc w:val="left"/>
    </w:pPr>
    <w:rPr>
      <w:rFonts w:ascii="Consultant" w:hAnsi="Consultant" w:eastAsia="Times New Roman" w:cs="Times New Roman"/>
      <w:color w:val="auto"/>
      <w:kern w:val="0"/>
      <w:sz w:val="20"/>
      <w:szCs w:val="20"/>
      <w:lang w:val="ru-RU" w:eastAsia="ru-RU" w:bidi="ar-SA"/>
    </w:rPr>
  </w:style>
  <w:style w:type="paragraph" w:styleId="BodyText3">
    <w:name w:val="Body Text 3"/>
    <w:basedOn w:val="Normal"/>
    <w:link w:val="32"/>
    <w:uiPriority w:val="99"/>
    <w:qFormat/>
    <w:rsid w:val="006b5f11"/>
    <w:pPr>
      <w:widowControl w:val="false"/>
      <w:spacing w:lineRule="auto" w:line="240" w:before="0" w:after="0"/>
      <w:jc w:val="both"/>
    </w:pPr>
    <w:rPr>
      <w:rFonts w:ascii="Times New Roman" w:hAnsi="Times New Roman" w:cs="Times New Roman"/>
      <w:sz w:val="16"/>
      <w:szCs w:val="16"/>
    </w:rPr>
  </w:style>
  <w:style w:type="paragraph" w:styleId="BodyTextIndent">
    <w:name w:val="Body Text Indent"/>
    <w:basedOn w:val="Normal"/>
    <w:link w:val="Style13"/>
    <w:uiPriority w:val="99"/>
    <w:rsid w:val="006b5f11"/>
    <w:pPr>
      <w:spacing w:lineRule="auto" w:line="240" w:before="0" w:after="0"/>
      <w:ind w:firstLine="567"/>
      <w:jc w:val="both"/>
    </w:pPr>
    <w:rPr>
      <w:rFonts w:ascii="Times New Roman" w:hAnsi="Times New Roman" w:cs="Times New Roman"/>
      <w:sz w:val="24"/>
      <w:szCs w:val="24"/>
    </w:rPr>
  </w:style>
  <w:style w:type="paragraph" w:styleId="Date">
    <w:name w:val="Date"/>
    <w:basedOn w:val="Normal"/>
    <w:next w:val="Normal"/>
    <w:link w:val="Style14"/>
    <w:uiPriority w:val="99"/>
    <w:qFormat/>
    <w:rsid w:val="006b5f11"/>
    <w:pPr>
      <w:spacing w:lineRule="auto" w:line="240" w:before="0" w:after="0"/>
      <w:jc w:val="both"/>
    </w:pPr>
    <w:rPr>
      <w:rFonts w:ascii="Times New Roman" w:hAnsi="Times New Roman" w:cs="Times New Roman"/>
      <w:sz w:val="24"/>
      <w:szCs w:val="24"/>
    </w:rPr>
  </w:style>
  <w:style w:type="paragraph" w:styleId="FormField" w:customStyle="1">
    <w:name w:val="FormField"/>
    <w:basedOn w:val="Normal"/>
    <w:uiPriority w:val="99"/>
    <w:qFormat/>
    <w:rsid w:val="006b5f11"/>
    <w:pPr>
      <w:widowControl w:val="false"/>
      <w:spacing w:lineRule="auto" w:line="240" w:before="120" w:after="0"/>
    </w:pPr>
    <w:rPr>
      <w:rFonts w:ascii="Arial" w:hAnsi="Arial" w:cs="Times New Roman"/>
      <w:b/>
      <w:sz w:val="24"/>
      <w:szCs w:val="20"/>
      <w:lang w:eastAsia="ru-RU"/>
    </w:rPr>
  </w:style>
  <w:style w:type="paragraph" w:styleId="BodyText2">
    <w:name w:val="Body Text 2"/>
    <w:basedOn w:val="Normal"/>
    <w:link w:val="22"/>
    <w:uiPriority w:val="99"/>
    <w:qFormat/>
    <w:rsid w:val="006b5f11"/>
    <w:pPr>
      <w:widowControl w:val="false"/>
      <w:spacing w:lineRule="auto" w:line="240" w:before="0" w:after="0"/>
      <w:jc w:val="both"/>
    </w:pPr>
    <w:rPr>
      <w:rFonts w:ascii="Times New Roman" w:hAnsi="Times New Roman" w:cs="Times New Roman"/>
      <w:sz w:val="24"/>
      <w:szCs w:val="24"/>
    </w:rPr>
  </w:style>
  <w:style w:type="paragraph" w:styleId="Head93" w:customStyle="1">
    <w:name w:val="Head 9.3"/>
    <w:basedOn w:val="Normal"/>
    <w:next w:val="Normal"/>
    <w:uiPriority w:val="99"/>
    <w:qFormat/>
    <w:rsid w:val="006b5f11"/>
    <w:pPr>
      <w:keepNext w:val="true"/>
      <w:widowControl w:val="false"/>
      <w:suppressAutoHyphens w:val="true"/>
      <w:spacing w:lineRule="auto" w:line="240" w:before="240" w:after="60"/>
      <w:jc w:val="center"/>
    </w:pPr>
    <w:rPr>
      <w:rFonts w:ascii="Times New Roman Bold" w:hAnsi="Times New Roman Bold" w:cs="Times New Roman"/>
      <w:b/>
      <w:bCs/>
      <w:sz w:val="28"/>
      <w:szCs w:val="28"/>
      <w:lang w:eastAsia="ru-RU"/>
    </w:rPr>
  </w:style>
  <w:style w:type="paragraph" w:styleId="FR1" w:customStyle="1">
    <w:name w:val="FR1"/>
    <w:uiPriority w:val="99"/>
    <w:qFormat/>
    <w:rsid w:val="006b5f11"/>
    <w:pPr>
      <w:widowControl w:val="false"/>
      <w:suppressAutoHyphens w:val="true"/>
      <w:bidi w:val="0"/>
      <w:spacing w:lineRule="auto" w:line="300" w:before="160" w:after="0"/>
      <w:jc w:val="center"/>
    </w:pPr>
    <w:rPr>
      <w:rFonts w:ascii="Arial" w:hAnsi="Arial" w:eastAsia="Times New Roman" w:cs="Times New Roman"/>
      <w:color w:val="auto"/>
      <w:kern w:val="0"/>
      <w:sz w:val="16"/>
      <w:szCs w:val="20"/>
      <w:lang w:val="ru-RU" w:eastAsia="ru-RU" w:bidi="ar-SA"/>
    </w:rPr>
  </w:style>
  <w:style w:type="paragraph" w:styleId="23" w:customStyle="1">
    <w:name w:val="Стиль2"/>
    <w:basedOn w:val="ListNumber2"/>
    <w:uiPriority w:val="99"/>
    <w:qFormat/>
    <w:rsid w:val="006b5f11"/>
    <w:pPr>
      <w:keepNext w:val="true"/>
      <w:keepLines/>
      <w:widowControl w:val="false"/>
      <w:suppressLineNumbers/>
      <w:tabs>
        <w:tab w:val="clear" w:pos="643"/>
        <w:tab w:val="left" w:pos="1440" w:leader="none"/>
      </w:tabs>
      <w:suppressAutoHyphens w:val="true"/>
      <w:spacing w:before="0" w:after="60"/>
      <w:ind w:left="1440"/>
      <w:jc w:val="both"/>
    </w:pPr>
    <w:rPr>
      <w:b/>
      <w:szCs w:val="20"/>
    </w:rPr>
  </w:style>
  <w:style w:type="paragraph" w:styleId="ListNumber2">
    <w:name w:val="List Number 2"/>
    <w:basedOn w:val="Normal"/>
    <w:uiPriority w:val="99"/>
    <w:rsid w:val="006b5f11"/>
    <w:pPr>
      <w:tabs>
        <w:tab w:val="clear" w:pos="708"/>
        <w:tab w:val="left" w:pos="643" w:leader="none"/>
      </w:tabs>
      <w:spacing w:lineRule="auto" w:line="240" w:before="0" w:after="0"/>
      <w:ind w:hanging="360" w:left="643"/>
    </w:pPr>
    <w:rPr>
      <w:rFonts w:ascii="Times New Roman" w:hAnsi="Times New Roman" w:cs="Times New Roman"/>
      <w:sz w:val="24"/>
      <w:szCs w:val="24"/>
      <w:lang w:eastAsia="ru-RU"/>
    </w:rPr>
  </w:style>
  <w:style w:type="paragraph" w:styleId="StyleFirstline127cm" w:customStyle="1">
    <w:name w:val="Style First line:  127 cm"/>
    <w:basedOn w:val="Normal"/>
    <w:uiPriority w:val="99"/>
    <w:qFormat/>
    <w:rsid w:val="006b5f11"/>
    <w:pPr>
      <w:overflowPunct w:val="false"/>
      <w:spacing w:lineRule="auto" w:line="240" w:before="120" w:after="0"/>
      <w:ind w:firstLine="720"/>
      <w:jc w:val="both"/>
      <w:textAlignment w:val="baseline"/>
    </w:pPr>
    <w:rPr>
      <w:rFonts w:ascii="Arial" w:hAnsi="Arial" w:cs="Times New Roman"/>
      <w:sz w:val="24"/>
      <w:szCs w:val="20"/>
      <w:lang w:eastAsia="ru-RU"/>
    </w:rPr>
  </w:style>
  <w:style w:type="paragraph" w:styleId="211" w:customStyle="1">
    <w:name w:val="Основной текст 21"/>
    <w:basedOn w:val="Normal"/>
    <w:qFormat/>
    <w:rsid w:val="006b5f11"/>
    <w:pPr>
      <w:widowControl w:val="false"/>
      <w:overflowPunct w:val="false"/>
      <w:spacing w:lineRule="auto" w:line="360" w:before="0" w:after="0"/>
      <w:ind w:firstLine="720"/>
      <w:jc w:val="both"/>
      <w:textAlignment w:val="baseline"/>
    </w:pPr>
    <w:rPr>
      <w:rFonts w:ascii="Times New Roman" w:hAnsi="Times New Roman" w:cs="Times New Roman"/>
      <w:sz w:val="24"/>
      <w:szCs w:val="20"/>
      <w:lang w:eastAsia="ru-RU"/>
    </w:rPr>
  </w:style>
  <w:style w:type="paragraph" w:styleId="Oaaeeoaoaeno" w:customStyle="1">
    <w:name w:val="#Oaaeeoa oaeno"/>
    <w:basedOn w:val="Normal"/>
    <w:uiPriority w:val="99"/>
    <w:qFormat/>
    <w:rsid w:val="006b5f11"/>
    <w:pPr>
      <w:overflowPunct w:val="false"/>
      <w:spacing w:lineRule="auto" w:line="240" w:before="0" w:after="0"/>
      <w:textAlignment w:val="baseline"/>
    </w:pPr>
    <w:rPr>
      <w:rFonts w:ascii="Times New Roman" w:hAnsi="Times New Roman" w:cs="Times New Roman"/>
      <w:sz w:val="20"/>
      <w:szCs w:val="20"/>
      <w:lang w:eastAsia="ru-RU"/>
    </w:rPr>
  </w:style>
  <w:style w:type="paragraph" w:styleId="311" w:customStyle="1">
    <w:name w:val="Основной текст с отступом 31"/>
    <w:basedOn w:val="Normal"/>
    <w:uiPriority w:val="99"/>
    <w:qFormat/>
    <w:rsid w:val="006b5f11"/>
    <w:pPr>
      <w:widowControl w:val="false"/>
      <w:tabs>
        <w:tab w:val="clear" w:pos="708"/>
        <w:tab w:val="left" w:pos="0" w:leader="none"/>
      </w:tabs>
      <w:overflowPunct w:val="false"/>
      <w:spacing w:lineRule="auto" w:line="240" w:before="0" w:after="0"/>
      <w:ind w:hanging="11" w:right="21"/>
      <w:jc w:val="both"/>
      <w:textAlignment w:val="baseline"/>
    </w:pPr>
    <w:rPr>
      <w:rFonts w:ascii="Bookman Old Style" w:hAnsi="Bookman Old Style" w:cs="Times New Roman"/>
      <w:i/>
      <w:color w:val="000000"/>
      <w:szCs w:val="20"/>
      <w:lang w:eastAsia="ru-RU"/>
    </w:rPr>
  </w:style>
  <w:style w:type="paragraph" w:styleId="312" w:customStyle="1">
    <w:name w:val="Основной текст 31"/>
    <w:basedOn w:val="Normal"/>
    <w:uiPriority w:val="99"/>
    <w:qFormat/>
    <w:rsid w:val="006b5f11"/>
    <w:pPr>
      <w:widowControl w:val="false"/>
      <w:overflowPunct w:val="false"/>
      <w:spacing w:lineRule="auto" w:line="240" w:before="0" w:after="0"/>
      <w:jc w:val="both"/>
      <w:textAlignment w:val="baseline"/>
    </w:pPr>
    <w:rPr>
      <w:rFonts w:ascii="Tahoma" w:hAnsi="Tahoma" w:cs="Times New Roman"/>
      <w:color w:val="000000"/>
      <w:szCs w:val="20"/>
      <w:lang w:eastAsia="ru-RU"/>
    </w:rPr>
  </w:style>
  <w:style w:type="paragraph" w:styleId="a0" w:customStyle="1">
    <w:name w:val="a0"/>
    <w:basedOn w:val="Normal"/>
    <w:uiPriority w:val="99"/>
    <w:qFormat/>
    <w:rsid w:val="006b5f11"/>
    <w:pPr>
      <w:spacing w:lineRule="auto" w:line="240" w:beforeAutospacing="1" w:afterAutospacing="1"/>
    </w:pPr>
    <w:rPr>
      <w:rFonts w:ascii="Arial Unicode MS" w:hAnsi="Arial Unicode MS" w:eastAsia="Arial Unicode MS" w:cs="Arial Unicode MS"/>
      <w:sz w:val="24"/>
      <w:szCs w:val="24"/>
      <w:lang w:eastAsia="ru-RU"/>
    </w:rPr>
  </w:style>
  <w:style w:type="paragraph" w:styleId="1KGK9" w:customStyle="1">
    <w:name w:val="1KG=K9"/>
    <w:uiPriority w:val="99"/>
    <w:qFormat/>
    <w:rsid w:val="006b5f11"/>
    <w:pPr>
      <w:widowControl/>
      <w:suppressAutoHyphens w:val="true"/>
      <w:bidi w:val="0"/>
      <w:spacing w:before="0" w:after="0"/>
      <w:jc w:val="left"/>
    </w:pPr>
    <w:rPr>
      <w:rFonts w:ascii="Arial" w:hAnsi="Arial" w:eastAsia="Times New Roman" w:cs="Times New Roman"/>
      <w:color w:val="auto"/>
      <w:kern w:val="0"/>
      <w:sz w:val="24"/>
      <w:szCs w:val="20"/>
      <w:lang w:val="en-AU" w:eastAsia="en-US" w:bidi="ar-SA"/>
    </w:rPr>
  </w:style>
  <w:style w:type="paragraph" w:styleId="ListBullet">
    <w:name w:val="List Bullet"/>
    <w:basedOn w:val="Normal"/>
    <w:autoRedefine/>
    <w:uiPriority w:val="99"/>
    <w:rsid w:val="006b5f11"/>
    <w:pPr>
      <w:tabs>
        <w:tab w:val="clear" w:pos="708"/>
        <w:tab w:val="left" w:pos="360" w:leader="none"/>
      </w:tabs>
      <w:spacing w:lineRule="auto" w:line="240" w:before="0" w:after="0"/>
      <w:ind w:hanging="360" w:left="360"/>
      <w:jc w:val="both"/>
    </w:pPr>
    <w:rPr>
      <w:rFonts w:ascii="Times New Roman" w:hAnsi="Times New Roman" w:cs="Times New Roman"/>
      <w:sz w:val="24"/>
      <w:szCs w:val="20"/>
      <w:lang w:eastAsia="ru-RU"/>
    </w:rPr>
  </w:style>
  <w:style w:type="paragraph" w:styleId="ListBullet2">
    <w:name w:val="List Bullet 2"/>
    <w:basedOn w:val="Normal"/>
    <w:autoRedefine/>
    <w:uiPriority w:val="99"/>
    <w:rsid w:val="006b5f11"/>
    <w:pPr>
      <w:tabs>
        <w:tab w:val="clear" w:pos="708"/>
        <w:tab w:val="left" w:pos="720" w:leader="none"/>
      </w:tabs>
      <w:spacing w:lineRule="auto" w:line="240" w:before="0" w:after="0"/>
      <w:ind w:hanging="360" w:left="720"/>
      <w:jc w:val="both"/>
    </w:pPr>
    <w:rPr>
      <w:rFonts w:ascii="Times New Roman" w:hAnsi="Times New Roman" w:cs="Times New Roman"/>
      <w:sz w:val="24"/>
      <w:szCs w:val="20"/>
      <w:lang w:eastAsia="ru-RU"/>
    </w:rPr>
  </w:style>
  <w:style w:type="paragraph" w:styleId="ListBullet3">
    <w:name w:val="List Bullet 3"/>
    <w:basedOn w:val="Normal"/>
    <w:autoRedefine/>
    <w:uiPriority w:val="99"/>
    <w:rsid w:val="006b5f11"/>
    <w:pPr>
      <w:tabs>
        <w:tab w:val="clear" w:pos="708"/>
        <w:tab w:val="left" w:pos="1080" w:leader="none"/>
      </w:tabs>
      <w:spacing w:lineRule="auto" w:line="240" w:before="0" w:after="0"/>
      <w:ind w:hanging="360" w:left="1080"/>
      <w:jc w:val="both"/>
    </w:pPr>
    <w:rPr>
      <w:rFonts w:ascii="Times New Roman" w:hAnsi="Times New Roman" w:cs="Times New Roman"/>
      <w:sz w:val="24"/>
      <w:szCs w:val="20"/>
      <w:lang w:eastAsia="ru-RU"/>
    </w:rPr>
  </w:style>
  <w:style w:type="paragraph" w:styleId="Style29" w:customStyle="1">
    <w:name w:val="#Таблица цифры"/>
    <w:basedOn w:val="Normal"/>
    <w:uiPriority w:val="99"/>
    <w:qFormat/>
    <w:rsid w:val="006b5f11"/>
    <w:pPr>
      <w:spacing w:lineRule="auto" w:line="240" w:before="0" w:after="0"/>
      <w:jc w:val="center"/>
    </w:pPr>
    <w:rPr>
      <w:rFonts w:ascii="Times New Roman" w:hAnsi="Times New Roman" w:cs="Times New Roman"/>
      <w:sz w:val="20"/>
      <w:szCs w:val="20"/>
      <w:lang w:eastAsia="ru-RU"/>
    </w:rPr>
  </w:style>
  <w:style w:type="paragraph" w:styleId="Style30" w:customStyle="1">
    <w:name w:val="Стиль"/>
    <w:uiPriority w:val="99"/>
    <w:qFormat/>
    <w:rsid w:val="006b5f11"/>
    <w:pPr>
      <w:widowControl w:val="false"/>
      <w:suppressAutoHyphens w:val="true"/>
      <w:bidi w:val="0"/>
      <w:spacing w:before="0" w:after="0"/>
      <w:jc w:val="left"/>
    </w:pPr>
    <w:rPr>
      <w:rFonts w:ascii="Arial" w:hAnsi="Arial" w:eastAsia="Times New Roman" w:cs="Arial"/>
      <w:color w:val="auto"/>
      <w:kern w:val="0"/>
      <w:sz w:val="24"/>
      <w:szCs w:val="24"/>
      <w:lang w:val="ru-RU" w:eastAsia="ru-RU" w:bidi="ar-SA"/>
    </w:rPr>
  </w:style>
  <w:style w:type="paragraph" w:styleId="2111" w:customStyle="1">
    <w:name w:val="Основной текст 211"/>
    <w:basedOn w:val="Normal"/>
    <w:uiPriority w:val="99"/>
    <w:qFormat/>
    <w:rsid w:val="006b5f11"/>
    <w:pPr>
      <w:suppressAutoHyphens w:val="true"/>
      <w:spacing w:lineRule="auto" w:line="240" w:before="0" w:after="60"/>
      <w:jc w:val="both"/>
    </w:pPr>
    <w:rPr>
      <w:rFonts w:ascii="Times New Roman" w:hAnsi="Times New Roman" w:cs="Times New Roman"/>
      <w:sz w:val="24"/>
      <w:szCs w:val="20"/>
      <w:lang w:eastAsia="ar-SA"/>
    </w:rPr>
  </w:style>
  <w:style w:type="paragraph" w:styleId="3111" w:customStyle="1">
    <w:name w:val="Основной текст с отступом 311"/>
    <w:basedOn w:val="Normal"/>
    <w:uiPriority w:val="99"/>
    <w:qFormat/>
    <w:rsid w:val="006b5f11"/>
    <w:pPr>
      <w:suppressAutoHyphens w:val="true"/>
      <w:spacing w:lineRule="auto" w:line="240" w:before="0" w:after="120"/>
      <w:ind w:left="283"/>
      <w:jc w:val="both"/>
    </w:pPr>
    <w:rPr>
      <w:rFonts w:ascii="Times New Roman" w:hAnsi="Times New Roman" w:cs="Times New Roman"/>
      <w:sz w:val="16"/>
      <w:szCs w:val="20"/>
      <w:lang w:eastAsia="ar-SA"/>
    </w:rPr>
  </w:style>
  <w:style w:type="paragraph" w:styleId="221" w:customStyle="1">
    <w:name w:val="Основной текст с отступом 22"/>
    <w:basedOn w:val="Normal"/>
    <w:uiPriority w:val="99"/>
    <w:qFormat/>
    <w:rsid w:val="006b5f11"/>
    <w:pPr>
      <w:suppressAutoHyphens w:val="true"/>
      <w:spacing w:lineRule="auto" w:line="480" w:before="0" w:after="120"/>
      <w:ind w:left="283"/>
      <w:jc w:val="both"/>
    </w:pPr>
    <w:rPr>
      <w:rFonts w:ascii="Times New Roman" w:hAnsi="Times New Roman" w:cs="Times New Roman"/>
      <w:sz w:val="24"/>
      <w:szCs w:val="24"/>
      <w:lang w:eastAsia="ar-SA"/>
    </w:rPr>
  </w:style>
  <w:style w:type="paragraph" w:styleId="34" w:customStyle="1">
    <w:name w:val="Стиль3 Знак"/>
    <w:basedOn w:val="BodyTextIndent2"/>
    <w:uiPriority w:val="99"/>
    <w:qFormat/>
    <w:rsid w:val="006b5f11"/>
    <w:pPr>
      <w:widowControl w:val="false"/>
      <w:tabs>
        <w:tab w:val="clear" w:pos="708"/>
        <w:tab w:val="left" w:pos="1307" w:leader="none"/>
      </w:tabs>
      <w:spacing w:lineRule="auto" w:line="240" w:before="0" w:after="0"/>
      <w:ind w:left="1080"/>
      <w:jc w:val="both"/>
      <w:textAlignment w:val="baseline"/>
    </w:pPr>
    <w:rPr>
      <w:rFonts w:ascii="Times New Roman" w:hAnsi="Times New Roman"/>
      <w:sz w:val="24"/>
      <w:szCs w:val="24"/>
    </w:rPr>
  </w:style>
  <w:style w:type="paragraph" w:styleId="ConsTitle" w:customStyle="1">
    <w:name w:val="ConsTitle"/>
    <w:uiPriority w:val="99"/>
    <w:qFormat/>
    <w:rsid w:val="006b5f11"/>
    <w:pPr>
      <w:widowControl w:val="false"/>
      <w:suppressAutoHyphens w:val="true"/>
      <w:bidi w:val="0"/>
      <w:spacing w:before="0" w:after="0"/>
      <w:ind w:right="19772"/>
      <w:jc w:val="left"/>
    </w:pPr>
    <w:rPr>
      <w:rFonts w:ascii="Arial" w:hAnsi="Arial" w:eastAsia="Times New Roman" w:cs="Arial"/>
      <w:b/>
      <w:bCs/>
      <w:color w:val="auto"/>
      <w:kern w:val="0"/>
      <w:sz w:val="20"/>
      <w:szCs w:val="20"/>
      <w:lang w:val="ru-RU" w:eastAsia="ru-RU" w:bidi="ar-SA"/>
    </w:rPr>
  </w:style>
  <w:style w:type="paragraph" w:styleId="BlockText">
    <w:name w:val="Block Text"/>
    <w:basedOn w:val="Normal"/>
    <w:uiPriority w:val="99"/>
    <w:qFormat/>
    <w:rsid w:val="006b5f11"/>
    <w:pPr>
      <w:tabs>
        <w:tab w:val="clear" w:pos="708"/>
        <w:tab w:val="left" w:pos="-1260" w:leader="none"/>
        <w:tab w:val="left" w:pos="3780" w:leader="none"/>
      </w:tabs>
      <w:spacing w:lineRule="auto" w:line="240" w:before="0" w:after="0"/>
      <w:ind w:left="-180" w:right="5394"/>
      <w:jc w:val="center"/>
    </w:pPr>
    <w:rPr>
      <w:rFonts w:ascii="Times New Roman" w:hAnsi="Times New Roman" w:cs="Times New Roman"/>
      <w:b/>
      <w:bCs/>
      <w:sz w:val="24"/>
      <w:szCs w:val="24"/>
      <w:lang w:eastAsia="ru-RU"/>
    </w:rPr>
  </w:style>
  <w:style w:type="paragraph" w:styleId="212" w:customStyle="1">
    <w:name w:val="Заголовок 2.1"/>
    <w:basedOn w:val="Heading1"/>
    <w:uiPriority w:val="99"/>
    <w:qFormat/>
    <w:rsid w:val="006b5f11"/>
    <w:pPr>
      <w:keepNext w:val="true"/>
      <w:keepLines/>
      <w:suppressLineNumbers/>
      <w:suppressAutoHyphens w:val="true"/>
      <w:spacing w:before="240" w:after="60"/>
    </w:pPr>
    <w:rPr>
      <w:rFonts w:ascii="Cambria" w:hAnsi="Cambria" w:cs="Times New Roman"/>
      <w:caps/>
      <w:color w:val="auto"/>
      <w:kern w:val="2"/>
      <w:sz w:val="26"/>
      <w:szCs w:val="28"/>
    </w:rPr>
  </w:style>
  <w:style w:type="paragraph" w:styleId="-11" w:customStyle="1">
    <w:name w:val="Т-1"/>
    <w:basedOn w:val="Normal"/>
    <w:uiPriority w:val="99"/>
    <w:qFormat/>
    <w:rsid w:val="006b5f11"/>
    <w:pPr>
      <w:spacing w:lineRule="auto" w:line="360" w:before="0" w:after="0"/>
      <w:ind w:firstLine="720"/>
      <w:jc w:val="both"/>
    </w:pPr>
    <w:rPr>
      <w:rFonts w:ascii="Times New Roman" w:hAnsi="Times New Roman" w:cs="Times New Roman"/>
      <w:sz w:val="28"/>
      <w:szCs w:val="28"/>
      <w:lang w:eastAsia="ru-RU"/>
    </w:rPr>
  </w:style>
  <w:style w:type="paragraph" w:styleId="Subtitle">
    <w:name w:val="Subtitle"/>
    <w:basedOn w:val="Normal"/>
    <w:link w:val="Style15"/>
    <w:uiPriority w:val="99"/>
    <w:qFormat/>
    <w:rsid w:val="006b5f11"/>
    <w:pPr>
      <w:spacing w:lineRule="auto" w:line="240" w:before="0" w:after="0"/>
      <w:jc w:val="center"/>
    </w:pPr>
    <w:rPr>
      <w:rFonts w:ascii="Times New Roman" w:hAnsi="Times New Roman" w:cs="Times New Roman"/>
      <w:sz w:val="28"/>
      <w:szCs w:val="20"/>
    </w:rPr>
  </w:style>
  <w:style w:type="paragraph" w:styleId="18" w:customStyle="1">
    <w:name w:val="Текст1"/>
    <w:basedOn w:val="Normal"/>
    <w:uiPriority w:val="99"/>
    <w:qFormat/>
    <w:rsid w:val="006b5f11"/>
    <w:pPr>
      <w:spacing w:lineRule="auto" w:line="240" w:before="0" w:after="0"/>
    </w:pPr>
    <w:rPr>
      <w:rFonts w:ascii="Courier New" w:hAnsi="Courier New" w:cs="Times New Roman"/>
      <w:sz w:val="20"/>
      <w:szCs w:val="20"/>
      <w:lang w:eastAsia="ru-RU"/>
    </w:rPr>
  </w:style>
  <w:style w:type="paragraph" w:styleId="BodyText21" w:customStyle="1">
    <w:name w:val="Body Text 21"/>
    <w:basedOn w:val="Normal"/>
    <w:qFormat/>
    <w:rsid w:val="006b5f11"/>
    <w:pPr>
      <w:widowControl w:val="false"/>
      <w:spacing w:lineRule="auto" w:line="360" w:before="0" w:after="0"/>
      <w:ind w:firstLine="720"/>
      <w:jc w:val="both"/>
    </w:pPr>
    <w:rPr>
      <w:rFonts w:ascii="Times New Roman" w:hAnsi="Times New Roman" w:cs="Times New Roman"/>
      <w:sz w:val="26"/>
      <w:szCs w:val="20"/>
      <w:lang w:eastAsia="ru-RU"/>
    </w:rPr>
  </w:style>
  <w:style w:type="paragraph" w:styleId="24" w:customStyle="1">
    <w:name w:val="Обычный2"/>
    <w:qFormat/>
    <w:rsid w:val="006b5f11"/>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41" w:customStyle="1">
    <w:name w:val="Обычный4"/>
    <w:qFormat/>
    <w:rsid w:val="00687923"/>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consplusnormal11" w:customStyle="1">
    <w:name w:val="consplusnormal1"/>
    <w:basedOn w:val="Normal"/>
    <w:qFormat/>
    <w:rsid w:val="00bb77b9"/>
    <w:pPr>
      <w:spacing w:lineRule="auto" w:line="240" w:before="187" w:after="187"/>
      <w:ind w:left="187" w:right="187"/>
    </w:pPr>
    <w:rPr>
      <w:rFonts w:ascii="Times New Roman" w:hAnsi="Times New Roman" w:cs="Times New Roman"/>
      <w:sz w:val="24"/>
      <w:szCs w:val="24"/>
      <w:lang w:eastAsia="ru-RU"/>
    </w:rPr>
  </w:style>
  <w:style w:type="paragraph" w:styleId="s1" w:customStyle="1">
    <w:name w:val="s_1"/>
    <w:basedOn w:val="Normal"/>
    <w:qFormat/>
    <w:rsid w:val="0088782c"/>
    <w:pPr>
      <w:spacing w:lineRule="auto" w:line="240" w:beforeAutospacing="1" w:afterAutospacing="1"/>
    </w:pPr>
    <w:rPr>
      <w:rFonts w:ascii="Times New Roman" w:hAnsi="Times New Roman" w:cs="Times New Roman"/>
      <w:sz w:val="24"/>
      <w:szCs w:val="24"/>
      <w:lang w:eastAsia="ru-RU"/>
    </w:rPr>
  </w:style>
  <w:style w:type="paragraph" w:styleId="msonormalcxspmiddle" w:customStyle="1">
    <w:name w:val="msonormalcxspmiddle"/>
    <w:basedOn w:val="Normal"/>
    <w:qFormat/>
    <w:rsid w:val="00414fa8"/>
    <w:pPr>
      <w:spacing w:lineRule="auto" w:line="240" w:beforeAutospacing="1" w:afterAutospacing="1"/>
    </w:pPr>
    <w:rPr>
      <w:rFonts w:ascii="Times New Roman" w:hAnsi="Times New Roman" w:cs="Times New Roman"/>
      <w:sz w:val="24"/>
      <w:szCs w:val="24"/>
      <w:lang w:eastAsia="ru-RU"/>
    </w:rPr>
  </w:style>
  <w:style w:type="numbering" w:styleId="user4"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8">
    <w:name w:val="Table Grid"/>
    <w:basedOn w:val="a1"/>
    <w:uiPriority w:val="59"/>
    <w:rsid w:val="00d120a8"/>
    <w:pPr>
      <w:spacing w:after="200" w:line="276"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90E30-E1C8-4964-9AD2-3AC366898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Application>LibreOffice/25.2.6.2$Linux_X86_64 LibreOffice_project/520$Build-2</Application>
  <AppVersion>15.0000</AppVersion>
  <Pages>7</Pages>
  <Words>3898</Words>
  <Characters>28418</Characters>
  <CharactersWithSpaces>32188</CharactersWithSpaces>
  <Paragraphs>215</Paragraphs>
  <Company>WorkGroupe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2025-04-02T12:34:00Z</dcterms:created>
  <dc:creator>хитрикова</dc:creator>
  <dc:description/>
  <dc:language>ru-RU</dc:language>
  <cp:lastModifiedBy/>
  <cp:lastPrinted>2026-09-02T03:57:00Z</cp:lastPrinted>
  <dcterms:modified xsi:type="dcterms:W3CDTF">2026-09-02T15:11:01Z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