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29"/>
        <w:rPr>
          <w:bCs/>
        </w:rPr>
      </w:pPr>
      <w:r>
        <w:rPr>
          <w:bCs/>
        </w:rPr>
        <w:t xml:space="preserve"> Государственный контракт № ____________________________</w:t>
      </w:r>
      <w:r>
        <w:rPr>
          <w:bCs/>
        </w:rPr>
      </w:r>
      <w:r>
        <w:rPr>
          <w:bCs/>
        </w:rPr>
      </w:r>
    </w:p>
    <w:p>
      <w:pPr>
        <w:pStyle w:val="829"/>
      </w:pPr>
      <w:r>
        <w:t xml:space="preserve">на поставку IP -телефонных аппаратов</w:t>
      </w:r>
      <w:r/>
    </w:p>
    <w:p>
      <w:pPr>
        <w:pStyle w:val="829"/>
      </w:pPr>
      <w:r/>
      <w:r/>
    </w:p>
    <w:tbl>
      <w:tblPr>
        <w:tblStyle w:val="1000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97"/>
        <w:gridCol w:w="5098"/>
      </w:tblGrid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>
              <w:t xml:space="preserve">г. Москва</w:t>
            </w:r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>
              <w:t xml:space="preserve">«___» ________ 2026 г.</w:t>
            </w:r>
            <w:r/>
          </w:p>
        </w:tc>
      </w:tr>
      <w:tr>
        <w:tblPrEx/>
        <w:trPr>
          <w:trHeight w:val="302"/>
        </w:trPr>
        <w:tc>
          <w:tcPr>
            <w:tcW w:w="5097" w:type="dxa"/>
            <w:vAlign w:val="center"/>
            <w:textDirection w:val="lrTb"/>
            <w:noWrap w:val="false"/>
          </w:tcPr>
          <w:p>
            <w:pPr>
              <w:jc w:val="left"/>
            </w:pPr>
            <w:r/>
            <w:r/>
          </w:p>
        </w:tc>
        <w:tc>
          <w:tcPr>
            <w:tcW w:w="5098" w:type="dxa"/>
            <w:vAlign w:val="center"/>
            <w:textDirection w:val="lrTb"/>
            <w:noWrap w:val="false"/>
          </w:tcPr>
          <w:p>
            <w:pPr>
              <w:jc w:val="right"/>
            </w:pPr>
            <w:r/>
            <w:r/>
          </w:p>
        </w:tc>
      </w:tr>
    </w:tbl>
    <w:p>
      <w:r>
        <w:t xml:space="preserve">Министерство энергетики Российской Федерации (Минэнерго России), именуемое </w:t>
      </w:r>
      <w:r>
        <w:br/>
        <w:t xml:space="preserve">в дальнейшем «Заказчик», в лице директора Департамента цифровой трансформации Мицкевича Феликса Владимировича</w:t>
      </w:r>
      <w:r>
        <w:t xml:space="preserve">, действующего на основании приказа Минэнерго России от </w:t>
        <w:br/>
        <w:t xml:space="preserve">24.11.2021 № 1286 </w:t>
      </w:r>
      <w:r>
        <w:rPr>
          <w:lang w:eastAsia="en-US"/>
        </w:rPr>
        <w:t xml:space="preserve">и доверенности от 03.03.2025 № СЦ-3295/14</w:t>
      </w:r>
      <w:r>
        <w:t xml:space="preserve">, с одной стороны, </w:t>
      </w:r>
      <w:r>
        <w:br/>
        <w:t xml:space="preserve">и ________________________________, именуемое в дальнейшем «Поставщик», в лице _________________, действующего на основании ____________, с другой стороны, в дальнейшем именуемые «Стороны», а по отдельности – «Сторона», в соответствии</w:t>
      </w:r>
      <w:r>
        <w:t xml:space="preserve"> с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</w:t>
      </w:r>
      <w:r>
        <w:br/>
        <w:t xml:space="preserve">о контрактной системе) заключили настоящий государственный контракт (далее – Контракт)</w:t>
      </w:r>
      <w:r>
        <w:br/>
        <w:t xml:space="preserve">о нижеследующем:</w:t>
      </w:r>
      <w:r/>
    </w:p>
    <w:p>
      <w:pPr>
        <w:pStyle w:val="830"/>
        <w:ind w:left="357" w:hanging="357"/>
        <w:spacing w:before="120" w:after="120"/>
      </w:pPr>
      <w:r>
        <w:t xml:space="preserve">Предмет Контракта</w:t>
      </w:r>
      <w:r/>
    </w:p>
    <w:p>
      <w:pPr>
        <w:numPr>
          <w:ilvl w:val="0"/>
          <w:numId w:val="13"/>
        </w:numPr>
        <w:contextualSpacing/>
        <w:ind w:left="0" w:right="19" w:firstLine="567"/>
        <w:tabs>
          <w:tab w:val="left" w:pos="993" w:leader="none"/>
        </w:tabs>
        <w:outlineLvl w:val="9"/>
      </w:pPr>
      <w:r>
        <w:t xml:space="preserve">Поставщик обязуется</w:t>
      </w:r>
      <w:r>
        <w:t xml:space="preserve"> поставить </w:t>
      </w:r>
      <w:r>
        <w:rPr>
          <w:sz w:val="24"/>
          <w:szCs w:val="24"/>
        </w:rPr>
        <w:t xml:space="preserve">IP-телефонные аппараты</w:t>
      </w:r>
      <w:r>
        <w:rPr>
          <w:sz w:val="24"/>
          <w:szCs w:val="24"/>
        </w:rPr>
        <w:t xml:space="preserve"> </w:t>
      </w:r>
      <w:r>
        <w:t xml:space="preserve">(далее – Товар), </w:t>
        <w:br/>
        <w:t xml:space="preserve">а Заказчик принять и оплатить Товар.</w:t>
      </w:r>
      <w:r>
        <w:rPr>
          <w:sz w:val="24"/>
          <w:szCs w:val="24"/>
        </w:rPr>
      </w:r>
      <w:r/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Наименование, характеристики, стоимость и количество Товара указаны </w:t>
      </w:r>
      <w:r>
        <w:rPr>
          <w:lang w:eastAsia="ar-SA"/>
        </w:rPr>
        <w:br/>
        <w:t xml:space="preserve">в Техническом задании (</w:t>
      </w:r>
      <w:bookmarkStart w:id="0" w:name="_Hlk110243451"/>
      <w:r>
        <w:rPr>
          <w:lang w:eastAsia="ar-SA"/>
        </w:rPr>
        <w:t xml:space="preserve">Приложение № 1 к настоящему Контракту</w:t>
      </w:r>
      <w:bookmarkEnd w:id="0"/>
      <w:r>
        <w:rPr>
          <w:lang w:eastAsia="ar-SA"/>
        </w:rPr>
        <w:t xml:space="preserve">) и в Спецификации (Приложение № 2 к настоящему Контракту), которые являются неотъемлемой частью настоящего Контракта.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ИКЗ: </w:t>
      </w:r>
      <w:r>
        <w:rPr>
          <w:sz w:val="24"/>
          <w:szCs w:val="24"/>
        </w:rPr>
        <w:t xml:space="preserve">261770584752977050100100360000000244</w:t>
      </w:r>
      <w:r>
        <w:rPr>
          <w:sz w:val="24"/>
          <w:szCs w:val="24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right="19" w:hanging="862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rPr>
          <w:lang w:eastAsia="ar-SA"/>
        </w:rPr>
        <w:t xml:space="preserve">КМИ: </w:t>
      </w:r>
      <w:r>
        <w:rPr>
          <w:sz w:val="24"/>
          <w:szCs w:val="24"/>
        </w:rPr>
        <w:t xml:space="preserve"> 022.00100022.</w:t>
      </w:r>
      <w:r>
        <w:rPr>
          <w:sz w:val="24"/>
          <w:szCs w:val="24"/>
        </w:rPr>
        <w:t xml:space="preserve">22.Э.</w:t>
      </w:r>
      <w:r>
        <w:rPr>
          <w:sz w:val="24"/>
          <w:szCs w:val="24"/>
        </w:rPr>
        <w:t xml:space="preserve">50023.26</w:t>
      </w:r>
      <w:r>
        <w:rPr>
          <w:lang w:eastAsia="ar-SA"/>
        </w:rPr>
        <w:t xml:space="preserve">  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13"/>
        </w:numPr>
        <w:contextualSpacing/>
        <w:ind w:left="0" w:right="19" w:firstLine="567"/>
        <w:spacing w:line="100" w:lineRule="atLeast"/>
        <w:tabs>
          <w:tab w:val="left" w:pos="993" w:leader="none"/>
        </w:tabs>
        <w:rPr>
          <w:lang w:eastAsia="ar-SA"/>
        </w:rPr>
        <w:outlineLvl w:val="9"/>
      </w:pPr>
      <w:r>
        <w:t xml:space="preserve">Заказчиком установлено требование об отсутствии в предусмотренном Законом </w:t>
      </w:r>
      <w:r>
        <w:br/>
        <w:t xml:space="preserve">о контрактной системе реестре недобросовестных поставщиков (подрядчиков, исполнителей) информации о Поставщике, в том числе о лицах, информация о которых содержится в заявке </w:t>
      </w:r>
      <w:r>
        <w:br/>
        <w:t xml:space="preserve">на участие в закупке в соответствии с подпунктом «в» пункта 1 части 1 статьи 43 </w:t>
      </w:r>
      <w:r>
        <w:t xml:space="preserve">Закон</w:t>
      </w:r>
      <w:r>
        <w:br/>
        <w:t xml:space="preserve">о контрактной системе</w:t>
      </w:r>
      <w:r>
        <w:t xml:space="preserve">, включенной в такой реестр в связи с отказом от исполнения</w:t>
      </w:r>
      <w:r>
        <w:t xml:space="preserve"> контракта</w:t>
      </w:r>
      <w:r>
        <w:t xml:space="preserve"> </w:t>
      </w:r>
      <w:r>
        <w:t xml:space="preserve">по причине введения </w:t>
      </w:r>
      <w:r>
        <w:t xml:space="preserve">в отношении заказчика политических или экономических санкций иностранными государствами, совмещающими недружественные действия в отношении Российской Федерации, граждан Российской Федерации или российских юридических ли</w:t>
      </w:r>
      <w:r>
        <w:t xml:space="preserve">ц, и (или) введения иностранными государствами, государственными объединениями и (или) союзами и (или)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характера.</w:t>
      </w:r>
      <w:r>
        <w:rPr>
          <w:lang w:eastAsia="ar-SA"/>
        </w:rPr>
      </w:r>
      <w:r>
        <w:rPr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Цена Контракта и порядок оплаты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составляет</w:t>
      </w:r>
      <w:r>
        <w:t xml:space="preserve"> __________________ (________________) </w:t>
      </w:r>
      <w:r>
        <w:t xml:space="preserve">рублей __ копеек, </w:t>
      </w:r>
      <w:r>
        <w:br/>
        <w:t xml:space="preserve">в том числе НДС %</w:t>
      </w:r>
      <w:r>
        <w:rPr>
          <w:vertAlign w:val="superscript"/>
        </w:rPr>
        <w:footnoteReference w:id="2"/>
      </w:r>
      <w:r>
        <w:t xml:space="preserve"> __________________ (________________) рублей __ копеек и включает </w:t>
      </w:r>
      <w:r>
        <w:br/>
        <w:t xml:space="preserve">в себя расходы на уплату налогов, пошлин и иных обязательных платежей, в том числе, расходов </w:t>
      </w:r>
      <w:r>
        <w:br/>
        <w:t xml:space="preserve">за доставку, подъем и разгрузку Товара.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Цена Контракта является твёрдой и определяется на весь срок исполнения Контракта </w:t>
      </w:r>
      <w:r>
        <w:br/>
        <w:t xml:space="preserve">и не подлежит изменению.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Все расчеты за поставленный Товар осуществляются в рублях и производятся путем безналичного перечисления денежных средств на расчетный счет Поставщика.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Оплата по настоящему Контракту осуществляется за фактически поставленный Товар </w:t>
      </w:r>
      <w:r>
        <w:br/>
        <w:t xml:space="preserve">на основании Акта приема-передачи товара (Приложение № 3 к настоящему Контракту) </w:t>
      </w:r>
      <w:r>
        <w:br/>
        <w:t xml:space="preserve">с приложением счета, счета фактуры и товарной  накладной или универсального передаточного документа в течение 7 (семи) рабочих дней после подписания Заказчиком Акта приема-передачи товара (Приложение № 3 к </w:t>
      </w:r>
      <w:r>
        <w:rPr>
          <w:lang w:eastAsia="ar-SA"/>
        </w:rPr>
        <w:t xml:space="preserve">настоящему</w:t>
      </w:r>
      <w:r>
        <w:t xml:space="preserve"> Контракту). 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Финансирование по настоящему Контракту осуществляется за счет средств федерального бюджета.</w:t>
      </w:r>
      <w:r/>
    </w:p>
    <w:p>
      <w:pPr>
        <w:numPr>
          <w:ilvl w:val="0"/>
          <w:numId w:val="12"/>
        </w:numPr>
        <w:contextualSpacing/>
        <w:ind w:left="0" w:firstLine="567"/>
        <w:spacing w:line="100" w:lineRule="atLeast"/>
        <w:tabs>
          <w:tab w:val="left" w:pos="993" w:leader="none"/>
        </w:tabs>
        <w:outlineLvl w:val="2"/>
      </w:pPr>
      <w:r>
        <w:t xml:space="preserve">В случае неисполнения Поставщиком требований об уплате неустоек (пеней), предъявляемых Заказчиком, Заказчик производит оплату по Контракту за вычетом соответствующего размера неустойки (пени). Исполнение обязательства Поставщиком </w:t>
      </w:r>
      <w:r>
        <w:br/>
        <w:t xml:space="preserve">по перечислению неустойки (пени) в доход бюджетной системы Российской Федерации </w:t>
      </w:r>
      <w:r>
        <w:br/>
        <w:t xml:space="preserve">в данном случае возлагается на Заказчика и осуществляется последним на основании платежного документа с указанием Поставщика, за которого осуществляется перечисление неустойки (пени) </w:t>
      </w:r>
      <w:r>
        <w:br/>
        <w:t xml:space="preserve">в доход соответствующего бюджета.</w:t>
      </w:r>
      <w:r/>
    </w:p>
    <w:p>
      <w:pPr>
        <w:pStyle w:val="830"/>
        <w:ind w:left="357" w:hanging="357"/>
        <w:spacing w:before="120" w:after="120"/>
      </w:pPr>
      <w:r>
        <w:t xml:space="preserve">Условия поставки Товара</w:t>
      </w:r>
      <w:r/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Место поставки Товара – административное здание Заказчика (далее – офис), расположенное по </w:t>
      </w:r>
      <w:r>
        <w:rPr>
          <w:color w:val="000000" w:themeColor="text1"/>
          <w:highlight w:val="white"/>
          <w:lang w:eastAsia="ar-SA"/>
        </w:rPr>
        <w:t xml:space="preserve">адресу: г. Москва, ул. Щепкина, д. 42, </w:t>
      </w:r>
      <w:r>
        <w:rPr>
          <w:color w:val="000000" w:themeColor="text1"/>
          <w:highlight w:val="white"/>
        </w:rPr>
        <w:t xml:space="preserve">стр. 1, кабинет 1808.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Срок поставки Товара: в течение 15</w:t>
      </w:r>
      <w:r>
        <w:rPr>
          <w:color w:val="000000" w:themeColor="text1"/>
          <w:highlight w:val="white"/>
          <w:lang w:eastAsia="ar-SA"/>
        </w:rPr>
        <w:t xml:space="preserve"> (пятнадцати</w:t>
      </w:r>
      <w:r>
        <w:rPr>
          <w:color w:val="000000" w:themeColor="text1"/>
          <w:highlight w:val="white"/>
          <w:lang w:eastAsia="ar-SA"/>
        </w:rPr>
        <w:t xml:space="preserve">) рабочих дней </w:t>
      </w:r>
      <w:r>
        <w:rPr>
          <w:color w:val="000000" w:themeColor="text1"/>
          <w:highlight w:val="white"/>
          <w:lang w:eastAsia="ar-SA"/>
        </w:rPr>
        <w:t xml:space="preserve">с даты заключения</w:t>
      </w:r>
      <w:r>
        <w:rPr>
          <w:color w:val="000000" w:themeColor="text1"/>
          <w:highlight w:val="white"/>
          <w:lang w:eastAsia="ar-SA"/>
        </w:rPr>
        <w:t xml:space="preserve"> Контракта.</w:t>
      </w:r>
      <w:r>
        <w:rPr>
          <w:color w:val="000000" w:themeColor="text1"/>
          <w:highlight w:val="white"/>
          <w:lang w:eastAsia="ar-SA"/>
        </w:rPr>
        <w:t xml:space="preserve"> 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 w:themeColor="text1"/>
          <w:highlight w:val="white"/>
        </w:rPr>
        <w:outlineLvl w:val="9"/>
      </w:pPr>
      <w:r>
        <w:rPr>
          <w:color w:val="000000" w:themeColor="text1"/>
          <w:highlight w:val="white"/>
          <w:lang w:eastAsia="ar-SA"/>
        </w:rPr>
        <w:t xml:space="preserve">Поставщик осуществляет в офис Заказчика поставку, разгрузку и подъём Товара своими силами и за свой счет.</w:t>
      </w: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Товар должен быть упакован и замаркирован в соответствии с действующими стандартами. Упаковка (тара) должна гарантировать целостность и сохранность Товара </w:t>
      </w:r>
      <w:r>
        <w:rPr>
          <w:color w:val="000000"/>
          <w:lang w:eastAsia="ar-SA"/>
        </w:rPr>
        <w:br/>
        <w:t xml:space="preserve">при перевозке и хранении. Упаковка (тара) не должна содержать вскрытие, вмятин, порезов </w:t>
      </w:r>
      <w:r>
        <w:rPr>
          <w:color w:val="000000"/>
          <w:lang w:eastAsia="ar-SA"/>
        </w:rPr>
        <w:br/>
        <w:t xml:space="preserve">и обеспечивать сохранность при транспортировке и хранении. Упаковка (тара) Товара </w:t>
      </w:r>
      <w:r>
        <w:rPr>
          <w:color w:val="000000"/>
          <w:lang w:eastAsia="ar-SA"/>
        </w:rPr>
        <w:br/>
        <w:t xml:space="preserve">и </w:t>
      </w:r>
      <w:r>
        <w:rPr>
          <w:color w:val="000000"/>
          <w:lang w:eastAsia="ar-SA"/>
        </w:rPr>
        <w:t xml:space="preserve">комплектующих</w:t>
      </w:r>
      <w:r>
        <w:rPr>
          <w:color w:val="000000"/>
          <w:lang w:eastAsia="ar-SA"/>
        </w:rPr>
        <w:t xml:space="preserve"> товара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товара (опись, упаковочные ярлыки </w:t>
      </w:r>
      <w:r>
        <w:rPr>
          <w:color w:val="000000"/>
          <w:lang w:eastAsia="ar-SA"/>
        </w:rPr>
        <w:br/>
        <w:t xml:space="preserve">или листы).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Поставщик сопроводительным письмом предоставляет Заказчику в день поставки Товара Акт приема-передачи товара (Приложение № 3 к настоящему Контракту) с приложением счета, товарной накладной и счета-фактуры или универсального передаточного документа.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Право на Товар переходит к Заказчику со дня его поставки Заказчику и оплаты полной стоимости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4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Заказчик в течение 10 (десяти) рабочих дней со дня получения Акта приема-передачи товара (Приложение № 3 к Контракту) обязан подписать представленный Поставщиком акт </w:t>
      </w:r>
      <w:r>
        <w:rPr>
          <w:color w:val="000000"/>
          <w:lang w:eastAsia="ar-SA"/>
        </w:rPr>
        <w:br/>
        <w:t xml:space="preserve">(или дать мотивированный отказ) и отправить второй экземпляр по адресу, указанному </w:t>
      </w:r>
      <w:r>
        <w:rPr>
          <w:color w:val="000000"/>
          <w:lang w:eastAsia="ar-SA"/>
        </w:rPr>
        <w:br/>
        <w:t xml:space="preserve">в настоящем Контракте.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Обязанности Сторон</w:t>
      </w:r>
      <w:r/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Поставщика: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 Поставить Товар в офис Заказчика в сроки в соответствии с условиями настоящего Контракта.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 Передать Товар, который по количеству, качеству и описанию соответствует Техническому заданию (Приложение № 1 к настоящему Контракту) и Спецификации (Приложение № 2 к настоящему Контракту).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1"/>
          <w:numId w:val="16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Своевременно и в полном объеме представить документы на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5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Обязанности Заказчика: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Обеспечить оплату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17"/>
        </w:numPr>
        <w:ind w:left="0" w:firstLine="567"/>
        <w:spacing w:line="100" w:lineRule="atLeast"/>
        <w:tabs>
          <w:tab w:val="left" w:pos="1134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Принять Товар в соответствии с разделом 3 настоящего Контракта, в том числе обеспечив приемку Товара, проверку Товара и соответствующей документации.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Ответственность Сторон</w:t>
      </w:r>
      <w:r/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За неисполнение или ненадлежащее исполнение своих обязательств по настоящему Контракту Заказчик и Поставщик несут ответственность в соответствии с законодательством Российской Федерации.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возникновения споров Стороны обязуются принять все меры для их разрешения путем договоренности.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просрочки исполнения Поставщиком обязательства, предусмотренного настоящим Контрактом, Заказчик вправе потребовать уплату неустойки (пени) в размере 1/300 действующей на день уплаты неустойки ключе</w:t>
      </w:r>
      <w:r>
        <w:rPr>
          <w:rFonts w:eastAsia="Arial Unicode MS"/>
          <w:lang w:eastAsia="ar-SA"/>
        </w:rPr>
        <w:t xml:space="preserve">вой ставки Центрального банка Российской Федерации за каждый день просрочки исполнения обязательства, предусмотренного настоящим Контрактом, начиная со дня, следующего после дня истечения, установленного настоящим Контрактом срока исполнения обязательства.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В случае задержки платежей Заказчиком против срока, указанного в Контракте, Поставщик вправе потребовать от Заказчика выплату неустойки (п</w:t>
      </w:r>
      <w:r>
        <w:rPr>
          <w:rFonts w:eastAsia="Arial Unicode MS"/>
          <w:lang w:eastAsia="ar-SA"/>
        </w:rPr>
        <w:t xml:space="preserve">ени) на сумму задержанного платежа в размере 1/300 действующей на день уплаты неустойки ключевой ставки Центрального банка Российской Федерации за каждый день просрочки, начиная со дня, следующего за днем истечения срока оплаты, установленного в Контракте.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numPr>
          <w:ilvl w:val="0"/>
          <w:numId w:val="18"/>
        </w:numPr>
        <w:ind w:left="0" w:firstLine="567"/>
        <w:spacing w:line="100" w:lineRule="atLeast"/>
        <w:tabs>
          <w:tab w:val="left" w:pos="993" w:leader="none"/>
        </w:tabs>
        <w:rPr>
          <w:rFonts w:eastAsia="Arial Unicode MS"/>
          <w:lang w:eastAsia="ar-SA"/>
        </w:rPr>
        <w:outlineLvl w:val="9"/>
      </w:pPr>
      <w:r>
        <w:rPr>
          <w:rFonts w:eastAsia="Arial Unicode MS"/>
          <w:lang w:eastAsia="ar-SA"/>
        </w:rPr>
        <w:t xml:space="preserve">При недостижении дог</w:t>
      </w:r>
      <w:r>
        <w:rPr>
          <w:rFonts w:eastAsia="Arial Unicode MS"/>
          <w:lang w:eastAsia="ar-SA"/>
        </w:rPr>
        <w:t xml:space="preserve">оворенности все споры, разногласия или требования, возникающие из настоящего Контракта или в связи с ним, в том числе касающиеся его заключения, исполнения, нарушения, прекращения или недействительности, подлежат рассмотрению в Арбитражном суде г. Москвы. </w:t>
      </w:r>
      <w:r>
        <w:rPr>
          <w:rFonts w:eastAsia="Arial Unicode MS"/>
          <w:lang w:eastAsia="ar-SA"/>
        </w:rPr>
      </w:r>
      <w:r>
        <w:rPr>
          <w:rFonts w:eastAsia="Arial Unicode MS"/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Срок действия Контракта</w:t>
      </w:r>
      <w:r/>
    </w:p>
    <w:p>
      <w:pPr>
        <w:numPr>
          <w:ilvl w:val="0"/>
          <w:numId w:val="19"/>
        </w:numPr>
        <w:ind w:left="0" w:firstLine="567"/>
        <w:spacing w:line="100" w:lineRule="atLeast"/>
        <w:shd w:val="clear" w:color="auto" w:fill="ffffff"/>
        <w:tabs>
          <w:tab w:val="left" w:pos="993" w:leader="none"/>
        </w:tabs>
        <w:rPr>
          <w:spacing w:val="-2"/>
          <w:lang w:eastAsia="ar-SA"/>
        </w:rPr>
        <w:outlineLvl w:val="9"/>
      </w:pPr>
      <w:r>
        <w:rPr>
          <w:color w:val="000000"/>
          <w:spacing w:val="-2"/>
          <w:lang w:eastAsia="ar-SA"/>
        </w:rPr>
        <w:t xml:space="preserve">Настоящий Контра</w:t>
      </w:r>
      <w:r>
        <w:rPr>
          <w:color w:val="000000"/>
          <w:spacing w:val="-2"/>
          <w:lang w:eastAsia="ar-SA"/>
        </w:rPr>
        <w:t xml:space="preserve">кт вст</w:t>
      </w:r>
      <w:r>
        <w:rPr>
          <w:color w:val="000000"/>
          <w:spacing w:val="-2"/>
          <w:lang w:eastAsia="ar-SA"/>
        </w:rPr>
        <w:t xml:space="preserve">упает в силу с даты его заключения Сторонами и действует </w:t>
      </w:r>
      <w:r>
        <w:rPr>
          <w:color w:val="000000"/>
          <w:spacing w:val="-2"/>
          <w:lang w:eastAsia="ar-SA"/>
        </w:rPr>
        <w:br/>
        <w:t xml:space="preserve">до полного выполнения Сторонами свои</w:t>
      </w:r>
      <w:r>
        <w:rPr>
          <w:color w:val="000000"/>
          <w:spacing w:val="-2"/>
          <w:lang w:eastAsia="ar-SA"/>
        </w:rPr>
        <w:t xml:space="preserve">х обязательств, но не позднее 01</w:t>
      </w:r>
      <w:r>
        <w:rPr>
          <w:color w:val="000000"/>
          <w:spacing w:val="-2"/>
          <w:lang w:eastAsia="ar-SA"/>
        </w:rPr>
        <w:t xml:space="preserve">.10.2026.</w:t>
      </w:r>
      <w:r>
        <w:rPr>
          <w:spacing w:val="-2"/>
          <w:lang w:eastAsia="ar-SA"/>
        </w:rPr>
      </w:r>
      <w:r>
        <w:rPr>
          <w:spacing w:val="-2"/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Досрочное прекращение Контракта</w:t>
      </w:r>
      <w:r/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</w:t>
      </w:r>
      <w:r>
        <w:rPr>
          <w:color w:val="000000"/>
        </w:rPr>
        <w:br/>
        <w:t xml:space="preserve">с гражданским законодательством.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0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Заказчик вправе принять решение об одностороннем отказе от исполнения Контракта </w:t>
      </w:r>
      <w:r>
        <w:rPr>
          <w:color w:val="000000"/>
        </w:rPr>
        <w:br/>
        <w:t xml:space="preserve">в случае поставки Товара ненадлежащего качества, нарушении сроков поставки Товара и по иным основаниям,</w:t>
      </w:r>
      <w:r>
        <w:t xml:space="preserve"> </w:t>
      </w:r>
      <w:r>
        <w:rPr>
          <w:color w:val="000000"/>
        </w:rPr>
        <w:t xml:space="preserve">предусмотренным Гражданским кодексом Российской Федерации</w:t>
      </w:r>
      <w:r>
        <w:rPr>
          <w:rFonts w:eastAsia="Arial Unicode MS"/>
        </w:rPr>
        <w:t xml:space="preserve">.</w:t>
      </w:r>
      <w:r>
        <w:rPr>
          <w:lang w:eastAsia="ar-SA"/>
        </w:rPr>
      </w:r>
      <w:r>
        <w:rPr>
          <w:lang w:eastAsia="ar-SA"/>
        </w:rPr>
      </w:r>
    </w:p>
    <w:p>
      <w:pPr>
        <w:pStyle w:val="830"/>
        <w:ind w:left="357" w:hanging="357"/>
        <w:spacing w:before="120" w:after="120"/>
      </w:pPr>
      <w:r>
        <w:t xml:space="preserve">Обстоятельства непреодолимой силы (форс-мажор)</w:t>
      </w:r>
      <w:r/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lang w:eastAsia="ar-SA"/>
        </w:rPr>
        <w:outlineLvl w:val="2"/>
      </w:pPr>
      <w:r>
        <w:rPr>
          <w:color w:val="000000"/>
        </w:rPr>
        <w:t xml:space="preserve">Стороны освобождаются от ответственности за частичное или полное неисполнение обязательств по настоящему Контракту, если это неисполнение явилось следствием обстоятельств непреодолимой силы (форс-мажор).</w:t>
      </w:r>
      <w:r>
        <w:rPr>
          <w:lang w:eastAsia="ar-SA"/>
        </w:rPr>
      </w:r>
      <w:r>
        <w:rPr>
          <w:lang w:eastAsia="ar-SA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О наступлении форс-мажорных обстоятельств, а также о предполагаемом сроке </w:t>
      </w:r>
      <w:r>
        <w:rPr>
          <w:color w:val="000000"/>
        </w:rPr>
        <w:br/>
        <w:t xml:space="preserve">их действия Сторона,</w:t>
      </w:r>
      <w:r>
        <w:rPr>
          <w:color w:val="000000"/>
        </w:rPr>
        <w:t xml:space="preserve"> для которой они наступили, извещает в письменной форме другую Сторону не позднее 3 (трех) рабочих дней с момента их наступления. Сроки исполнения обязательств переносятся пропорционально действию форс-мажорных обстоятельств, но не более чем на два месяца.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Неизвещение или несвоевременное извещение о наступлении таких обстоятельств лишает права любую из Сторон ссылаться на эти обстоятельства как на основание, освобождающее ее </w:t>
      </w:r>
      <w:r>
        <w:rPr>
          <w:color w:val="000000"/>
        </w:rPr>
        <w:t xml:space="preserve">от ответственности за несвоевременное исполнение обязательств по отношению к другой Стороне.</w:t>
      </w:r>
      <w:r>
        <w:rPr>
          <w:color w:val="000000"/>
        </w:rPr>
      </w:r>
      <w:r>
        <w:rPr>
          <w:color w:val="000000"/>
        </w:rPr>
      </w:r>
    </w:p>
    <w:p>
      <w:pPr>
        <w:numPr>
          <w:ilvl w:val="0"/>
          <w:numId w:val="22"/>
        </w:numPr>
        <w:contextualSpacing/>
        <w:ind w:left="0" w:firstLine="567"/>
        <w:spacing w:line="100" w:lineRule="atLeast"/>
        <w:tabs>
          <w:tab w:val="left" w:pos="993" w:leader="none"/>
        </w:tabs>
        <w:rPr>
          <w:color w:val="000000"/>
        </w:rPr>
        <w:outlineLvl w:val="2"/>
      </w:pPr>
      <w:r>
        <w:rPr>
          <w:color w:val="000000"/>
        </w:rPr>
        <w:t xml:space="preserve">В случае если форс-мажорные обстоятельства продлятся более двух месяцев, Стороны вправе расторгнуть настоящий Контракт, создав комиссию из представителей Сторон </w:t>
      </w:r>
      <w:r>
        <w:rPr>
          <w:color w:val="000000"/>
        </w:rPr>
        <w:br/>
        <w:t xml:space="preserve">для урегулирования всех споров.</w:t>
      </w:r>
      <w:r>
        <w:rPr>
          <w:color w:val="000000"/>
        </w:rPr>
      </w:r>
      <w:r>
        <w:rPr>
          <w:color w:val="000000"/>
        </w:rPr>
      </w:r>
    </w:p>
    <w:p>
      <w:pPr>
        <w:pStyle w:val="830"/>
        <w:ind w:left="357" w:hanging="357"/>
        <w:spacing w:before="120" w:after="120"/>
      </w:pPr>
      <w:r>
        <w:t xml:space="preserve">Другие условия</w:t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outlineLvl w:val="9"/>
      </w:pPr>
      <w:r>
        <w:rPr>
          <w:color w:val="000000"/>
          <w:lang w:eastAsia="ar-SA"/>
        </w:rPr>
        <w:t xml:space="preserve">Настоящий Контракт составлен в форме электронного документа, подписанного усиленными электронными подписями Сторон.</w:t>
      </w:r>
      <w:r>
        <w:rPr>
          <w:color w:val="000000"/>
          <w:lang w:eastAsia="ar-SA"/>
        </w:rPr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outlineLvl w:val="9"/>
      </w:pPr>
      <w:r>
        <w:rPr>
          <w:color w:val="000000"/>
          <w:lang w:eastAsia="ar-SA"/>
        </w:rPr>
        <w:t xml:space="preserve">Все приложения и изменения по основаниям, предусмотренным настоящим Контрактом, являются его неотъемлемой частью.</w:t>
      </w:r>
      <w:r>
        <w:rPr>
          <w:color w:val="000000"/>
          <w:lang w:eastAsia="ar-SA"/>
        </w:rPr>
      </w:r>
      <w:r/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 изменении места нахождения и банковских реквизитов Стороны обязаны в течение 5 (пяти) рабочих дней письменно известить об этом друг друга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numPr>
          <w:ilvl w:val="0"/>
          <w:numId w:val="23"/>
        </w:numPr>
        <w:ind w:left="0" w:firstLine="567"/>
        <w:spacing w:line="100" w:lineRule="atLeast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Приложения к Контракту: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567" w:firstLine="0"/>
        <w:tabs>
          <w:tab w:val="left" w:pos="993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1 – Техническое задание;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 – Спецификация;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jc w:val="left"/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 – Форма акта приема-передачи товара.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pStyle w:val="830"/>
        <w:ind w:left="357" w:hanging="357"/>
        <w:spacing w:before="120" w:after="120"/>
      </w:pPr>
      <w:r/>
      <w:bookmarkStart w:id="1" w:name="_Ref94177724"/>
      <w:r>
        <w:t xml:space="preserve">Реквизиты Сторон</w:t>
      </w:r>
      <w:bookmarkEnd w:id="1"/>
      <w:r/>
      <w:r/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>
          <w:trHeight w:val="313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ЗАКАЗЧИК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/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val="en-US" w:eastAsia="ar-SA"/>
              </w:rPr>
              <w:t xml:space="preserve">:</w:t>
            </w:r>
            <w:r>
              <w:rPr>
                <w:b/>
                <w:color w:val="000000"/>
                <w:lang w:val="en-US" w:eastAsia="ar-SA"/>
              </w:rPr>
            </w:r>
            <w:r>
              <w:rPr>
                <w:b/>
                <w:color w:val="000000"/>
                <w:lang w:val="en-US" w:eastAsia="ar-SA"/>
              </w:rPr>
            </w:r>
          </w:p>
        </w:tc>
      </w:tr>
      <w:tr>
        <w:tblPrEx/>
        <w:trPr>
          <w:trHeight w:val="1070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Министерство энергетики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Российской Федерации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России)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  <w:t xml:space="preserve">__________________________________________________________________________________________________________________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5536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109012,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Китайгородский пр-д, д. 7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Фактический адрес: 129110, г. Москва,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Щепкина ул., д. 42, стр. 1, 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7705847529, КПП 770501001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Межрегиональное операционное УФК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(Минэнерго России, л/с 03951000220)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р/с 40102810045370000002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в Операционном департаменте Банка России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//Межрегиональное операционное УФК 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г. Москва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к/с 03211643000000019503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024501901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ОКПО/ОКТМО  00083641/45381000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pleshakovaga</w:t>
            </w:r>
            <w:r>
              <w:rPr>
                <w:color w:val="000000"/>
                <w:lang w:eastAsia="ar-SA"/>
              </w:rPr>
              <w:t xml:space="preserve">@minenergo.gov.ru</w:t>
            </w:r>
            <w:r>
              <w:rPr>
                <w:color w:val="000000"/>
                <w:lang w:eastAsia="ar-SA"/>
              </w:rPr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631-95-36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Юридический адрес: ___________________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Почтовый адрес: _______________________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highlight w:val="none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ИНН _____________, КПП ______________</w:t>
            </w:r>
            <w:r>
              <w:rPr>
                <w:color w:val="000000"/>
                <w:highlight w:val="none"/>
                <w:lang w:eastAsia="ar-SA"/>
              </w:rPr>
            </w:r>
            <w:r>
              <w:rPr>
                <w:color w:val="000000"/>
                <w:highlight w:val="none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ОКПО____________, ОКТМО 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ОГРН ___________, ОКВЭД 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Банковские реквизиты: _________________ 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___________________________________________________________________________,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р</w:t>
            </w:r>
            <w:r>
              <w:rPr>
                <w:color w:val="000000"/>
                <w:lang w:eastAsia="ar-SA"/>
              </w:rPr>
              <w:t xml:space="preserve">\с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к\с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БИК 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е</w:t>
            </w:r>
            <w:r>
              <w:rPr>
                <w:color w:val="000000"/>
                <w:lang w:eastAsia="ar-SA"/>
              </w:rPr>
              <w:t xml:space="preserve">-</w:t>
            </w:r>
            <w:r>
              <w:rPr>
                <w:color w:val="000000"/>
                <w:lang w:eastAsia="ar-SA"/>
              </w:rPr>
              <w:t xml:space="preserve">mail</w:t>
            </w:r>
            <w:r>
              <w:rPr>
                <w:color w:val="000000"/>
                <w:lang w:eastAsia="ar-SA"/>
              </w:rPr>
              <w:t xml:space="preserve">: 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тел. _________________________________,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Дата постановки на учет в налоговом органе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  <w:t xml:space="preserve">_______________.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  <w:p>
            <w:pPr>
              <w:ind w:right="34"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1504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highlight w:val="none"/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highlight w:val="none"/>
                <w:lang w:eastAsia="ar-SA"/>
              </w:rPr>
            </w:r>
            <w:r>
              <w:rPr>
                <w:highlight w:val="none"/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highlight w:val="none"/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right="1168"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_______________________ </w:t>
            </w:r>
            <w:r>
              <w:rPr>
                <w:lang w:eastAsia="ar-SA"/>
              </w:rPr>
              <w:t xml:space="preserve">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bCs/>
                <w:lang w:eastAsia="ar-SA"/>
              </w:rPr>
              <w:t xml:space="preserve">ПОСТАВЩИК</w:t>
            </w:r>
            <w:r>
              <w:rPr>
                <w:b/>
                <w:color w:val="000000"/>
                <w:lang w:eastAsia="ar-SA"/>
              </w:rPr>
              <w:t xml:space="preserve">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val="en-US"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</w:t>
            </w:r>
            <w:r>
              <w:rPr>
                <w:color w:val="000000"/>
                <w:lang w:val="en-US" w:eastAsia="ar-SA"/>
              </w:rPr>
              <w:t xml:space="preserve">__</w:t>
            </w:r>
            <w:r>
              <w:rPr>
                <w:color w:val="000000"/>
                <w:lang w:eastAsia="ar-SA"/>
              </w:rPr>
              <w:t xml:space="preserve">_ </w:t>
            </w:r>
            <w:r>
              <w:rPr>
                <w:color w:val="000000"/>
                <w:lang w:val="en-US" w:eastAsia="ar-SA"/>
              </w:rPr>
              <w:t xml:space="preserve">/ _____________/</w:t>
            </w:r>
            <w:r>
              <w:rPr>
                <w:color w:val="000000"/>
                <w:lang w:val="en-US" w:eastAsia="ar-SA"/>
              </w:rPr>
            </w:r>
            <w:r>
              <w:rPr>
                <w:color w:val="000000"/>
                <w:lang w:val="en-US" w:eastAsia="ar-SA"/>
              </w:rPr>
            </w:r>
          </w:p>
        </w:tc>
      </w:tr>
      <w:tr>
        <w:tblPrEx/>
        <w:trPr>
          <w:trHeight w:val="387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jc w:val="right"/>
        <w:tabs>
          <w:tab w:val="center" w:pos="2420" w:leader="none"/>
          <w:tab w:val="left" w:pos="3840" w:leader="none"/>
        </w:tabs>
        <w:rPr>
          <w:color w:val="000000"/>
          <w:sz w:val="12"/>
        </w:rPr>
        <w:sectPr>
          <w:headerReference w:type="default" r:id="rId9"/>
          <w:footnotePr/>
          <w:endnotePr/>
          <w:type w:val="nextPage"/>
          <w:pgSz w:w="11906" w:h="16838" w:orient="portrait"/>
          <w:pgMar w:top="567" w:right="567" w:bottom="567" w:left="1134" w:header="709" w:footer="709" w:gutter="0"/>
          <w:cols w:num="1" w:sep="0" w:space="708" w:equalWidth="1"/>
          <w:docGrid w:linePitch="360"/>
          <w:titlePg/>
        </w:sectPr>
      </w:pPr>
      <w:r>
        <w:rPr>
          <w:color w:val="000000"/>
          <w:sz w:val="12"/>
        </w:rPr>
      </w:r>
      <w:r>
        <w:rPr>
          <w:color w:val="000000"/>
          <w:sz w:val="12"/>
        </w:rPr>
      </w:r>
      <w:r>
        <w:rPr>
          <w:color w:val="000000"/>
          <w:sz w:val="12"/>
        </w:rPr>
      </w:r>
    </w:p>
    <w:p>
      <w:pPr>
        <w:jc w:val="right"/>
        <w:tabs>
          <w:tab w:val="center" w:pos="2420" w:leader="none"/>
          <w:tab w:val="left" w:pos="3840" w:leader="none"/>
        </w:tabs>
        <w:rPr>
          <w:color w:val="000000"/>
        </w:rPr>
      </w:pPr>
      <w:r>
        <w:rPr>
          <w:color w:val="000000"/>
        </w:rPr>
        <w:t xml:space="preserve">Приложение № 1</w:t>
      </w:r>
      <w:r>
        <w:rPr>
          <w:color w:val="000000"/>
        </w:rPr>
      </w:r>
      <w:r>
        <w:rPr>
          <w:color w:val="000000"/>
        </w:rPr>
      </w:r>
    </w:p>
    <w:p>
      <w:pPr>
        <w:jc w:val="right"/>
        <w:tabs>
          <w:tab w:val="center" w:pos="2420" w:leader="none"/>
          <w:tab w:val="left" w:pos="3840" w:leader="none"/>
        </w:tabs>
      </w:pPr>
      <w:r>
        <w:rPr>
          <w:color w:val="000000"/>
        </w:rPr>
        <w:t xml:space="preserve">к Контракту № </w:t>
      </w:r>
      <w:r>
        <w:t xml:space="preserve">__________________</w:t>
      </w:r>
      <w:r/>
    </w:p>
    <w:p>
      <w:pPr>
        <w:jc w:val="right"/>
        <w:tabs>
          <w:tab w:val="center" w:pos="2420" w:leader="none"/>
          <w:tab w:val="left" w:pos="3840" w:leader="none"/>
        </w:tabs>
      </w:pPr>
      <w:r>
        <w:t xml:space="preserve">от «___» ________2026 г.</w:t>
      </w:r>
      <w:r>
        <w:rPr>
          <w:highlight w:val="none"/>
        </w:rPr>
      </w:r>
      <w:r/>
    </w:p>
    <w:p>
      <w:pPr>
        <w:pStyle w:val="1020"/>
        <w:rPr>
          <w:highlight w:val="none"/>
        </w:rPr>
      </w:pPr>
      <w:r>
        <w:t xml:space="preserve">ТЕХНИЧЕСКОЕ ЗАДАНИЕ</w:t>
      </w:r>
      <w:r>
        <w:rPr>
          <w:highlight w:val="none"/>
        </w:rPr>
      </w:r>
      <w:r>
        <w:rPr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на поставку IP-телефонных аппаратов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</w:p>
    <w:p>
      <w:pPr>
        <w:ind w:left="0" w:right="0" w:firstLine="0"/>
        <w:jc w:val="center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ind w:left="0" w:right="0" w:firstLine="0"/>
        <w:tabs>
          <w:tab w:val="left" w:pos="425" w:leader="none"/>
        </w:tabs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strike/>
          <w:color w:val="000000" w:themeColor="text1"/>
          <w:sz w:val="36"/>
          <w:szCs w:val="28"/>
        </w:rPr>
      </w:r>
      <w:r>
        <w:rPr>
          <w:rFonts w:ascii="Times New Roman" w:hAnsi="Times New Roman" w:cs="Times New Roman"/>
          <w:color w:val="000000" w:themeColor="text1"/>
          <w:sz w:val="32"/>
          <w:szCs w:val="28"/>
        </w:rPr>
      </w:r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Start w:id="0" w:name="undefined"/>
      <w:r/>
      <w:bookmarkEnd w:id="0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1. </w:t>
      </w:r>
      <w:r>
        <w:rPr>
          <w:b w:val="0"/>
          <w:bCs w:val="0"/>
          <w:color w:val="000000" w:themeColor="text1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Общие сведения</w:t>
      </w:r>
      <w:bookmarkEnd w:id="0"/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29"/>
        <w:numPr>
          <w:ilvl w:val="0"/>
          <w:numId w:val="0"/>
        </w:numPr>
        <w:ind w:left="0" w:right="0" w:firstLine="0"/>
        <w:jc w:val="left"/>
        <w:spacing w:before="0" w:beforeAutospacing="0" w:after="0" w:afterAutospacing="0" w:line="240" w:lineRule="auto"/>
        <w:tabs>
          <w:tab w:val="clear" w:pos="1134" w:leader="none"/>
        </w:tabs>
        <w:rPr>
          <w:rFonts w:ascii="Times New Roman" w:hAnsi="Times New Roman" w:cs="Times New Roman"/>
          <w:color w:val="000000" w:themeColor="text1"/>
          <w:sz w:val="24"/>
          <w:szCs w:val="24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Объект закупки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ind w:left="0" w:right="0" w:firstLine="0"/>
        <w:spacing w:before="0" w:beforeAutospacing="0" w:after="0" w:afterAutospacing="0" w:line="240" w:lineRule="auto"/>
        <w:tabs>
          <w:tab w:val="left" w:pos="10063" w:leader="none"/>
        </w:tabs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Поставка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IP -телефонных аппаратов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(далее - оборудования)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1036"/>
        <w:ind w:firstLine="567"/>
        <w:spacing w:before="0" w:after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30"/>
        <w:numPr>
          <w:ilvl w:val="0"/>
          <w:numId w:val="0"/>
        </w:numPr>
        <w:ind w:right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2. Место и сроки поставки </w:t>
      </w:r>
      <w:r>
        <w:rPr>
          <w:i w:val="0"/>
          <w:color w:val="000000" w:themeColor="text1"/>
          <w:sz w:val="24"/>
          <w:szCs w:val="24"/>
        </w:rPr>
        <w:t xml:space="preserve">оборудования</w:t>
      </w:r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оборудования осуществля</w:t>
      </w:r>
      <w:r>
        <w:rPr>
          <w:color w:val="000000" w:themeColor="text1"/>
        </w:rPr>
        <w:t xml:space="preserve">е</w:t>
      </w:r>
      <w:r>
        <w:rPr>
          <w:color w:val="000000" w:themeColor="text1"/>
        </w:rPr>
        <w:t xml:space="preserve">тся в соответствии</w:t>
      </w:r>
      <w:r>
        <w:rPr>
          <w:strike w:val="0"/>
          <w:color w:val="auto"/>
        </w:rPr>
        <w:t xml:space="preserve"> </w:t>
      </w:r>
      <w:r>
        <w:rPr>
          <w:color w:val="auto"/>
        </w:rPr>
        <w:t xml:space="preserve">со Спецификацией (Приложение</w:t>
        <w:br/>
        <w:t xml:space="preserve">№ 2 к Контракту)</w:t>
      </w:r>
      <w:r>
        <w:rPr>
          <w:color w:val="000000" w:themeColor="text1"/>
        </w:rPr>
        <w:t xml:space="preserve">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С</w:t>
      </w:r>
      <w:r>
        <w:rPr>
          <w:color w:val="000000" w:themeColor="text1"/>
        </w:rPr>
        <w:t xml:space="preserve">рок исполнения контракта составляет 15</w:t>
      </w:r>
      <w:r>
        <w:rPr>
          <w:color w:val="000000" w:themeColor="text1"/>
        </w:rPr>
        <w:t xml:space="preserve"> (пятнадцать</w:t>
      </w:r>
      <w:r>
        <w:rPr>
          <w:color w:val="000000" w:themeColor="text1"/>
        </w:rPr>
        <w:t xml:space="preserve">) рабочих дней с даты заключения Контракта.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auto"/>
          <w:highlight w:val="none"/>
        </w:rPr>
      </w:pPr>
      <w:r>
        <w:rPr>
          <w:color w:val="auto"/>
        </w:rPr>
        <w:t xml:space="preserve">Поставка оборудования осуществляется </w:t>
      </w:r>
      <w:r>
        <w:rPr>
          <w:color w:val="auto"/>
        </w:rPr>
        <w:t xml:space="preserve">единовременно</w:t>
      </w:r>
      <w:r>
        <w:rPr>
          <w:color w:val="auto"/>
        </w:rPr>
        <w:t xml:space="preserve"> по адресу: г. Москва, </w:t>
      </w:r>
      <w:r>
        <w:rPr>
          <w:color w:val="auto"/>
        </w:rPr>
        <w:t xml:space="preserve">ул. Щепкина, д. 42, стр.1, 2, силами и транспортом Поставщика и за его счет.</w:t>
      </w: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1036"/>
        <w:ind w:firstLine="709"/>
        <w:spacing w:before="0" w:after="0"/>
        <w:rPr>
          <w:color w:val="auto"/>
        </w:rPr>
      </w:pPr>
      <w:r>
        <w:rPr>
          <w:color w:val="auto"/>
          <w:highlight w:val="none"/>
        </w:rPr>
        <w:t xml:space="preserve">Выполнение услуг по установке и настройке оборудования </w:t>
      </w:r>
      <w:r>
        <w:rPr>
          <w:color w:val="auto"/>
        </w:rPr>
        <w:t xml:space="preserve">осуществляется</w:t>
      </w:r>
      <w:r>
        <w:rPr>
          <w:color w:val="auto"/>
        </w:rPr>
        <w:t xml:space="preserve"> по адресу:</w:t>
        <w:br/>
        <w:t xml:space="preserve">г. Москва, </w:t>
      </w:r>
      <w:r>
        <w:rPr>
          <w:color w:val="auto"/>
        </w:rPr>
        <w:t xml:space="preserve">ул. Щепкина, д. 42, стр.1, 2</w:t>
      </w:r>
      <w:r>
        <w:rPr>
          <w:color w:val="auto"/>
        </w:rPr>
        <w:t xml:space="preserve"> </w:t>
      </w:r>
      <w:r>
        <w:rPr>
          <w:color w:val="auto"/>
        </w:rPr>
        <w:t xml:space="preserve">(далее – Объект)</w:t>
      </w:r>
      <w:r>
        <w:rPr>
          <w:color w:val="auto"/>
        </w:rPr>
        <w:t xml:space="preserve">.</w:t>
      </w:r>
      <w:r>
        <w:rPr>
          <w:color w:val="auto"/>
        </w:rPr>
      </w:r>
      <w:r>
        <w:rPr>
          <w:color w:val="auto"/>
        </w:rPr>
      </w:r>
    </w:p>
    <w:p>
      <w:pPr>
        <w:pStyle w:val="1036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Поставка оборудования, разгрузка-погрузка (подъем), размещение в помещениях Заказчика </w:t>
      </w:r>
      <w:r>
        <w:rPr>
          <w:color w:val="auto"/>
        </w:rPr>
        <w:t xml:space="preserve">включены в стоимость Товара и</w:t>
      </w:r>
      <w:r>
        <w:rPr>
          <w:color w:val="auto"/>
        </w:rPr>
        <w:t xml:space="preserve"> сопровожда</w:t>
      </w:r>
      <w:r>
        <w:rPr>
          <w:color w:val="auto"/>
        </w:rPr>
        <w:t xml:space="preserve">ю</w:t>
      </w:r>
      <w:r>
        <w:rPr>
          <w:color w:val="auto"/>
        </w:rPr>
        <w:t xml:space="preserve">тся уполномоченным представителем Поставщика на основании доверенности.</w:t>
      </w:r>
      <w:r>
        <w:rPr>
          <w:color w:val="auto"/>
        </w:rPr>
      </w:r>
      <w:r>
        <w:rPr>
          <w:color w:val="auto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и разгрузка оборудования,</w:t>
      </w:r>
      <w:r>
        <w:rPr>
          <w:color w:val="000000" w:themeColor="text1"/>
        </w:rPr>
        <w:t xml:space="preserve"> выполнение работ осуществляется в рабочие часы Заказчика (по рабочим дням с 9 часов 00 минут до 18 часов 00 минут, по пятницам и предпраздничным дням с 9 часов 00 минут до 16 часов 45 минут) с учетом времени на разгрузку.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Поставка оборудования частями (партиями) не допускается.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Поставщик</w:t>
      </w:r>
      <w:r>
        <w:rPr>
          <w:color w:val="000000" w:themeColor="text1"/>
        </w:rPr>
        <w:t xml:space="preserve"> направляет Заказчику уведомление о готовности поставить оборудование в полном объеме на электронный адрес: compred@minenergo.gov.ru не позднее 2 (двух) рабочих дней до начала поставки. В уведомлении необходимо указать дату, время поставки, номер и марку </w:t>
      </w:r>
      <w:r>
        <w:rPr>
          <w:color w:val="000000" w:themeColor="text1"/>
        </w:rPr>
        <w:t xml:space="preserve">транспортного средства, фамилию, имя, отчество, паспортные данные водителя, грузчиков и уполномоченного представителя Поставщика. Электронный адрес compred@minenergo.gov.ru используется исключительно для уведомления Заказчика о готовности поставить товар.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В течение </w:t>
      </w:r>
      <w:r>
        <w:rPr>
          <w:color w:val="auto"/>
        </w:rPr>
        <w:t xml:space="preserve">1 (одного)</w:t>
      </w:r>
      <w:r>
        <w:rPr>
          <w:color w:val="auto"/>
        </w:rPr>
        <w:t xml:space="preserve"> рабочего дня следующего за днем получения от Поставщика уведомления о готовности поставить товар Заказчик направляет в ответ подтверждение о готовности принять товар.</w:t>
      </w:r>
      <w:r>
        <w:rPr>
          <w:color w:val="auto"/>
        </w:rPr>
      </w:r>
      <w:r>
        <w:rPr>
          <w:color w:val="auto"/>
        </w:rPr>
      </w:r>
    </w:p>
    <w:p>
      <w:pPr>
        <w:pStyle w:val="1036"/>
        <w:ind w:firstLine="709"/>
        <w:spacing w:before="0" w:after="0"/>
        <w:rPr>
          <w:color w:val="auto"/>
        </w:rPr>
      </w:pPr>
      <w:r>
        <w:rPr>
          <w:color w:val="auto"/>
        </w:rPr>
        <w:t xml:space="preserve">Поставщику необходимо осуществить поставку оборудования,  согласно </w:t>
      </w:r>
      <w:r>
        <w:rPr>
          <w:color w:val="auto"/>
        </w:rPr>
        <w:t xml:space="preserve">пункту 2</w:t>
      </w:r>
      <w:r>
        <w:rPr>
          <w:color w:val="auto"/>
        </w:rPr>
        <w:t xml:space="preserve"> настоящ</w:t>
      </w:r>
      <w:r>
        <w:rPr>
          <w:color w:val="auto"/>
        </w:rPr>
        <w:t xml:space="preserve">его</w:t>
      </w:r>
      <w:r>
        <w:rPr>
          <w:color w:val="auto"/>
        </w:rPr>
        <w:t xml:space="preserve"> Техническ</w:t>
      </w:r>
      <w:r>
        <w:rPr>
          <w:color w:val="auto"/>
        </w:rPr>
        <w:t xml:space="preserve">ого</w:t>
      </w:r>
      <w:r>
        <w:rPr>
          <w:color w:val="auto"/>
        </w:rPr>
        <w:t xml:space="preserve"> задани</w:t>
      </w:r>
      <w:r>
        <w:rPr>
          <w:color w:val="auto"/>
        </w:rPr>
        <w:t xml:space="preserve">я</w:t>
      </w:r>
      <w:r>
        <w:rPr>
          <w:color w:val="auto"/>
        </w:rPr>
        <w:t xml:space="preserve">, а именно:</w:t>
      </w:r>
      <w:r>
        <w:rPr>
          <w:color w:val="auto"/>
        </w:rPr>
      </w:r>
      <w:r>
        <w:rPr>
          <w:color w:val="auto"/>
        </w:rPr>
      </w:r>
    </w:p>
    <w:p>
      <w:pPr>
        <w:pStyle w:val="1036"/>
        <w:numPr>
          <w:ilvl w:val="0"/>
          <w:numId w:val="63"/>
        </w:numPr>
        <w:ind w:left="851" w:hanging="284"/>
        <w:spacing w:before="0" w:after="0"/>
        <w:rPr>
          <w:color w:val="000000" w:themeColor="text1"/>
        </w:rPr>
      </w:pPr>
      <w:r>
        <w:rPr>
          <w:color w:val="000000" w:themeColor="text1"/>
          <w:lang w:val="en-US"/>
        </w:rPr>
        <w:t xml:space="preserve">SIP</w:t>
      </w:r>
      <w:r>
        <w:rPr>
          <w:color w:val="000000" w:themeColor="text1"/>
        </w:rPr>
        <w:t xml:space="preserve"> телефонных аппаратов (абонентское оборудование):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left="0" w:firstLine="0"/>
        <w:spacing w:before="0" w:after="0"/>
        <w:rPr>
          <w:color w:val="000000" w:themeColor="text1"/>
        </w:rPr>
      </w:pPr>
      <w:r>
        <w:rPr>
          <w:color w:val="151528"/>
        </w:rPr>
        <w:t xml:space="preserve">               </w:t>
      </w:r>
      <w:r>
        <w:rPr>
          <w:color w:val="151528"/>
        </w:rPr>
        <w:t xml:space="preserve">IP-телефон </w:t>
      </w:r>
      <w:r>
        <w:rPr>
          <w:sz w:val="20"/>
          <w:szCs w:val="20"/>
          <w14:ligatures w14:val="none"/>
        </w:rPr>
        <w:t xml:space="preserve">Yealink SIP-T58W</w:t>
      </w:r>
      <w:r>
        <w:rPr>
          <w:sz w:val="20"/>
          <w:szCs w:val="20"/>
          <w14:ligatures w14:val="none"/>
        </w:rPr>
        <w:t xml:space="preserve"> - 15 шт.</w:t>
      </w:r>
      <w:r>
        <w:rPr>
          <w:color w:val="000000" w:themeColor="text1"/>
          <w:highlight w:val="none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Требования к техническим параметрам оборудования, а также необходимые услуги по установке и настройке указаны в пункте </w:t>
      </w:r>
      <w:r>
        <w:rPr>
          <w:color w:val="000000" w:themeColor="text1"/>
        </w:rPr>
        <w:t xml:space="preserve">2</w:t>
      </w:r>
      <w:r>
        <w:rPr>
          <w:color w:val="000000" w:themeColor="text1"/>
        </w:rPr>
        <w:t xml:space="preserve"> настоящего Технического задания. 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pStyle w:val="1036"/>
        <w:ind w:firstLine="567"/>
        <w:spacing w:before="0" w:after="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29"/>
        <w:numPr>
          <w:ilvl w:val="0"/>
          <w:numId w:val="0"/>
        </w:numPr>
        <w:ind w:left="0" w:firstLine="0"/>
        <w:jc w:val="left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3. </w:t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к качеству, безопасности и упаковке оборудования</w:t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быть новым (товаром, который не был в эксплуатации,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соответствовать действующим нормам и правилам техники безопасности, пожарной безопасности и взрывобезопасности, санитарной и </w:t>
      </w:r>
      <w:r>
        <w:rPr>
          <w:color w:val="000000" w:themeColor="text1"/>
        </w:rPr>
        <w:t xml:space="preserve">электрической безопасности, электромагнитной совместимости, в соответствии с номенклатурой продукции в отношении которой законодательными актами Российской Федерации предусмотрена обязательная сертификация, а также охраны окружающей среды при эксплуатации.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Оборудование должно быть выпущено к свободному обращению на территории Российской Федерации без каких-либо ограничений (залог, запрет, арест и т.п.).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after="0"/>
        <w:rPr>
          <w:color w:val="000000" w:themeColor="text1"/>
        </w:rPr>
      </w:pPr>
      <w:r>
        <w:rPr>
          <w:color w:val="000000" w:themeColor="text1"/>
        </w:rPr>
        <w:t xml:space="preserve">Товар должен быть поставлен в упаковке (таре), обеспечивающей защиту товара от повреждения, загрязнения или порчи во время транспортировки и хранения. Упаковка (тара) тов</w:t>
      </w:r>
      <w:r>
        <w:rPr>
          <w:color w:val="000000" w:themeColor="text1"/>
        </w:rPr>
        <w:t xml:space="preserve">ара должна отвечать требованиям безопасности жизни, здоровья и охраны окружающей среды, иметь необходимые маркировки (в случае, если требования по маркировке товара являются обязательными в соответствии с законодательством Российской Федерации), наклейки, </w:t>
      </w:r>
      <w:r>
        <w:rPr>
          <w:color w:val="000000" w:themeColor="text1"/>
        </w:rPr>
        <w:t xml:space="preserve">пломбы, а также давать возможность определить количество содержащегося в ней товара (опись, упаковочные ярлыки или листы).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Поставщик поставляет товар в упак</w:t>
      </w:r>
      <w:r>
        <w:rPr>
          <w:color w:val="000000" w:themeColor="text1"/>
        </w:rPr>
        <w:t xml:space="preserve">овке завода-изготовителя, позволяющей транспортировать его любым видом транспорта на любое расстояние, предохранять от всякого рода повреждений, утраты товарного вида и коррозии при его перевозке с учетом возможных перегрузок в пути и длительного хранения.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Все входные и выходные разъемы, а также уровни сигналов на входе и выходе оборудования должны соответствовать стандартам Российской Федерации.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r>
        <w:t xml:space="preserve">Маркировка Товара должна содержать все признаки, установленные производителем:</w:t>
      </w:r>
      <w:r/>
    </w:p>
    <w:p>
      <w:pPr>
        <w:pStyle w:val="834"/>
        <w:numPr>
          <w:ilvl w:val="0"/>
          <w:numId w:val="66"/>
        </w:numPr>
        <w:ind w:left="0" w:right="0" w:firstLine="360"/>
      </w:pPr>
      <w:r>
        <w:t xml:space="preserve">голограммы, защитные пломбы, марки, содержащие все элементы защиты от подделок (микротекст, термополоса и т.п.); </w:t>
      </w:r>
      <w:r/>
    </w:p>
    <w:p>
      <w:pPr>
        <w:pStyle w:val="834"/>
        <w:numPr>
          <w:ilvl w:val="0"/>
          <w:numId w:val="66"/>
        </w:numPr>
        <w:ind w:left="0" w:right="0" w:firstLine="360"/>
      </w:pPr>
      <w:r>
        <w:t xml:space="preserve">корпус Товара не должен иметь потертостей, царапин, сколов и следов вскрытия.</w:t>
      </w:r>
      <w:r/>
    </w:p>
    <w:p>
      <w:pPr>
        <w:pStyle w:val="834"/>
        <w:numPr>
          <w:ilvl w:val="0"/>
          <w:numId w:val="66"/>
        </w:numPr>
        <w:ind w:left="0" w:right="0" w:firstLine="360"/>
      </w:pPr>
      <w:r>
        <w:t xml:space="preserve">на коробке должен быть нанесен номер партии, совпадающий с номером, нанесенным на Товаре.</w:t>
      </w:r>
      <w:r>
        <w:rPr>
          <w:color w:val="000000" w:themeColor="text1"/>
          <w:highlight w:val="none"/>
        </w:rPr>
      </w:r>
      <w:r/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В комплект поставляемого оборудования должны входить все кабели, необходимые для его монтажа, подключения и эксплуатации.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В комплекте с оборудованием должна быть техническая документация, а именно: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</w:pPr>
      <w:r>
        <w:rPr>
          <w:color w:val="000000" w:themeColor="text1"/>
        </w:rPr>
        <w:t xml:space="preserve">Краткое руководство – 1 шт.;</w:t>
      </w:r>
      <w:r/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</w:pPr>
      <w:r>
        <w:rPr>
          <w:color w:val="000000" w:themeColor="text1"/>
        </w:rPr>
        <w:t xml:space="preserve">Гарантийный талон – 1 шт.;</w:t>
      </w:r>
      <w:r/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Руководство по эксплуатации на русском языке;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Гарантийный талон;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</w:rPr>
      </w:pPr>
      <w:r>
        <w:rPr>
          <w:color w:val="000000" w:themeColor="text1"/>
        </w:rPr>
        <w:t xml:space="preserve">Сертификат или декларацию на соответствие требованиям ТР ТС 004/2011 </w:t>
      </w:r>
      <w:r>
        <w:rPr>
          <w:color w:val="000000" w:themeColor="text1"/>
        </w:rPr>
        <w:br/>
        <w:t xml:space="preserve">«О безопасности низковольтного оборудования», ТР ТС 020/2011 «Электромагнитная совместимость технических средств»;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numPr>
          <w:ilvl w:val="0"/>
          <w:numId w:val="64"/>
        </w:numPr>
        <w:ind w:left="993" w:hanging="284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  <w:szCs w:val="28"/>
        </w:rPr>
      </w:pPr>
      <w:r>
        <w:rPr>
          <w:color w:val="000000" w:themeColor="text1"/>
        </w:rPr>
        <w:t xml:space="preserve">Сертификат соответствия или декларацию в соответствии со статьей 41 Федерального закона от 07.07.2003 № 126-ФЗ «О связи» 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tabs>
          <w:tab w:val="clear" w:pos="851" w:leader="none"/>
          <w:tab w:val="left" w:pos="993" w:leader="none"/>
        </w:tabs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Оборудование должно иметь документ, заверенный производителем с указанием гарантийного срока и контактным номером, а также электронным адресом сервисного центра.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Оборудование должно иметь неиспользованный ресурс, срок эксплуатации и срок хранения, в соответствии с действующими на них стандартами и ТУ.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829"/>
        <w:numPr>
          <w:ilvl w:val="0"/>
          <w:numId w:val="0"/>
        </w:numPr>
        <w:ind w:left="0" w:firstLine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4. </w:t>
      </w:r>
      <w:bookmarkStart w:id="0" w:name="undefined"/>
      <w:r/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к гарантийному сроку оборудования и объему предоставляемых гарантий</w:t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Поставщик отвечает за качество поставленного Товара в течение гарантийного срока.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auto"/>
          <w:szCs w:val="28"/>
        </w:rPr>
      </w:pPr>
      <w:r>
        <w:rPr>
          <w:color w:val="000000" w:themeColor="text1"/>
          <w:szCs w:val="28"/>
        </w:rPr>
        <w:t xml:space="preserve">Г</w:t>
      </w:r>
      <w:r>
        <w:rPr>
          <w:color w:val="auto"/>
          <w:szCs w:val="28"/>
        </w:rPr>
        <w:t xml:space="preserve">арантийный срок исчисляется с даты </w:t>
      </w:r>
      <w:r>
        <w:rPr>
          <w:color w:val="auto"/>
          <w:szCs w:val="28"/>
        </w:rPr>
        <w:t xml:space="preserve">подписания</w:t>
      </w:r>
      <w:r>
        <w:rPr>
          <w:color w:val="auto"/>
          <w:szCs w:val="28"/>
        </w:rPr>
        <w:t xml:space="preserve"> </w:t>
      </w:r>
      <w:r>
        <w:rPr>
          <w:color w:val="auto"/>
          <w:szCs w:val="28"/>
        </w:rPr>
        <w:t xml:space="preserve">усиленной электронной подписью лица, имеющего право действовать от имени Заказчика, и размещения в ЕИС документа о приемке</w:t>
      </w:r>
      <w:r>
        <w:rPr>
          <w:color w:val="auto"/>
          <w:szCs w:val="28"/>
        </w:rPr>
        <w:t xml:space="preserve"> и должен составлять не менее 12 (двенадцать) месяцев.</w:t>
      </w:r>
      <w:r>
        <w:rPr>
          <w:color w:val="auto"/>
          <w:szCs w:val="28"/>
        </w:rPr>
      </w:r>
      <w:r>
        <w:rPr>
          <w:color w:val="auto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В период гарантийного срока Поставщик обязуется проводить необходимый ремонт </w:t>
      </w:r>
      <w:r>
        <w:rPr>
          <w:color w:val="000000" w:themeColor="text1"/>
          <w:szCs w:val="28"/>
        </w:rPr>
        <w:t xml:space="preserve">оборудования</w:t>
      </w:r>
      <w:r>
        <w:rPr>
          <w:color w:val="000000" w:themeColor="text1"/>
          <w:szCs w:val="28"/>
        </w:rPr>
        <w:t xml:space="preserve">, за исключением неисправностей, возникших при неправильной эксплуатации, а также кабельных линий, за исключением физического повреждения кабеля и разъемов.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Поставщик обязан устранить любой такой дефект в срок не более 30 (тридцати) календарных дней, либо заменить дефектный товар.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При отсутствии запасных частей на складах производителей в Российской Федерации, сроки ремонта, по согласованию с Заказчиком, могут быть увеличены.</w:t>
      </w:r>
      <w:r>
        <w:rPr>
          <w:color w:val="000000" w:themeColor="text1"/>
          <w:szCs w:val="28"/>
        </w:rPr>
      </w:r>
      <w:r>
        <w:rPr>
          <w:color w:val="000000" w:themeColor="text1"/>
          <w:szCs w:val="28"/>
        </w:rPr>
      </w:r>
    </w:p>
    <w:p>
      <w:pPr>
        <w:pStyle w:val="1036"/>
        <w:ind w:firstLine="567"/>
        <w:spacing w:before="0" w:after="0"/>
        <w:rPr>
          <w:color w:val="000000" w:themeColor="text1"/>
        </w:rPr>
      </w:pPr>
      <w:r/>
      <w:bookmarkStart w:id="0" w:name="undefined"/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29"/>
        <w:numPr>
          <w:ilvl w:val="0"/>
          <w:numId w:val="0"/>
        </w:numPr>
        <w:ind w:left="0" w:right="0" w:firstLine="0"/>
        <w:jc w:val="both"/>
        <w:keepNext w:val="0"/>
        <w:spacing w:before="0" w:after="0" w:line="240" w:lineRule="auto"/>
        <w:tabs>
          <w:tab w:val="clear" w:pos="1134" w:leader="none"/>
        </w:tabs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5. </w:t>
      </w:r>
      <w:r>
        <w:rPr>
          <w:color w:val="000000" w:themeColor="text1"/>
          <w:sz w:val="24"/>
          <w:szCs w:val="24"/>
        </w:rPr>
        <w:t xml:space="preserve">Технические требования</w:t>
      </w:r>
      <w:r>
        <w:rPr>
          <w:color w:val="000000" w:themeColor="text1"/>
          <w:sz w:val="24"/>
          <w:szCs w:val="24"/>
        </w:rPr>
      </w:r>
      <w:r>
        <w:rPr>
          <w:color w:val="000000" w:themeColor="text1"/>
          <w:sz w:val="24"/>
          <w:szCs w:val="24"/>
        </w:rPr>
      </w:r>
    </w:p>
    <w:p>
      <w:pPr>
        <w:pStyle w:val="830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bCs w:val="0"/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  <w:highlight w:val="none"/>
        </w:rPr>
      </w:r>
      <w:r>
        <w:rPr>
          <w:i w:val="0"/>
          <w:color w:val="000000" w:themeColor="text1"/>
          <w:sz w:val="24"/>
          <w:szCs w:val="24"/>
          <w:highlight w:val="none"/>
        </w:rPr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5.1. Требования</w:t>
      </w:r>
      <w:r>
        <w:rPr>
          <w:i w:val="0"/>
          <w:color w:val="000000" w:themeColor="text1"/>
          <w:sz w:val="24"/>
          <w:szCs w:val="24"/>
        </w:rPr>
        <w:t xml:space="preserve"> к</w:t>
      </w:r>
      <w:r>
        <w:rPr>
          <w:i w:val="0"/>
          <w:color w:val="000000" w:themeColor="text1"/>
          <w:sz w:val="24"/>
          <w:szCs w:val="24"/>
        </w:rPr>
        <w:t xml:space="preserve"> наименованию и</w:t>
      </w:r>
      <w:r>
        <w:rPr>
          <w:i w:val="0"/>
          <w:color w:val="000000" w:themeColor="text1"/>
          <w:sz w:val="24"/>
          <w:szCs w:val="24"/>
        </w:rPr>
        <w:t xml:space="preserve"> составу поставляемого </w:t>
      </w:r>
      <w:r>
        <w:rPr>
          <w:i w:val="0"/>
          <w:color w:val="000000" w:themeColor="text1"/>
          <w:sz w:val="24"/>
          <w:szCs w:val="24"/>
        </w:rPr>
        <w:t xml:space="preserve">оборудования</w:t>
      </w:r>
      <w:bookmarkEnd w:id="0"/>
      <w:r>
        <w:rPr>
          <w:bCs w:val="0"/>
          <w:i w:val="0"/>
          <w:color w:val="000000" w:themeColor="text1"/>
          <w:sz w:val="24"/>
          <w:szCs w:val="24"/>
        </w:rPr>
      </w:r>
      <w:r>
        <w:rPr>
          <w:bCs w:val="0"/>
          <w:i w:val="0"/>
          <w:color w:val="000000" w:themeColor="text1"/>
          <w:sz w:val="24"/>
          <w:szCs w:val="24"/>
        </w:rPr>
      </w:r>
    </w:p>
    <w:p>
      <w:pPr>
        <w:pStyle w:val="1036"/>
        <w:ind w:left="0" w:right="0" w:firstLine="709"/>
        <w:spacing w:before="0" w:after="0"/>
        <w:rPr>
          <w:color w:val="auto"/>
        </w:rPr>
      </w:pPr>
      <w:r>
        <w:rPr>
          <w:color w:val="000000" w:themeColor="text1"/>
        </w:rPr>
        <w:t xml:space="preserve">Поставщику</w:t>
      </w:r>
      <w:r>
        <w:rPr>
          <w:color w:val="000000" w:themeColor="text1"/>
        </w:rPr>
        <w:t xml:space="preserve"> необходимо осуществить</w:t>
      </w:r>
      <w:r>
        <w:rPr>
          <w:color w:val="000000" w:themeColor="text1"/>
        </w:rPr>
        <w:t xml:space="preserve"> поставку</w:t>
      </w:r>
      <w:r>
        <w:rPr>
          <w:color w:val="000000" w:themeColor="text1"/>
        </w:rPr>
        <w:t xml:space="preserve"> оборудования </w:t>
      </w:r>
      <w:r>
        <w:rPr>
          <w:color w:val="000000" w:themeColor="text1"/>
        </w:rPr>
        <w:t xml:space="preserve">согласно </w:t>
      </w:r>
      <w:r>
        <w:rPr>
          <w:color w:val="auto"/>
        </w:rPr>
        <w:t xml:space="preserve">Таблице № 1 </w:t>
        <w:br/>
        <w:t xml:space="preserve">и требованиям пункта 2 настоящего технического задания</w:t>
      </w:r>
      <w:r>
        <w:rPr>
          <w:color w:val="auto"/>
        </w:rPr>
        <w:t xml:space="preserve">.</w:t>
      </w:r>
      <w:r>
        <w:rPr>
          <w:color w:val="auto"/>
        </w:rPr>
      </w:r>
      <w:r>
        <w:rPr>
          <w:color w:val="auto"/>
        </w:rPr>
      </w:r>
    </w:p>
    <w:p>
      <w:pPr>
        <w:pStyle w:val="830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5.2. </w:t>
      </w:r>
      <w:bookmarkStart w:id="0" w:name="undefined"/>
      <w:r/>
      <w:bookmarkEnd w:id="0"/>
      <w:r>
        <w:rPr>
          <w:i w:val="0"/>
          <w:color w:val="000000" w:themeColor="text1"/>
          <w:sz w:val="24"/>
          <w:szCs w:val="24"/>
        </w:rPr>
        <w:t xml:space="preserve">Функциональные т</w:t>
      </w:r>
      <w:r>
        <w:rPr>
          <w:i w:val="0"/>
          <w:color w:val="000000" w:themeColor="text1"/>
          <w:sz w:val="24"/>
          <w:szCs w:val="24"/>
        </w:rPr>
        <w:t xml:space="preserve">ребования </w:t>
      </w:r>
      <w:r>
        <w:rPr>
          <w:i w:val="0"/>
          <w:color w:val="000000" w:themeColor="text1"/>
          <w:sz w:val="24"/>
          <w:szCs w:val="24"/>
        </w:rPr>
        <w:t xml:space="preserve">к оборудованию</w:t>
      </w:r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Поставляемое оборудование </w:t>
      </w:r>
      <w:r>
        <w:rPr>
          <w:color w:val="000000" w:themeColor="text1"/>
        </w:rPr>
        <w:t xml:space="preserve">должно </w:t>
      </w:r>
      <w:r>
        <w:rPr>
          <w:color w:val="000000" w:themeColor="text1"/>
        </w:rPr>
        <w:t xml:space="preserve">быть предназначено для организации IP телефонии </w:t>
      </w:r>
      <w:r>
        <w:rPr>
          <w:color w:val="000000" w:themeColor="text1"/>
        </w:rPr>
        <w:br/>
      </w:r>
      <w:r>
        <w:rPr>
          <w:color w:val="000000" w:themeColor="text1"/>
        </w:rPr>
        <w:t xml:space="preserve">в сетях с пакетной коммутацией.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830"/>
        <w:numPr>
          <w:ilvl w:val="0"/>
          <w:numId w:val="0"/>
        </w:numPr>
        <w:ind w:left="0" w:right="0" w:firstLine="0"/>
        <w:jc w:val="both"/>
        <w:keepLines/>
        <w:spacing w:before="0" w:after="0"/>
        <w:rPr>
          <w:i w:val="0"/>
          <w:color w:val="000000" w:themeColor="text1"/>
          <w:sz w:val="24"/>
          <w:szCs w:val="24"/>
        </w:rPr>
      </w:pPr>
      <w:r>
        <w:rPr>
          <w:i w:val="0"/>
          <w:color w:val="000000" w:themeColor="text1"/>
          <w:sz w:val="24"/>
          <w:szCs w:val="24"/>
        </w:rPr>
        <w:t xml:space="preserve">5.3. </w:t>
      </w:r>
      <w:bookmarkStart w:id="0" w:name="undefined"/>
      <w:r>
        <w:rPr>
          <w:i w:val="0"/>
          <w:color w:val="000000" w:themeColor="text1"/>
          <w:sz w:val="24"/>
          <w:szCs w:val="24"/>
        </w:rPr>
        <w:t xml:space="preserve">Требования т</w:t>
      </w:r>
      <w:r>
        <w:rPr>
          <w:i w:val="0"/>
          <w:color w:val="000000" w:themeColor="text1"/>
          <w:sz w:val="24"/>
          <w:szCs w:val="24"/>
        </w:rPr>
        <w:t xml:space="preserve">ерминалу IP телефонии</w:t>
      </w:r>
      <w:r>
        <w:rPr>
          <w:i w:val="0"/>
          <w:color w:val="000000" w:themeColor="text1"/>
          <w:sz w:val="24"/>
          <w:szCs w:val="24"/>
        </w:rPr>
      </w:r>
      <w:bookmarkEnd w:id="0"/>
      <w:r>
        <w:rPr>
          <w:i w:val="0"/>
          <w:color w:val="000000" w:themeColor="text1"/>
          <w:sz w:val="24"/>
          <w:szCs w:val="24"/>
        </w:rPr>
      </w:r>
      <w:r>
        <w:rPr>
          <w:i w:val="0"/>
          <w:color w:val="000000" w:themeColor="text1"/>
          <w:sz w:val="24"/>
          <w:szCs w:val="24"/>
        </w:rPr>
      </w:r>
    </w:p>
    <w:p>
      <w:pPr>
        <w:pStyle w:val="1036"/>
        <w:ind w:firstLine="709"/>
        <w:spacing w:before="0" w:after="0"/>
        <w:rPr>
          <w:color w:val="000000" w:themeColor="text1"/>
          <w:spacing w:val="-2"/>
        </w:rPr>
      </w:pPr>
      <w:r>
        <w:rPr>
          <w:color w:val="000000" w:themeColor="text1"/>
          <w:spacing w:val="-2"/>
        </w:rPr>
        <w:t xml:space="preserve">Технические и функциональные характеристики предложенного оборудования</w:t>
      </w:r>
      <w:r>
        <w:rPr>
          <w:color w:val="000000" w:themeColor="text1"/>
          <w:spacing w:val="-2"/>
        </w:rPr>
        <w:t xml:space="preserve"> должны быть не хуже требуемых, </w:t>
      </w:r>
      <w:r>
        <w:rPr>
          <w:color w:val="000000" w:themeColor="text1"/>
          <w:spacing w:val="-2"/>
        </w:rPr>
        <w:t xml:space="preserve">приведен</w:t>
      </w:r>
      <w:r>
        <w:rPr>
          <w:color w:val="000000" w:themeColor="text1"/>
          <w:spacing w:val="-2"/>
        </w:rPr>
        <w:t xml:space="preserve">н</w:t>
      </w:r>
      <w:r>
        <w:rPr>
          <w:color w:val="000000" w:themeColor="text1"/>
          <w:spacing w:val="-2"/>
        </w:rPr>
        <w:t xml:space="preserve">ы</w:t>
      </w:r>
      <w:r>
        <w:rPr>
          <w:color w:val="000000" w:themeColor="text1"/>
          <w:spacing w:val="-2"/>
        </w:rPr>
        <w:t xml:space="preserve">х</w:t>
      </w:r>
      <w:r>
        <w:rPr>
          <w:color w:val="000000" w:themeColor="text1"/>
          <w:spacing w:val="-2"/>
        </w:rPr>
        <w:t xml:space="preserve"> в Таблице </w:t>
      </w:r>
      <w:r>
        <w:rPr>
          <w:color w:val="000000" w:themeColor="text1"/>
          <w:spacing w:val="-2"/>
        </w:rPr>
        <w:t xml:space="preserve">1</w:t>
      </w:r>
      <w:r>
        <w:rPr>
          <w:color w:val="000000" w:themeColor="text1"/>
          <w:spacing w:val="-2"/>
        </w:rPr>
        <w:t xml:space="preserve">.</w:t>
      </w:r>
      <w:r>
        <w:rPr>
          <w:color w:val="000000" w:themeColor="text1"/>
          <w:spacing w:val="-2"/>
        </w:rPr>
      </w:r>
      <w:r>
        <w:rPr>
          <w:color w:val="000000" w:themeColor="text1"/>
          <w:spacing w:val="-2"/>
        </w:rPr>
      </w:r>
    </w:p>
    <w:p>
      <w:pPr>
        <w:pStyle w:val="1036"/>
        <w:ind w:firstLine="709"/>
        <w:spacing w:before="0" w:after="0"/>
        <w:rPr>
          <w:color w:val="auto"/>
          <w:spacing w:val="-2"/>
        </w:rPr>
      </w:pPr>
      <w:r>
        <w:rPr>
          <w:color w:val="000000" w:themeColor="text1"/>
          <w:spacing w:val="-2"/>
        </w:rPr>
        <w:t xml:space="preserve">ОКПД2: </w:t>
      </w:r>
      <w:r>
        <w:rPr>
          <w:color w:val="auto"/>
          <w:spacing w:val="-2"/>
        </w:rPr>
        <w:t xml:space="preserve">26.30.23.141: Оборудование систем передачи аудио-, видео-информации для цифровой телефонии и конференц-связи (VoIP-телефоны, видеотелефоны, терминалы ВКС (видео-конференц-связь))</w:t>
      </w:r>
      <w:r>
        <w:rPr>
          <w:color w:val="auto"/>
          <w:spacing w:val="-2"/>
        </w:rPr>
        <w:t xml:space="preserve">.</w:t>
      </w:r>
      <w:r>
        <w:rPr>
          <w:color w:val="auto"/>
          <w:spacing w:val="-2"/>
        </w:rPr>
      </w:r>
      <w:r>
        <w:rPr>
          <w:color w:val="auto"/>
          <w:spacing w:val="-2"/>
        </w:rPr>
      </w:r>
    </w:p>
    <w:p>
      <w:pPr>
        <w:pStyle w:val="1036"/>
        <w:ind w:firstLine="709"/>
        <w:spacing w:before="0" w:after="0"/>
        <w:rPr>
          <w:color w:val="000000" w:themeColor="text1"/>
        </w:rPr>
      </w:pPr>
      <w:r>
        <w:rPr>
          <w:color w:val="000000" w:themeColor="text1"/>
        </w:rPr>
        <w:t xml:space="preserve">Код КТРУ:</w:t>
      </w:r>
      <w:r>
        <w:rPr>
          <w:color w:val="auto"/>
        </w:rPr>
        <w:t xml:space="preserve"> </w:t>
      </w:r>
      <w:r>
        <w:rPr>
          <w:color w:val="auto"/>
        </w:rPr>
        <w:t xml:space="preserve">26.30.11.110-00000047</w:t>
      </w:r>
      <w:r>
        <w:rPr>
          <w:color w:val="auto"/>
        </w:rPr>
        <w:t xml:space="preserve"> </w:t>
      </w:r>
      <w:r>
        <w:rPr>
          <w:color w:val="000000" w:themeColor="text1"/>
        </w:rPr>
        <w:t xml:space="preserve">(</w:t>
      </w:r>
      <w:r>
        <w:rPr>
          <w:color w:val="000000" w:themeColor="text1"/>
        </w:rPr>
        <w:t xml:space="preserve">Терминал </w:t>
      </w:r>
      <w:r>
        <w:rPr>
          <w:color w:val="000000" w:themeColor="text1"/>
          <w:lang w:val="en-US"/>
        </w:rPr>
        <w:t xml:space="preserve">IP</w:t>
      </w:r>
      <w:r>
        <w:rPr>
          <w:color w:val="000000" w:themeColor="text1"/>
        </w:rPr>
        <w:t xml:space="preserve"> телефонии</w:t>
      </w:r>
      <w:r>
        <w:rPr>
          <w:color w:val="000000" w:themeColor="text1"/>
        </w:rPr>
        <w:t xml:space="preserve">).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567"/>
        <w:jc w:val="right"/>
        <w:spacing w:before="0" w:after="0"/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36"/>
        <w:ind w:firstLine="567"/>
        <w:jc w:val="right"/>
        <w:spacing w:before="0" w:after="0"/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Таблица 1</w:t>
      </w:r>
      <w:r>
        <w:rPr>
          <w:color w:val="000000" w:themeColor="text1"/>
        </w:rPr>
        <w:t xml:space="preserve"> – Технические характеристики </w:t>
      </w:r>
      <w:r>
        <w:rPr>
          <w:color w:val="000000" w:themeColor="text1"/>
          <w:lang w:val="en-US"/>
        </w:rPr>
        <w:t xml:space="preserve">IP </w:t>
      </w:r>
      <w:r>
        <w:rPr>
          <w:color w:val="000000" w:themeColor="text1"/>
        </w:rPr>
        <w:t xml:space="preserve">телефона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tbl>
      <w:tblPr>
        <w:tblStyle w:val="1000"/>
        <w:tblW w:w="10205" w:type="dxa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642"/>
        <w:gridCol w:w="1626"/>
        <w:gridCol w:w="500"/>
        <w:gridCol w:w="992"/>
        <w:gridCol w:w="1910"/>
        <w:gridCol w:w="1700"/>
        <w:gridCol w:w="1275"/>
        <w:gridCol w:w="1560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4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№п/п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Наименование объекта закупки, товарный знак, знаки обслуживания, фирменные наименования, патенты, полезные модели, промышленные образцы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Тип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8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Позиции по КТРУ, ОКПД2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6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Количество (объем) и единица измерения товара, работы, услуги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64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2126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sz w:val="20"/>
                <w:szCs w:val="20"/>
                <w14:ligatures w14:val="none"/>
              </w:rPr>
              <w:t xml:space="preserve">Yealink SIP-T58W*</w:t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92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Товар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885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Терминал </w:t>
            </w:r>
            <w:r>
              <w:rPr>
                <w:color w:val="auto"/>
                <w:sz w:val="20"/>
                <w:szCs w:val="20"/>
                <w:highlight w:val="none"/>
                <w:lang w:val="en-US"/>
              </w:rPr>
              <w:t xml:space="preserve">IP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телефонии</w:t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 </w:t>
            </w:r>
            <w:r>
              <w:rPr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color w:val="auto"/>
                <w:sz w:val="20"/>
                <w:szCs w:val="20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26.30.11.110-00000047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Оборудование систем передачи ау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дио-, видео-информации для цифровой телефонии и конференц-связи (VoIP-телефоны, видеотелефоны, терминалы ВКС (видео-конференц-связь)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26.30.23.141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560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15 шт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7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9563" w:type="dxa"/>
            <w:vAlign w:val="top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Характеристики объекта закупки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left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  <w:t xml:space="preserve">Единица измерения характеристики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highlight w:val="none"/>
              </w:rPr>
            </w:r>
          </w:p>
          <w:p>
            <w:pPr>
              <w:jc w:val="center"/>
            </w:pPr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left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Тип устройства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Стационарный телефон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Конструктивные особенности дисплея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Жидкокристаллический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1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Цветной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Сенсорный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u w:val="none"/>
              </w:rPr>
              <w:t xml:space="preserve">Комплектация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Базовая станция</w:t>
            </w:r>
            <w:r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2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Блок питания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02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Подставка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8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Шнур соединительный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spacing w:before="0" w:after="0" w:line="240" w:lineRule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Количество дисплеев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tabs>
                <w:tab w:val="right" w:pos="2259" w:leader="none"/>
              </w:tabs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Штука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Размер дисплея 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Дюйм (25,4 мм)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Количество поддерживаемых SIP-линий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16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Штука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Наличие модулей, портов и интерфейсов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Wi-Fi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32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Ethernet для подключения к АРМ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1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Ethernet для подключения к ЛВС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1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Порт для подключения гарнитуры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14:ligatures w14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3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  <w:shd w:val="clear" w:color="auto" w:fill="ffffff"/>
              </w:rPr>
              <w:t xml:space="preserve">Голосовые функции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Генерация комфортного шума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whit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r>
          </w:p>
          <w:p>
            <w:r/>
            <w:r/>
          </w:p>
        </w:tc>
      </w:tr>
      <w:tr>
        <w:tblPrEx/>
        <w:trPr>
          <w:trHeight w:val="221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Э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хокомпенсация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8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етектор активности речи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Сетевые функции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WEB-интерфейс управления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5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Автоматическая настройка (TR-069, 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DHCP)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3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оддержка получения ip-адреса по протоколу DHCP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оддержка стандарта IEEE 802.1X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shd w:val="clear" w:color="auto" w:fill="auto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Сетевые протоколы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Поддержка IPv6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276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shd w:val="clear" w:color="auto" w:fill="auto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Поддержка SIP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97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Функции устройства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Локальная записная книжка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>
          <w:trHeight w:val="45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Встроенные клавиши быстрого набора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3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Г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ромкая связь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7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И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стория вызовов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6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тображение номера и имени вызывающего абонента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38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ерехват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9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овторный набор номера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7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оддержка аудиоконференций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19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Ф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ункция не беспокоить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еренаправление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ереадресация вызова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Поддержка видеоконференций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>
          <w:trHeight w:val="355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тключение микрофона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700" w:type="dxa"/>
            <w:vAlign w:val="top"/>
            <w:vMerge w:val="continue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Скорость портов Ethernet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≥ 1000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Мегабит в секунду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tcW w:w="0" w:type="auto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1626" w:type="dxa"/>
            <w:vAlign w:val="top"/>
            <w:vMerge w:val="restart"/>
            <w:textDirection w:val="lrTb"/>
            <w:noWrap w:val="false"/>
          </w:tcPr>
          <w:p>
            <w:pPr>
              <w:pStyle w:val="1036"/>
              <w:ind w:firstLine="0"/>
              <w:jc w:val="center"/>
              <w:spacing w:before="0" w:after="0"/>
              <w:rPr>
                <w:color w:val="auto"/>
                <w:szCs w:val="21"/>
                <w:highlight w:val="none"/>
                <w:shd w:val="clear" w:color="auto" w:fill="ffffff"/>
              </w:rPr>
              <w:suppressLineNumbers w:val="0"/>
            </w:pPr>
            <w:r>
              <w:rPr>
                <w:color w:val="auto"/>
                <w:sz w:val="20"/>
                <w:szCs w:val="20"/>
                <w:highlight w:val="none"/>
                <w:shd w:val="clear" w:color="auto" w:fill="ffffff"/>
              </w:rPr>
            </w:r>
            <w:r>
              <w:rPr>
                <w:color w:val="auto"/>
                <w:sz w:val="20"/>
                <w:szCs w:val="20"/>
                <w:highlight w:val="none"/>
                <w:shd w:val="clear" w:color="auto" w:fill="ffffff"/>
              </w:rPr>
              <w:t xml:space="preserve">Конструкция</w:t>
            </w:r>
            <w:r>
              <w:rPr>
                <w:color w:val="auto"/>
                <w:szCs w:val="21"/>
                <w:highlight w:val="none"/>
                <w:shd w:val="clear" w:color="auto" w:fill="ffffff"/>
              </w:rPr>
            </w:r>
            <w:r>
              <w:rPr>
                <w:color w:val="auto"/>
                <w:szCs w:val="21"/>
                <w:highlight w:val="none"/>
                <w:shd w:val="clear" w:color="auto" w:fill="ffffff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3402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color w:val="auto"/>
                <w:sz w:val="20"/>
                <w:szCs w:val="20"/>
                <w:highlight w:val="none"/>
              </w:rPr>
              <w:t xml:space="preserve">Электропитание по стандарту PoE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75" w:type="dxa"/>
              <w:top w:w="75" w:type="dxa"/>
              <w:right w:w="75" w:type="dxa"/>
              <w:bottom w:w="75" w:type="dxa"/>
            </w:tcMar>
            <w:tcW w:w="4535" w:type="dxa"/>
            <w:vAlign w:val="top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  <w:t xml:space="preserve">-</w:t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highlight w:val="none"/>
              </w:rPr>
            </w:r>
          </w:p>
          <w:p>
            <w:r/>
            <w:r/>
          </w:p>
        </w:tc>
      </w:tr>
    </w:tbl>
    <w:p>
      <w:pPr>
        <w:ind w:firstLine="0"/>
        <w:jc w:val="both"/>
        <w:rPr>
          <w:bCs/>
          <w:i/>
          <w:highlight w:val="none"/>
        </w:rPr>
      </w:pPr>
      <w:r>
        <w:rPr>
          <w:i/>
          <w:iCs/>
          <w:highlight w:val="none"/>
        </w:rPr>
        <w:t xml:space="preserve">*</w:t>
      </w:r>
      <w:r>
        <w:rPr>
          <w:i/>
          <w:iCs/>
          <w:highlight w:val="none"/>
        </w:rPr>
        <w:t xml:space="preserve">Эквивалентный товар не допустим в соответствии с пунктом «б» пункта 1 части 1 статьи 33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i/>
          <w:highlight w:val="none"/>
        </w:rPr>
      </w:r>
      <w:r>
        <w:rPr>
          <w:bCs/>
          <w:i/>
          <w:highlight w:val="none"/>
        </w:rPr>
      </w:r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p>
      <w:pPr>
        <w:ind w:firstLine="0"/>
      </w:pPr>
      <w:r/>
      <w:r/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441"/>
        <w:gridCol w:w="4413"/>
      </w:tblGrid>
      <w:tr>
        <w:tblPrEx/>
        <w:trPr>
          <w:jc w:val="center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auto" w:fill="auto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shd w:val="nil" w:color="auto"/>
        <w:rPr>
          <w:color w:val="000000"/>
          <w:highlight w:val="none"/>
          <w:lang w:eastAsia="ar-SA"/>
        </w:rPr>
        <w:outlineLvl w:val="9"/>
      </w:pPr>
      <w:r>
        <w:rPr>
          <w:color w:val="000000"/>
          <w:highlight w:val="none"/>
          <w:lang w:eastAsia="ar-SA"/>
        </w:rPr>
        <w:br w:type="page" w:clear="all"/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left="1562" w:firstLine="6237"/>
        <w:jc w:val="right"/>
        <w:spacing w:before="20" w:line="100" w:lineRule="atLeast"/>
        <w:tabs>
          <w:tab w:val="left" w:pos="6946" w:leader="none"/>
        </w:tabs>
        <w:rPr>
          <w:color w:val="000000"/>
          <w:highlight w:val="none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2</w:t>
      </w:r>
      <w:r>
        <w:rPr>
          <w:color w:val="000000"/>
          <w:highlight w:val="none"/>
          <w:lang w:eastAsia="ar-SA"/>
        </w:rPr>
      </w:r>
      <w:r>
        <w:rPr>
          <w:color w:val="000000"/>
          <w:highlight w:val="none"/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</w:t>
      </w:r>
      <w:r>
        <w:rPr>
          <w:lang w:eastAsia="ar-SA"/>
        </w:rPr>
        <w:t xml:space="preserve">__________________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right"/>
        <w:spacing w:line="100" w:lineRule="atLeast"/>
        <w:tabs>
          <w:tab w:val="center" w:pos="2420" w:leader="none"/>
          <w:tab w:val="left" w:pos="3840" w:leader="none"/>
        </w:tabs>
        <w:rPr>
          <w:lang w:eastAsia="ar-SA"/>
        </w:rPr>
        <w:outlineLvl w:val="9"/>
      </w:pPr>
      <w:r>
        <w:rPr>
          <w:lang w:eastAsia="ar-SA"/>
        </w:rPr>
        <w:t xml:space="preserve">от «___» ________2026 г.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caps/>
          <w:lang w:eastAsia="ar-SA"/>
        </w:rPr>
        <w:outlineLvl w:val="9"/>
      </w:pPr>
      <w:r>
        <w:rPr>
          <w:b/>
          <w:caps/>
          <w:lang w:eastAsia="ar-SA"/>
        </w:rPr>
        <w:t xml:space="preserve">Спецификация</w:t>
      </w:r>
      <w:r>
        <w:rPr>
          <w:b/>
          <w:bCs/>
          <w:caps/>
          <w:lang w:eastAsia="ar-SA"/>
        </w:rPr>
      </w:r>
      <w:r>
        <w:rPr>
          <w:b/>
          <w:bCs/>
          <w:caps/>
          <w:lang w:eastAsia="ar-SA"/>
        </w:rPr>
      </w:r>
    </w:p>
    <w:p>
      <w:pPr>
        <w:ind w:firstLine="0"/>
        <w:jc w:val="center"/>
        <w:spacing w:line="100" w:lineRule="atLeast"/>
        <w:rPr>
          <w:b/>
          <w:caps/>
          <w:sz w:val="2"/>
          <w:lang w:eastAsia="ar-SA"/>
        </w:rPr>
        <w:outlineLvl w:val="9"/>
      </w:pP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  <w:r>
        <w:rPr>
          <w:b/>
          <w:caps/>
          <w:sz w:val="2"/>
          <w:lang w:eastAsia="ar-SA"/>
        </w:rPr>
      </w:r>
    </w:p>
    <w:p>
      <w:pPr>
        <w:ind w:firstLine="0"/>
        <w:spacing w:before="20" w:line="100" w:lineRule="atLeast"/>
        <w:tabs>
          <w:tab w:val="left" w:pos="6946" w:leader="none"/>
        </w:tabs>
        <w:rPr>
          <w:sz w:val="12"/>
          <w:lang w:eastAsia="ar-SA"/>
        </w:rPr>
        <w:outlineLvl w:val="9"/>
      </w:pPr>
      <w:r>
        <w:rPr>
          <w:sz w:val="12"/>
          <w:lang w:eastAsia="ar-SA"/>
        </w:rPr>
      </w:r>
      <w:r>
        <w:rPr>
          <w:sz w:val="12"/>
          <w:lang w:eastAsia="ar-SA"/>
        </w:rPr>
      </w:r>
      <w:r>
        <w:rPr>
          <w:sz w:val="12"/>
          <w:lang w:eastAsia="ar-SA"/>
        </w:rPr>
      </w:r>
    </w:p>
    <w:tbl>
      <w:tblPr>
        <w:tblStyle w:val="1000"/>
        <w:tblW w:w="0" w:type="auto"/>
        <w:tblLayout w:type="fixed"/>
        <w:tblLook w:val="04A0" w:firstRow="1" w:lastRow="0" w:firstColumn="1" w:lastColumn="0" w:noHBand="0" w:noVBand="1"/>
      </w:tblPr>
      <w:tblGrid>
        <w:gridCol w:w="533"/>
        <w:gridCol w:w="1843"/>
        <w:gridCol w:w="709"/>
        <w:gridCol w:w="1133"/>
        <w:gridCol w:w="3828"/>
        <w:gridCol w:w="849"/>
        <w:gridCol w:w="850"/>
        <w:gridCol w:w="817"/>
      </w:tblGrid>
      <w:tr>
        <w:tblPrEx/>
        <w:trPr/>
        <w:tc>
          <w:tcPr>
            <w:tcW w:w="53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№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п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 xml:space="preserve">Наименование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Ед. изм.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382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Технические характеристики объекта закупки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849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Страна происхождения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Цена за </w:t>
            </w: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br/>
              <w:t xml:space="preserve">ед. изм. (руб.)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  <w:tc>
          <w:tcPr>
            <w:tcW w:w="817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 w:bidi="he-IL"/>
              </w:rPr>
              <w:t xml:space="preserve">Сумма, руб.</w:t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  <w:r>
              <w:rPr>
                <w:rFonts w:eastAsia="Calibri"/>
                <w:b/>
                <w:bCs/>
                <w:sz w:val="20"/>
                <w:szCs w:val="20"/>
              </w:rPr>
            </w:r>
          </w:p>
        </w:tc>
      </w:tr>
      <w:tr>
        <w:tblPrEx/>
        <w:trPr>
          <w:trHeight w:val="1664"/>
        </w:trPr>
        <w:tc>
          <w:tcPr>
            <w:tcW w:w="53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84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left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color w:val="151528"/>
              </w:rPr>
              <w:t xml:space="preserve">IP-телефон </w:t>
            </w:r>
            <w:r>
              <w:rPr>
                <w:sz w:val="20"/>
                <w:szCs w:val="20"/>
                <w14:ligatures w14:val="none"/>
              </w:rPr>
              <w:t xml:space="preserve">Yealink SIP-T58W*</w:t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:highlight w:val="none"/>
                <w14:ligatures w14:val="none"/>
              </w:rPr>
            </w:pP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ind w:firstLine="0"/>
              <w:jc w:val="left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  <w:highlight w:val="none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КТРУ: Терминал IP телефонии 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(26.30.11.110-00000047)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ОКПД: Оборудование систем передачи аудио-, видео-информации для цифровой телефонии и конференц-связи (VoIP-телефоны, видеотелефоны, терминалы ВКС (видео-конференц-связь)</w:t>
            </w:r>
            <w:r>
              <w:rPr>
                <w:b/>
                <w:bCs/>
                <w:sz w:val="20"/>
                <w:szCs w:val="20"/>
              </w:rPr>
            </w:r>
            <w:r/>
          </w:p>
          <w:p>
            <w:pPr>
              <w:ind w:firstLine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26.30.23.141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  <w:p>
            <w:pPr>
              <w:ind w:firstLine="0"/>
              <w:jc w:val="left"/>
              <w:rPr>
                <w:b/>
                <w:bCs/>
                <w:sz w:val="20"/>
                <w:szCs w:val="20"/>
                <w:highlight w:val="none"/>
                <w14:ligatures w14:val="none"/>
              </w:rPr>
            </w:pP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  <w:r>
              <w:rPr>
                <w:b/>
                <w:bCs/>
                <w:sz w:val="20"/>
                <w:szCs w:val="20"/>
                <w:highlight w:val="none"/>
                <w14:ligatures w14:val="none"/>
              </w:rPr>
            </w:r>
          </w:p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70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шт.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1133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  <w:highlight w:val="none"/>
              </w:rPr>
              <w:t xml:space="preserve">15</w:t>
            </w:r>
            <w:r>
              <w:rPr>
                <w:sz w:val="20"/>
                <w:szCs w:val="20"/>
                <w:highlight w:val="yellow"/>
              </w:rPr>
            </w:r>
            <w:r>
              <w:rPr>
                <w:sz w:val="20"/>
                <w:szCs w:val="20"/>
                <w:highlight w:val="yellow"/>
              </w:rPr>
            </w:r>
          </w:p>
        </w:tc>
        <w:tc>
          <w:tcPr>
            <w:tcW w:w="3828" w:type="dxa"/>
            <w:vMerge w:val="restart"/>
            <w:textDirection w:val="lrTb"/>
            <w:noWrap w:val="false"/>
          </w:tcPr>
          <w:p>
            <w:pPr>
              <w:ind w:firstLine="0"/>
            </w:pPr>
            <w:r>
              <w:t xml:space="preserve">Тип устройства: Стационарный телефон; </w:t>
            </w:r>
            <w:r/>
          </w:p>
          <w:p>
            <w:pPr>
              <w:ind w:firstLine="0"/>
            </w:pPr>
            <w:r>
              <w:t xml:space="preserve">Конструктивные особенности дисплея 1: Жидкокристаллический,</w:t>
            </w:r>
            <w:r/>
          </w:p>
          <w:p>
            <w:pPr>
              <w:ind w:firstLine="0"/>
            </w:pPr>
            <w:r>
              <w:t xml:space="preserve">Цветной</w:t>
            </w:r>
            <w:r/>
          </w:p>
          <w:p>
            <w:pPr>
              <w:ind w:firstLine="0"/>
            </w:pPr>
            <w:r>
              <w:t xml:space="preserve">Сенсорный</w:t>
            </w:r>
            <w:r/>
          </w:p>
          <w:p>
            <w:pPr>
              <w:ind w:firstLine="0"/>
            </w:pPr>
            <w:r>
              <w:t xml:space="preserve">Комплектация:</w:t>
            </w:r>
            <w:r>
              <w:tab/>
              <w:t xml:space="preserve">Базовая станция, </w:t>
            </w:r>
            <w:r>
              <w:t xml:space="preserve">Блок питания, </w:t>
            </w:r>
            <w:r>
              <w:t xml:space="preserve">Подставка</w:t>
            </w:r>
            <w:r/>
          </w:p>
          <w:p>
            <w:pPr>
              <w:ind w:firstLine="0"/>
            </w:pPr>
            <w:r>
              <w:t xml:space="preserve">Шнур соединительный</w:t>
            </w:r>
            <w:r/>
          </w:p>
          <w:p>
            <w:pPr>
              <w:ind w:firstLine="0"/>
            </w:pPr>
            <w:r>
              <w:t xml:space="preserve">Количество дисплеев: 1 Штука</w:t>
            </w:r>
            <w:r/>
          </w:p>
          <w:p>
            <w:pPr>
              <w:ind w:firstLine="0"/>
            </w:pPr>
            <w:r>
              <w:t xml:space="preserve">Размер дисплея 1: ≥ 7 Дюйм (25,4 мм)</w:t>
            </w:r>
            <w:r/>
          </w:p>
          <w:p>
            <w:pPr>
              <w:ind w:firstLine="0"/>
            </w:pPr>
            <w:r>
              <w:t xml:space="preserve">Количество поддерживаемых SIP-линий:  ≥ 16</w:t>
              <w:tab/>
              <w:t xml:space="preserve">Штука</w:t>
            </w:r>
            <w:r/>
          </w:p>
          <w:p>
            <w:pPr>
              <w:ind w:firstLine="0"/>
            </w:pPr>
            <w:r>
              <w:t xml:space="preserve">Наличие модулей, портов и интерфейсов: Wi-Fi; </w:t>
            </w:r>
            <w:r>
              <w:t xml:space="preserve">Порт Ethernet для подключения к АРМ; </w:t>
            </w:r>
            <w:r>
              <w:t xml:space="preserve">Порт Ethernet для подключения к ЛВС;</w:t>
            </w:r>
            <w:r/>
          </w:p>
          <w:p>
            <w:pPr>
              <w:ind w:firstLine="0"/>
            </w:pPr>
            <w:r>
              <w:t xml:space="preserve">Порт для подключения гарнитуры</w:t>
            </w:r>
            <w:r/>
          </w:p>
          <w:p>
            <w:pPr>
              <w:ind w:firstLine="0"/>
            </w:pPr>
            <w:r>
              <w:t xml:space="preserve">Голосовые функции: Генерация комфортного шума, э</w:t>
            </w:r>
            <w:r>
              <w:t xml:space="preserve">хокомпенсация, </w:t>
            </w:r>
            <w:r>
              <w:t xml:space="preserve">Детектор активности речи</w:t>
            </w:r>
            <w:r/>
          </w:p>
          <w:p>
            <w:pPr>
              <w:ind w:firstLine="0"/>
            </w:pPr>
            <w:r>
              <w:t xml:space="preserve">Сетевые функции: WEB-интерфейс управления.</w:t>
            </w:r>
            <w:r/>
          </w:p>
          <w:p>
            <w:pPr>
              <w:ind w:firstLine="0"/>
            </w:pPr>
            <w:r>
              <w:t xml:space="preserve">Автоматическая настройка (TR-069, DHCP): </w:t>
            </w:r>
            <w:r>
              <w:t xml:space="preserve">Поддержка получения ip-адреса по протоколу DHCP, </w:t>
            </w:r>
            <w:r>
              <w:t xml:space="preserve">Поддержка стандарта IEEE 802.1X, </w:t>
            </w:r>
            <w:r>
              <w:t xml:space="preserve">Сетевые протоколы,  Поддержка IPv6, </w:t>
            </w:r>
            <w:r>
              <w:t xml:space="preserve">Поддержка SIP</w:t>
            </w:r>
            <w:r/>
          </w:p>
          <w:p>
            <w:pPr>
              <w:ind w:firstLine="0"/>
            </w:pPr>
            <w:r>
              <w:t xml:space="preserve">Функции устройства: Локальная записная книжка, </w:t>
            </w:r>
            <w:r>
              <w:t xml:space="preserve">Встроенные клавиши быстрого набора,</w:t>
            </w:r>
            <w:r>
              <w:t xml:space="preserve">Громкая связь, </w:t>
            </w:r>
            <w:r>
              <w:t xml:space="preserve">История вызовов, О</w:t>
            </w:r>
            <w:r>
              <w:t xml:space="preserve">тображение номера и имени вызывающего абонента, </w:t>
            </w:r>
            <w:r>
              <w:t xml:space="preserve">Поддержка видеоконференций</w:t>
            </w:r>
            <w:r>
              <w:t xml:space="preserve"> </w:t>
            </w:r>
            <w:r>
              <w:t xml:space="preserve">Перехват вызова, </w:t>
            </w:r>
            <w:r>
              <w:t xml:space="preserve">Повторный набор номера, </w:t>
            </w:r>
            <w:r>
              <w:t xml:space="preserve">Поддержка аудиоконференций, </w:t>
            </w:r>
            <w:r/>
          </w:p>
          <w:p>
            <w:pPr>
              <w:ind w:firstLine="0"/>
            </w:pPr>
            <w:r>
              <w:t xml:space="preserve">Функция не беспокоить, </w:t>
            </w:r>
            <w:r>
              <w:t xml:space="preserve">Перенаправление вызова</w:t>
            </w:r>
            <w:r/>
          </w:p>
          <w:p>
            <w:pPr>
              <w:ind w:firstLine="0"/>
            </w:pPr>
            <w:r>
              <w:t xml:space="preserve">Переадресация вызова</w:t>
            </w:r>
            <w:r/>
          </w:p>
          <w:p>
            <w:pPr>
              <w:ind w:firstLine="0"/>
            </w:pPr>
            <w:r>
              <w:t xml:space="preserve">Отключение микрофона</w:t>
            </w:r>
            <w:r/>
          </w:p>
          <w:p>
            <w:pPr>
              <w:ind w:firstLine="0"/>
            </w:pPr>
            <w:r>
              <w:t xml:space="preserve">Скорость портов Ethernet</w:t>
              <w:tab/>
              <w:t xml:space="preserve">≥ 1000</w:t>
              <w:tab/>
              <w:t xml:space="preserve">Мегабит в секунду</w:t>
            </w:r>
            <w:r/>
          </w:p>
          <w:p>
            <w:pPr>
              <w:ind w:firstLine="0"/>
            </w:pPr>
            <w:r>
              <w:t xml:space="preserve">Конструкция</w:t>
              <w:tab/>
              <w:t xml:space="preserve">Электропитание по стандарту PoE</w:t>
              <w:tab/>
              <w:t xml:space="preserve">-</w:t>
            </w:r>
            <w:r/>
          </w:p>
        </w:tc>
        <w:tc>
          <w:tcPr>
            <w:tcW w:w="849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50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W w:w="817" w:type="dxa"/>
            <w:vAlign w:val="center"/>
            <w:vMerge w:val="restart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895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667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6"/>
            <w:tcW w:w="8895" w:type="dxa"/>
            <w:vAlign w:val="center"/>
            <w:textDirection w:val="lrTb"/>
            <w:noWrap w:val="false"/>
          </w:tcPr>
          <w:p>
            <w:pPr>
              <w:ind w:firstLine="0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 том числе НДС 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gridSpan w:val="2"/>
            <w:tcW w:w="1667" w:type="dxa"/>
            <w:textDirection w:val="lrTb"/>
            <w:noWrap w:val="false"/>
          </w:tcPr>
          <w:p>
            <w:pPr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ind w:firstLine="0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tbl>
      <w:tblPr>
        <w:tblW w:w="4248" w:type="pct"/>
        <w:jc w:val="center"/>
        <w:tblLook w:val="0000" w:firstRow="0" w:lastRow="0" w:firstColumn="0" w:lastColumn="0" w:noHBand="0" w:noVBand="0"/>
      </w:tblPr>
      <w:tblGrid>
        <w:gridCol w:w="4501"/>
        <w:gridCol w:w="4472"/>
      </w:tblGrid>
      <w:tr>
        <w:tblPrEx/>
        <w:trPr>
          <w:jc w:val="center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jc w:val="center"/>
          <w:trHeight w:val="80"/>
        </w:trPr>
        <w:tc>
          <w:tcPr>
            <w:shd w:val="clear" w:color="ffffff" w:fill="ffffff"/>
            <w:tcW w:w="2508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ffffff" w:fill="ffffff"/>
            <w:tcW w:w="2492" w:type="pct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jc w:val="left"/>
        <w:spacing w:after="160" w:line="259" w:lineRule="auto"/>
        <w:rPr>
          <w:sz w:val="2"/>
          <w:szCs w:val="2"/>
        </w:rPr>
        <w:outlineLvl w:val="9"/>
      </w:pPr>
      <w:r>
        <w:rPr>
          <w:sz w:val="2"/>
          <w:szCs w:val="2"/>
        </w:rPr>
      </w: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ind w:firstLine="0"/>
        <w:sectPr>
          <w:footnotePr/>
          <w:endnotePr/>
          <w:type w:val="nextPage"/>
          <w:pgSz w:w="11906" w:h="16838" w:orient="portrait"/>
          <w:pgMar w:top="567" w:right="709" w:bottom="964" w:left="1134" w:header="709" w:footer="709" w:gutter="0"/>
          <w:pgNumType w:start="1"/>
          <w:cols w:num="1" w:sep="0" w:space="708" w:equalWidth="1"/>
          <w:docGrid w:linePitch="360"/>
          <w:titlePg/>
        </w:sectPr>
      </w:pPr>
      <w:r/>
      <w:r/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Приложение № 3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к Контракту № __________________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left="1562" w:firstLine="4817"/>
        <w:jc w:val="right"/>
        <w:spacing w:before="20" w:line="100" w:lineRule="atLeast"/>
        <w:tabs>
          <w:tab w:val="left" w:pos="6946" w:leader="none"/>
        </w:tabs>
        <w:rPr>
          <w:color w:val="000000"/>
          <w:lang w:eastAsia="ar-SA"/>
        </w:rPr>
        <w:outlineLvl w:val="9"/>
      </w:pPr>
      <w:r>
        <w:rPr>
          <w:color w:val="000000"/>
          <w:lang w:eastAsia="ar-SA"/>
        </w:rPr>
        <w:t xml:space="preserve">от «___» ________2026 г.</w:t>
      </w:r>
      <w:r>
        <w:rPr>
          <w:color w:val="000000"/>
          <w:lang w:eastAsia="ar-SA"/>
        </w:rPr>
      </w:r>
      <w:r>
        <w:rPr>
          <w:color w:val="000000"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210"/>
        <w:gridCol w:w="4996"/>
      </w:tblGrid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ЗАКАЗЧИК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jc w:val="center"/>
              <w:rPr>
                <w:b/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</w:rPr>
              <w:t xml:space="preserve">ПОСТАВЩИК</w:t>
            </w:r>
            <w:r>
              <w:rPr>
                <w:b/>
                <w:color w:val="000000"/>
                <w:lang w:val="en-US"/>
              </w:rPr>
              <w:t xml:space="preserve">:</w:t>
            </w:r>
            <w:r>
              <w:rPr>
                <w:b/>
                <w:color w:val="000000"/>
                <w:lang w:val="en-US"/>
              </w:rPr>
            </w:r>
            <w:r>
              <w:rPr>
                <w:b/>
                <w:color w:val="000000"/>
                <w:lang w:val="en-US"/>
              </w:rPr>
            </w:r>
          </w:p>
        </w:tc>
      </w:tr>
      <w:tr>
        <w:tblPrEx/>
        <w:trPr>
          <w:trHeight w:val="313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Министерство энергетики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Российской Федерации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России)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________________________________________________________________________________________________________________________________________________________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  <w:tr>
        <w:tblPrEx/>
        <w:trPr>
          <w:trHeight w:val="760"/>
        </w:trPr>
        <w:tc>
          <w:tcPr>
            <w:shd w:val="clear" w:color="auto" w:fill="auto"/>
            <w:tcW w:w="5210" w:type="dxa"/>
            <w:textDirection w:val="lrTb"/>
            <w:noWrap w:val="false"/>
          </w:tcPr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109012,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Китайгородский пр-д, д. 7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Фактический адрес: 129110, г. Москва,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Щепкина ул., д. 42, стр. 1, 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7705847529, КПП 770501001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Межрегиональное операционное УФК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(Минэнерго России, л/с 03951000220)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р/с 40102810045370000002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в Операционном департаменте Банка России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//Межрегиональное операционное УФК 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г. Москва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к/с 03211643000000019503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024501901</w:t>
            </w:r>
            <w:r>
              <w:rPr>
                <w:color w:val="000000"/>
              </w:rPr>
            </w:r>
            <w:r/>
          </w:p>
          <w:p>
            <w:pPr>
              <w:ind w:firstLine="0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ОКПО/ОКТМО  00083641/45381000</w:t>
            </w:r>
            <w:r>
              <w:rPr>
                <w:color w:val="000000"/>
              </w:rPr>
            </w:r>
            <w:r/>
          </w:p>
          <w:p>
            <w:pPr>
              <w:ind w:firstLine="0"/>
              <w:jc w:val="left"/>
              <w:spacing w:line="276" w:lineRule="auto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E-mail: pleshakovaga</w:t>
            </w:r>
            <w:r>
              <w:rPr>
                <w:color w:val="000000"/>
                <w:lang w:eastAsia="ar-SA"/>
              </w:rPr>
              <w:t xml:space="preserve">@minenergo.gov.ru</w:t>
            </w:r>
            <w:r/>
          </w:p>
          <w:p>
            <w:pPr>
              <w:ind w:firstLine="0"/>
              <w:jc w:val="left"/>
              <w:spacing w:line="276" w:lineRule="auto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Тел: (495) 631-95-36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spacing w:line="276" w:lineRule="auto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shd w:val="clear" w:color="auto" w:fill="auto"/>
            <w:tcW w:w="4996" w:type="dxa"/>
            <w:textDirection w:val="lrTb"/>
            <w:noWrap w:val="false"/>
          </w:tcPr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Юридический адрес: 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Почтовый адрес: _______________________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  <w:highlight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ИНН _____________, КПП ______________,</w:t>
            </w:r>
            <w:r>
              <w:rPr>
                <w:color w:val="000000"/>
                <w:highlight w:val="none"/>
              </w:rPr>
            </w:r>
            <w:r>
              <w:rPr>
                <w:color w:val="000000"/>
                <w:highlight w:val="none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ОКПО____________, ОКТМО 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ОГРН ___________, ОКВЭД 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jc w:val="left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Банковские реквизиты: _________________ 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___________________________________________________________________________,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р</w:t>
            </w:r>
            <w:r>
              <w:rPr>
                <w:color w:val="000000"/>
              </w:rPr>
              <w:t xml:space="preserve">\с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к\с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БИК 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E</w:t>
            </w:r>
            <w:r>
              <w:rPr>
                <w:color w:val="000000"/>
              </w:rPr>
              <w:t xml:space="preserve">-</w:t>
            </w:r>
            <w:r>
              <w:rPr>
                <w:color w:val="000000"/>
              </w:rPr>
              <w:t xml:space="preserve">mail</w:t>
            </w:r>
            <w:r>
              <w:rPr>
                <w:color w:val="000000"/>
              </w:rPr>
              <w:t xml:space="preserve">: 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Тел. _________________________________,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</w:rPr>
              <w:t xml:space="preserve">Дата постановки на учет в налоговом органе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right="34"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  <w:t xml:space="preserve">_______________.</w:t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  <w:p>
            <w:pPr>
              <w:ind w:right="34" w:firstLine="0"/>
              <w:rPr>
                <w:color w:val="000000"/>
                <w:lang w:val="en-US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  <w:r>
              <w:rPr>
                <w:color w:val="000000"/>
                <w:lang w:val="en-US"/>
              </w:rPr>
            </w:r>
          </w:p>
        </w:tc>
      </w:tr>
    </w:tbl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  <w:t xml:space="preserve">ФОРМА АКТА ПРИЕМА-ПЕРЕДАЧИ ТОВАРА №___</w:t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bCs/>
          <w:lang w:eastAsia="ar-SA"/>
        </w:rPr>
        <w:outlineLvl w:val="9"/>
      </w:pPr>
      <w:r>
        <w:rPr>
          <w:b/>
          <w:bCs/>
          <w:lang w:eastAsia="ar-SA"/>
        </w:rPr>
      </w:r>
      <w:r>
        <w:rPr>
          <w:b/>
          <w:bCs/>
          <w:lang w:eastAsia="ar-SA"/>
        </w:rPr>
      </w:r>
      <w:r>
        <w:rPr>
          <w:b/>
          <w:bCs/>
          <w:lang w:eastAsia="ar-SA"/>
        </w:rPr>
      </w:r>
    </w:p>
    <w:p>
      <w:pPr>
        <w:ind w:firstLine="0"/>
        <w:jc w:val="center"/>
        <w:spacing w:line="100" w:lineRule="atLeast"/>
        <w:rPr>
          <w:b/>
          <w:lang w:eastAsia="ar-SA"/>
        </w:rPr>
        <w:outlineLvl w:val="9"/>
      </w:pPr>
      <w:r>
        <w:rPr>
          <w:b/>
          <w:bCs/>
          <w:lang w:eastAsia="ar-SA"/>
        </w:rPr>
        <w:t xml:space="preserve">по Контракту</w:t>
      </w:r>
      <w:r>
        <w:rPr>
          <w:b/>
          <w:lang w:eastAsia="ar-SA"/>
        </w:rPr>
        <w:t xml:space="preserve"> от «___» ___________ 2026 г.  № ______________________________</w:t>
      </w:r>
      <w:r>
        <w:rPr>
          <w:b/>
          <w:lang w:eastAsia="ar-SA"/>
        </w:rPr>
      </w:r>
      <w:r>
        <w:rPr>
          <w:b/>
          <w:lang w:eastAsia="ar-SA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608"/>
        <w:gridCol w:w="5563"/>
      </w:tblGrid>
      <w:tr>
        <w:tblPrEx/>
        <w:trPr/>
        <w:tc>
          <w:tcPr>
            <w:tcW w:w="460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г. Москва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tcW w:w="5563" w:type="dxa"/>
            <w:textDirection w:val="lrTb"/>
            <w:noWrap w:val="false"/>
          </w:tcPr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                    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  <w:t xml:space="preserve">          «___» ____________ 2026 г.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righ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</w:tr>
    </w:tbl>
    <w:p>
      <w:r>
        <w:t xml:space="preserve">Министерство энергетики Российской Федерации (Минэнерго России), именуемое</w:t>
      </w:r>
      <w:r>
        <w:br/>
        <w:t xml:space="preserve">в дальнейшем «Заказчик», в лице </w:t>
      </w:r>
      <w:r>
        <w:t xml:space="preserve">директора Департамента цифровой трансформации Мицкевича Феликса Владимировича</w:t>
      </w:r>
      <w:r>
        <w:t xml:space="preserve">, действующего на основании приказа Минэнерго России от </w:t>
        <w:br/>
        <w:t xml:space="preserve">24.11.2021 № 1286 </w:t>
      </w:r>
      <w:r>
        <w:rPr>
          <w:lang w:eastAsia="en-US"/>
        </w:rPr>
        <w:t xml:space="preserve">и доверенности от 03.03.2025 № СЦ-3295/14</w:t>
      </w:r>
      <w:r>
        <w:t xml:space="preserve">, и ________________________, именуемое в дальнейшем «Поставщик», </w:t>
      </w:r>
      <w:r>
        <w:t xml:space="preserve">в лице_____________________________, действующего на основании________________________, с другой стороны, составили настоящий Акт о нижеследующем:</w:t>
      </w:r>
      <w:r/>
    </w:p>
    <w:p>
      <w:pPr>
        <w:ind w:left="13"/>
        <w:tabs>
          <w:tab w:val="left" w:pos="851" w:leader="none"/>
        </w:tabs>
      </w:pPr>
      <w:r>
        <w:t xml:space="preserve">1.</w:t>
      </w:r>
      <w:r>
        <w:tab/>
        <w:t xml:space="preserve">В соответствии с условиями контракта от «__» __________ 2026 г. № _______ </w:t>
      </w:r>
      <w:r>
        <w:br/>
        <w:t xml:space="preserve">(далее – Контракт) Поставщиком передан, а Заказчиком принят Товар по предмету закупки: </w:t>
      </w:r>
      <w:r>
        <w:t xml:space="preserve">____________________________________________</w:t>
      </w:r>
      <w:r>
        <w:t xml:space="preserve">.</w:t>
      </w:r>
      <w:r/>
    </w:p>
    <w:p>
      <w:pPr>
        <w:ind w:left="13"/>
        <w:tabs>
          <w:tab w:val="left" w:pos="851" w:leader="none"/>
        </w:tabs>
      </w:pPr>
      <w:r>
        <w:br w:type="page" w:clear="all"/>
        <w:t xml:space="preserve">2.</w:t>
      </w:r>
      <w:r>
        <w:tab/>
        <w:t xml:space="preserve">Контрактом предусмотрена поставка: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886"/>
        <w:gridCol w:w="1860"/>
        <w:gridCol w:w="2248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1"/>
        <w:spacing w:before="120" w:after="120"/>
        <w:tabs>
          <w:tab w:val="left" w:pos="851" w:leader="none"/>
        </w:tabs>
      </w:pPr>
      <w:r>
        <w:t xml:space="preserve">3.</w:t>
      </w:r>
      <w:r>
        <w:tab/>
        <w:t xml:space="preserve">Фактически поставлено:</w:t>
      </w:r>
      <w:r/>
    </w:p>
    <w:tbl>
      <w:tblPr>
        <w:tblW w:w="10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1886"/>
        <w:gridCol w:w="1860"/>
        <w:gridCol w:w="2248"/>
      </w:tblGrid>
      <w:tr>
        <w:tblPrEx/>
        <w:trPr>
          <w:jc w:val="center"/>
          <w:trHeight w:val="728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Наименование товарной позиции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Количество, шт.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</w:r>
            <w:r>
              <w:rPr>
                <w:bCs/>
                <w:shd w:val="clear" w:color="auto" w:fill="ffffff"/>
                <w:lang w:eastAsia="ar-SA"/>
              </w:rPr>
              <w:t xml:space="preserve">Цена за ед. (руб.),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vAlign w:val="center"/>
            <w:textDirection w:val="lrTb"/>
            <w:noWrap w:val="false"/>
          </w:tcPr>
          <w:p>
            <w:pPr>
              <w:ind w:firstLine="0"/>
              <w:jc w:val="center"/>
              <w:spacing w:line="100" w:lineRule="atLeast"/>
              <w:rPr>
                <w:bCs/>
                <w:lang w:eastAsia="ar-SA"/>
              </w:rPr>
              <w:outlineLvl w:val="9"/>
            </w:pPr>
            <w:r>
              <w:rPr>
                <w:bCs/>
                <w:shd w:val="clear" w:color="auto" w:fill="ffffff"/>
                <w:lang w:eastAsia="ar-SA"/>
              </w:rPr>
              <w:t xml:space="preserve">Сумма </w:t>
            </w:r>
            <w:r>
              <w:rPr>
                <w:bCs/>
                <w:shd w:val="clear" w:color="auto" w:fill="ffffff"/>
                <w:lang w:eastAsia="ar-SA"/>
              </w:rPr>
              <w:br/>
              <w:t xml:space="preserve">(в руб.), в </w:t>
            </w:r>
            <w:r>
              <w:rPr>
                <w:bCs/>
                <w:shd w:val="clear" w:color="auto" w:fill="ffffff"/>
                <w:lang w:eastAsia="ar-SA"/>
              </w:rPr>
              <w:t xml:space="preserve">т.ч</w:t>
            </w:r>
            <w:r>
              <w:rPr>
                <w:bCs/>
                <w:shd w:val="clear" w:color="auto" w:fill="ffffff"/>
                <w:lang w:eastAsia="ar-SA"/>
              </w:rPr>
              <w:t xml:space="preserve">. НДС (при наличии)</w:t>
            </w:r>
            <w:r>
              <w:rPr>
                <w:bCs/>
                <w:lang w:eastAsia="ar-SA"/>
              </w:rPr>
            </w:r>
            <w:r>
              <w:rPr>
                <w:bCs/>
                <w:lang w:eastAsia="ar-SA"/>
              </w:rPr>
            </w:r>
          </w:p>
        </w:tc>
      </w:tr>
      <w:tr>
        <w:tblPrEx/>
        <w:trPr>
          <w:jc w:val="center"/>
          <w:trHeight w:val="418" w:hRule="exact"/>
        </w:trPr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24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86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1860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vertAlign w:val="superscript"/>
                <w:lang w:eastAsia="ar-SA"/>
              </w:rPr>
              <w:outlineLvl w:val="9"/>
            </w:pP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  <w:r>
              <w:rPr>
                <w:vertAlign w:val="superscript"/>
                <w:lang w:eastAsia="ar-SA"/>
              </w:rPr>
            </w:r>
          </w:p>
        </w:tc>
        <w:tc>
          <w:tcPr>
            <w:shd w:val="clear" w:color="auto" w:fill="ffffff"/>
            <w:tcMar>
              <w:left w:w="10" w:type="dxa"/>
              <w:top w:w="0" w:type="dxa"/>
              <w:right w:w="10" w:type="dxa"/>
              <w:bottom w:w="0" w:type="dxa"/>
            </w:tcMar>
            <w:tcW w:w="2248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shd w:val="clear" w:color="auto" w:fill="ffffff"/>
              <w:rPr>
                <w:shd w:val="clear" w:color="auto" w:fill="ffffff"/>
                <w:lang w:eastAsia="ar-SA"/>
              </w:rPr>
              <w:outlineLvl w:val="9"/>
            </w:pP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  <w:r>
              <w:rPr>
                <w:shd w:val="clear" w:color="auto" w:fill="ffffff"/>
                <w:lang w:eastAsia="ar-SA"/>
              </w:rPr>
            </w:r>
          </w:p>
        </w:tc>
      </w:tr>
    </w:tbl>
    <w:p>
      <w:pPr>
        <w:ind w:left="13" w:firstLine="554"/>
        <w:tabs>
          <w:tab w:val="left" w:pos="851" w:leader="none"/>
        </w:tabs>
        <w:rPr>
          <w:lang w:eastAsia="en-US"/>
        </w:rPr>
      </w:pPr>
      <w:r>
        <w:t xml:space="preserve">4.</w:t>
      </w:r>
      <w:r>
        <w:tab/>
        <w:t xml:space="preserve">Срок поставки по Контракту: _____________________________________________.</w:t>
      </w:r>
      <w:r>
        <w:rPr>
          <w:lang w:eastAsia="en-US"/>
        </w:rPr>
      </w:r>
      <w:r>
        <w:rPr>
          <w:lang w:eastAsia="en-US"/>
        </w:rPr>
      </w:r>
    </w:p>
    <w:p>
      <w:pPr>
        <w:ind w:left="13" w:firstLine="554"/>
      </w:pPr>
      <w:r>
        <w:t xml:space="preserve">Фактический срок поставки: ___________________ </w:t>
      </w:r>
      <w:r>
        <w:t xml:space="preserve">г</w:t>
      </w:r>
      <w:r>
        <w:t xml:space="preserve">.</w:t>
      </w:r>
      <w:r/>
    </w:p>
    <w:p>
      <w:pPr>
        <w:rPr>
          <w:bCs/>
          <w:i/>
        </w:rPr>
      </w:pPr>
      <w:r>
        <w:rPr>
          <w:bCs/>
          <w:i/>
        </w:rPr>
        <w:t xml:space="preserve">Вариант 1.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Вышеперечисленный Товар поставлен полностью и в срок. Заказчик по объему, качеству и срокам поставки Товара претензий не имеет. 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footnoteReference w:customMarkFollows="1" w:id="3"/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Аванс не перечислялся.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Неустойка Поставщику не начисляется.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Вариант 2.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В ходе поставки Товара Заказчик выявил отклонения от условий Контракта или следующие недостатки в поставке Товара: ________________________________________________________.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Поставщику начислена неустойка:</w:t>
      </w:r>
      <w:r>
        <w:rPr>
          <w:bCs/>
          <w:i/>
        </w:rPr>
      </w:r>
      <w:r>
        <w:rPr>
          <w:bCs/>
          <w:i/>
        </w:rPr>
      </w:r>
    </w:p>
    <w:p>
      <w:pPr>
        <w:rPr>
          <w:bCs/>
          <w:i/>
        </w:rPr>
      </w:pPr>
      <w:r>
        <w:rPr>
          <w:bCs/>
          <w:i/>
        </w:rPr>
        <w:t xml:space="preserve">- пени в соответствии с п.__ Контракта в сумме __________________руб.</w:t>
      </w:r>
      <w:r>
        <w:rPr>
          <w:bCs/>
          <w:i/>
        </w:rPr>
      </w:r>
      <w:r>
        <w:rPr>
          <w:bCs/>
          <w:i/>
        </w:rPr>
      </w:r>
    </w:p>
    <w:p>
      <w:pPr>
        <w:ind w:left="13"/>
        <w:rPr>
          <w:i/>
          <w:iCs/>
        </w:rPr>
      </w:pPr>
      <w:r>
        <w:rPr>
          <w:bCs/>
          <w:i/>
        </w:rPr>
        <w:t xml:space="preserve">Итого стоимость поставки Товара составляет </w:t>
      </w:r>
      <w:r>
        <w:rPr>
          <w:b/>
          <w:bCs/>
          <w:i/>
        </w:rPr>
        <w:t xml:space="preserve">___________________________________ </w:t>
      </w:r>
      <w:r>
        <w:rPr>
          <w:bCs/>
          <w:i/>
        </w:rPr>
        <w:t xml:space="preserve">рублей __ копеек</w:t>
      </w:r>
      <w:r>
        <w:rPr>
          <w:b/>
          <w:bCs/>
          <w:i/>
        </w:rPr>
        <w:t xml:space="preserve">, </w:t>
      </w:r>
      <w:r>
        <w:rPr>
          <w:bCs/>
          <w:i/>
        </w:rPr>
        <w:t xml:space="preserve">в том числе НДС</w:t>
      </w:r>
      <w:r>
        <w:rPr>
          <w:bCs/>
          <w:i/>
          <w:vertAlign w:val="superscript"/>
        </w:rPr>
        <w:t xml:space="preserve">[1]</w:t>
      </w:r>
      <w:r>
        <w:rPr>
          <w:bCs/>
          <w:i/>
        </w:rPr>
        <w:t xml:space="preserve">   _____ (______________________) рублей __ копеек.</w:t>
      </w:r>
      <w:r>
        <w:rPr>
          <w:i/>
          <w:iCs/>
        </w:rPr>
      </w:r>
      <w:r>
        <w:rPr>
          <w:i/>
          <w:iCs/>
        </w:rPr>
      </w:r>
    </w:p>
    <w:p>
      <w:pPr>
        <w:ind w:left="13" w:firstLine="554"/>
        <w:tabs>
          <w:tab w:val="left" w:pos="851" w:leader="none"/>
        </w:tabs>
      </w:pPr>
      <w:r>
        <w:t xml:space="preserve">5.</w:t>
      </w:r>
      <w:r>
        <w:tab/>
        <w:t xml:space="preserve">Сумма, подлежащая уплате Поставщику за Товар, принятый по настоящему акту </w:t>
      </w:r>
      <w:r>
        <w:br/>
        <w:t xml:space="preserve">(с учетом удержания пени) – ______________________ руб., в том числе НДС </w:t>
      </w:r>
      <w:r>
        <w:br/>
        <w:t xml:space="preserve">(%)/без НДС.</w:t>
      </w:r>
      <w:r/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5245"/>
        <w:gridCol w:w="4961"/>
      </w:tblGrid>
      <w:tr>
        <w:tblPrEx/>
        <w:trPr/>
        <w:tc>
          <w:tcPr>
            <w:tcW w:w="5245" w:type="dxa"/>
            <w:textDirection w:val="lrTb"/>
            <w:noWrap w:val="false"/>
          </w:tcPr>
          <w:p>
            <w:pPr>
              <w:ind w:firstLine="0"/>
              <w:rPr>
                <w:b/>
              </w:rPr>
            </w:pPr>
            <w:r>
              <w:rPr>
                <w:b/>
              </w:rPr>
              <w:t xml:space="preserve">ЗАКАЗЧИК:</w:t>
            </w:r>
            <w:r>
              <w:rPr>
                <w:b/>
              </w:rPr>
            </w:r>
            <w:r>
              <w:rPr>
                <w:b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/>
          </w:p>
        </w:tc>
        <w:tc>
          <w:tcPr>
            <w:tcW w:w="4961" w:type="dxa"/>
            <w:textDirection w:val="lrTb"/>
            <w:noWrap w:val="false"/>
          </w:tcPr>
          <w:p>
            <w:pPr>
              <w:ind w:firstLine="0"/>
              <w:rPr>
                <w:b/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b/>
                <w:color w:val="000000"/>
              </w:rPr>
              <w:t xml:space="preserve">ПОСТАВЩИК:</w:t>
            </w:r>
            <w:r>
              <w:rPr>
                <w:b/>
                <w:color w:val="000000"/>
              </w:rPr>
            </w:r>
            <w:r>
              <w:rPr>
                <w:b/>
                <w:color w:val="000000"/>
              </w:rPr>
            </w:r>
          </w:p>
          <w:p>
            <w:pPr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  <w:p>
            <w:pPr>
              <w:ind w:firstLine="0"/>
              <w:rPr>
                <w:color w:val="000000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</w:pPr>
            <w:r>
              <w:rPr>
                <w:color w:val="000000"/>
              </w:rPr>
              <w:t xml:space="preserve">________________</w:t>
            </w:r>
            <w:r>
              <w:rPr>
                <w:color w:val="000000"/>
                <w:lang w:val="en-US"/>
              </w:rPr>
              <w:t xml:space="preserve">__</w:t>
            </w:r>
            <w:r>
              <w:rPr>
                <w:color w:val="000000"/>
              </w:rPr>
              <w:t xml:space="preserve">_ </w:t>
            </w:r>
            <w:r>
              <w:rPr>
                <w:color w:val="000000"/>
                <w:lang w:val="en-US"/>
              </w:rPr>
              <w:t xml:space="preserve">/ _____________/</w:t>
            </w: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  <w:t xml:space="preserve">СОГЛАСОВАНА КАК ФОРМА</w:t>
      </w:r>
      <w:r>
        <w:rPr>
          <w:lang w:eastAsia="ar-SA"/>
        </w:rPr>
      </w:r>
      <w:r>
        <w:rPr>
          <w:lang w:eastAsia="ar-SA"/>
        </w:rPr>
      </w:r>
    </w:p>
    <w:p>
      <w:pPr>
        <w:ind w:firstLine="0"/>
        <w:jc w:val="left"/>
        <w:spacing w:line="100" w:lineRule="atLeast"/>
        <w:rPr>
          <w:lang w:eastAsia="ar-SA"/>
        </w:rPr>
        <w:outlineLvl w:val="9"/>
      </w:pPr>
      <w:r>
        <w:rPr>
          <w:lang w:eastAsia="ar-SA"/>
        </w:rPr>
      </w:r>
      <w:r>
        <w:rPr>
          <w:lang w:eastAsia="ar-SA"/>
        </w:rPr>
      </w:r>
      <w:r>
        <w:rPr>
          <w:lang w:eastAsia="ar-SA"/>
        </w:rPr>
      </w:r>
    </w:p>
    <w:tbl>
      <w:tblPr>
        <w:tblW w:w="10206" w:type="dxa"/>
        <w:tblLayout w:type="fixed"/>
        <w:tblLook w:val="0000" w:firstRow="0" w:lastRow="0" w:firstColumn="0" w:lastColumn="0" w:noHBand="0" w:noVBand="0"/>
      </w:tblPr>
      <w:tblGrid>
        <w:gridCol w:w="5353"/>
        <w:gridCol w:w="4853"/>
      </w:tblGrid>
      <w:tr>
        <w:tblPrEx/>
        <w:trPr/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lang w:eastAsia="ar-SA"/>
              </w:rPr>
              <w:outlineLvl w:val="9"/>
            </w:pPr>
            <w:r>
              <w:rPr>
                <w:b/>
                <w:lang w:eastAsia="ar-SA"/>
              </w:rPr>
              <w:t xml:space="preserve">ЗАКАЗЧИК:</w:t>
            </w:r>
            <w:r>
              <w:rPr>
                <w:b/>
                <w:lang w:eastAsia="ar-SA"/>
              </w:rPr>
            </w:r>
            <w:r>
              <w:rPr>
                <w:b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lang w:eastAsia="ar-SA"/>
              </w:rPr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Директор Департамента </w:t>
              <w:br/>
              <w:t xml:space="preserve">цифровой трансформации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lang w:eastAsia="ar-SA"/>
              </w:rPr>
              <w:outlineLvl w:val="9"/>
            </w:pPr>
            <w:r>
              <w:rPr>
                <w:color w:val="000000"/>
                <w:lang w:eastAsia="ar-SA"/>
              </w:rPr>
              <w:t xml:space="preserve">___________________ Ф.В. Мицкевич</w:t>
            </w:r>
            <w:r>
              <w:rPr>
                <w:lang w:eastAsia="ar-SA"/>
              </w:rPr>
            </w:r>
            <w:r>
              <w:rPr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b/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b/>
                <w:color w:val="000000"/>
                <w:lang w:eastAsia="ar-SA"/>
              </w:rPr>
              <w:t xml:space="preserve">ПОСТАВЩИК:</w:t>
            </w:r>
            <w:r>
              <w:rPr>
                <w:b/>
                <w:color w:val="000000"/>
                <w:lang w:eastAsia="ar-SA"/>
              </w:rPr>
            </w:r>
            <w:r>
              <w:rPr>
                <w:b/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___________________ / _____________/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  <w:tr>
        <w:tblPrEx/>
        <w:trPr>
          <w:trHeight w:val="408"/>
        </w:trPr>
        <w:tc>
          <w:tcPr>
            <w:shd w:val="clear" w:color="auto" w:fill="auto"/>
            <w:tcW w:w="53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  <w:tc>
          <w:tcPr>
            <w:shd w:val="clear" w:color="auto" w:fill="auto"/>
            <w:tcW w:w="4853" w:type="dxa"/>
            <w:textDirection w:val="lrTb"/>
            <w:noWrap w:val="false"/>
          </w:tcPr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  <w:p>
            <w:pPr>
              <w:ind w:firstLine="0"/>
              <w:jc w:val="left"/>
              <w:spacing w:line="100" w:lineRule="atLeast"/>
              <w:rPr>
                <w:color w:val="000000"/>
                <w:lang w:eastAsia="ar-SA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between w:val="none" w:color="000000" w:sz="4" w:space="0"/>
              </w:pBdr>
              <w:outlineLvl w:val="9"/>
            </w:pPr>
            <w:r>
              <w:rPr>
                <w:color w:val="000000"/>
                <w:lang w:eastAsia="ar-SA"/>
              </w:rPr>
              <w:t xml:space="preserve">М.П.</w:t>
            </w:r>
            <w:r>
              <w:rPr>
                <w:color w:val="000000"/>
                <w:lang w:eastAsia="ar-SA"/>
              </w:rPr>
            </w:r>
            <w:r>
              <w:rPr>
                <w:color w:val="000000"/>
                <w:lang w:eastAsia="ar-SA"/>
              </w:rPr>
            </w:r>
          </w:p>
        </w:tc>
      </w:tr>
    </w:tbl>
    <w:p>
      <w:pPr>
        <w:ind w:firstLine="0"/>
        <w:spacing w:before="20"/>
        <w:tabs>
          <w:tab w:val="left" w:pos="6946" w:leader="none"/>
        </w:tabs>
        <w:rPr>
          <w:color w:val="000000"/>
        </w:rPr>
        <w:outlineLvl w:val="8"/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837"/>
        <w:numPr>
          <w:ilvl w:val="0"/>
          <w:numId w:val="0"/>
        </w:numPr>
        <w:ind w:left="10207"/>
      </w:pPr>
      <w:r/>
      <w:r/>
    </w:p>
    <w:sectPr>
      <w:footnotePr>
        <w:numRestart w:val="eachSect"/>
      </w:footnotePr>
      <w:endnotePr/>
      <w:type w:val="nextPage"/>
      <w:pgSz w:w="11906" w:h="16838" w:orient="portrait"/>
      <w:pgMar w:top="567" w:right="567" w:bottom="567" w:left="1134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Liberation Sans">
    <w:panose1 w:val="020B0604020202020204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Arial Unicode MS">
    <w:panose1 w:val="020B0604020202020204"/>
  </w:font>
  <w:font w:name="Arial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  <w:footnote w:id="2">
    <w:p>
      <w:pPr>
        <w:pStyle w:val="1007"/>
      </w:pPr>
      <w:r>
        <w:rPr>
          <w:rStyle w:val="1009"/>
        </w:rPr>
        <w:footnoteRef/>
      </w:r>
      <w:r>
        <w:t xml:space="preserve"> В случае</w:t>
      </w:r>
      <w:r>
        <w:t xml:space="preserve">,</w:t>
      </w:r>
      <w:r>
        <w:t xml:space="preserve"> если Поставщиком применяется упрощенная система налогообложения, т.е. Поставщик</w:t>
      </w:r>
      <w:r>
        <w:br/>
        <w:t xml:space="preserve">не признается налогоплательщиком налога на добавленную стоимость, то цена Контракта устанавливается без НДС, при этом указывается основание в соответствии с Налоговым кодексом Российской Федерации.</w:t>
      </w:r>
      <w:r/>
    </w:p>
  </w:footnote>
  <w:footnote w:id="3">
    <w:p>
      <w:pPr>
        <w:pStyle w:val="1007"/>
      </w:pPr>
      <w:r>
        <w:rPr>
          <w:rStyle w:val="1009"/>
        </w:rPr>
        <w:t xml:space="preserve">[1]</w:t>
      </w:r>
      <w:r>
        <w:t xml:space="preserve"> В случае если Поставщик освобожден от уплаты НДС, указать причину такого освобождения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249421928"/>
      <w:docPartObj>
        <w:docPartGallery w:val="Page Numbers (Top of Page)"/>
        <w:docPartUnique w:val="true"/>
      </w:docPartObj>
      <w:rPr/>
    </w:sdtPr>
    <w:sdtContent>
      <w:p>
        <w:pPr>
          <w:pStyle w:val="101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3</w:t>
        </w:r>
        <w:r>
          <w:fldChar w:fldCharType="end"/>
        </w:r>
        <w:r/>
      </w:p>
    </w:sdtContent>
  </w:sdt>
  <w:p>
    <w:pPr>
      <w:pStyle w:val="101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3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1428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4.2.%1."/>
      <w:lvlJc w:val="left"/>
      <w:pPr>
        <w:ind w:left="214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decimal"/>
      <w:pStyle w:val="835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9">
    <w:multiLevelType w:val="hybridMultilevel"/>
    <w:lvl w:ilvl="0">
      <w:start w:val="1"/>
      <w:numFmt w:val="decimal"/>
      <w:pStyle w:val="836"/>
      <w:isLgl w:val="false"/>
      <w:suff w:val="space"/>
      <w:lvlText w:val="%1."/>
      <w:lvlJc w:val="left"/>
      <w:pPr>
        <w:ind w:left="8582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11">
    <w:multiLevelType w:val="hybridMultilevel"/>
    <w:lvl w:ilvl="0">
      <w:start w:val="1"/>
      <w:numFmt w:val="decimal"/>
      <w:pStyle w:val="830"/>
      <w:isLgl w:val="false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831"/>
      <w:isLgl w:val="false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832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2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700" w:hanging="4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4800" w:hanging="108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5880" w:hanging="144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6">
    <w:multiLevelType w:val="hybridMultilevel"/>
    <w:lvl w:ilvl="0">
      <w:start w:val="1"/>
      <w:numFmt w:val="decimal"/>
      <w:pStyle w:val="837"/>
      <w:isLgl w:val="false"/>
      <w:suff w:val="tab"/>
      <w:lvlText w:val="Приложение № %1"/>
      <w:lvlJc w:val="right"/>
      <w:pPr>
        <w:ind w:left="1056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vanish w:val="0"/>
        <w:color w:val="000000"/>
        <w:spacing w:val="0"/>
        <w:position w:val="0"/>
        <w:u w:val="none"/>
        <w:vertAlign w:val="baseline"/>
        <w14:textOutline w14:w="0" w14:cap="rnd" w14:cmpd="sng" w14:algn="ctr">
          <w14:noFill/>
          <w14:prstDash w14:val="solid"/>
          <w14:bevel/>
        </w14:textOutline>
        <w14:ligatures w14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12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19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126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133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141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148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155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16264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bullet"/>
      <w:pStyle w:val="834"/>
      <w:isLgl w:val="false"/>
      <w:suff w:val="space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3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1287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00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2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4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6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8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0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2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47" w:hanging="180"/>
      </w:p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1429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4.1.%2.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508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922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994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1066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1138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1210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1282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1354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14268" w:hanging="360"/>
      </w:pPr>
      <w:rPr>
        <w:rFonts w:hint="default" w:ascii="Wingdings" w:hAnsi="Wingdings" w:eastAsia="Wingdings" w:cs="Wingdings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276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96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716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436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56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876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596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16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036" w:hanging="360"/>
      </w:pPr>
      <w:rPr>
        <w:rFonts w:hint="default" w:ascii="Wingdings" w:hAnsi="Wingdings" w:eastAsia="Wingdings" w:cs="Wingdings"/>
      </w:r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1.%1."/>
      <w:lvlJc w:val="left"/>
      <w:pPr>
        <w:ind w:left="142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  <w:rPr>
        <w:sz w:val="24"/>
      </w:r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10.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4"/>
      </w:rPr>
    </w:lvl>
  </w:abstractNum>
  <w:abstractNum w:abstractNumId="5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4">
    <w:multiLevelType w:val="hybridMultilevel"/>
    <w:lvl w:ilvl="0">
      <w:start w:val="1"/>
      <w:numFmt w:val="bullet"/>
      <w:isLgl w:val="false"/>
      <w:suff w:val="tab"/>
      <w:lvlText w:val="o"/>
      <w:lvlJc w:val="left"/>
      <w:pPr>
        <w:ind w:left="1287" w:hanging="360"/>
      </w:pPr>
      <w:rPr>
        <w:rFonts w:hint="default"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Liberation Sans" w:hAnsi="Liberation Sans" w:eastAsia="Liberation Sans" w:cs="Liberation San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sz w:val="24"/>
      </w:rPr>
    </w:lvl>
    <w:lvl w:ilvl="4">
      <w:start w:val="1"/>
      <w:numFmt w:val="decimal"/>
      <w:isLgl w:val="false"/>
      <w:suff w:val="space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19"/>
  </w:num>
  <w:num w:numId="3">
    <w:abstractNumId w:val="6"/>
  </w:num>
  <w:num w:numId="4">
    <w:abstractNumId w:val="16"/>
  </w:num>
  <w:num w:numId="5">
    <w:abstractNumId w:val="9"/>
  </w:num>
  <w:num w:numId="6">
    <w:abstractNumId w:val="11"/>
    <w:lvlOverride w:ilvl="0">
      <w:startOverride w:val="10"/>
    </w:lvlOverride>
  </w:num>
  <w:num w:numId="7">
    <w:abstractNumId w:val="5"/>
  </w:num>
  <w:num w:numId="8">
    <w:abstractNumId w:val="6"/>
  </w:num>
  <w:num w:numId="9">
    <w:abstractNumId w:val="6"/>
  </w:num>
  <w:num w:numId="10">
    <w:abstractNumId w:val="6"/>
    <w:lvlOverride w:ilvl="0">
      <w:startOverride w:val="1"/>
    </w:lvlOverride>
  </w:num>
  <w:num w:numId="11">
    <w:abstractNumId w:val="6"/>
  </w:num>
  <w:num w:numId="12">
    <w:abstractNumId w:val="21"/>
  </w:num>
  <w:num w:numId="13">
    <w:abstractNumId w:val="8"/>
  </w:num>
  <w:num w:numId="14">
    <w:abstractNumId w:val="0"/>
  </w:num>
  <w:num w:numId="15">
    <w:abstractNumId w:val="13"/>
  </w:num>
  <w:num w:numId="16">
    <w:abstractNumId w:val="22"/>
  </w:num>
  <w:num w:numId="17">
    <w:abstractNumId w:val="2"/>
  </w:num>
  <w:num w:numId="18">
    <w:abstractNumId w:val="1"/>
  </w:num>
  <w:num w:numId="19">
    <w:abstractNumId w:val="20"/>
  </w:num>
  <w:num w:numId="20">
    <w:abstractNumId w:val="3"/>
  </w:num>
  <w:num w:numId="21">
    <w:abstractNumId w:val="12"/>
  </w:num>
  <w:num w:numId="22">
    <w:abstractNumId w:val="17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"/>
    <w:lvlOverride w:ilvl="0">
      <w:startOverride w:val="4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4"/>
  </w:num>
  <w:num w:numId="31">
    <w:abstractNumId w:val="7"/>
  </w:num>
  <w:num w:numId="32">
    <w:abstractNumId w:val="14"/>
  </w:num>
  <w:num w:numId="33">
    <w:abstractNumId w:val="10"/>
  </w:num>
  <w:num w:numId="34">
    <w:abstractNumId w:val="23"/>
  </w:num>
  <w:num w:numId="35">
    <w:abstractNumId w:val="24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29"/>
  </w:num>
  <w:num w:numId="41">
    <w:abstractNumId w:val="30"/>
  </w:num>
  <w:num w:numId="42">
    <w:abstractNumId w:val="31"/>
  </w:num>
  <w:num w:numId="43">
    <w:abstractNumId w:val="32"/>
  </w:num>
  <w:num w:numId="44">
    <w:abstractNumId w:val="33"/>
  </w:num>
  <w:num w:numId="45">
    <w:abstractNumId w:val="34"/>
  </w:num>
  <w:num w:numId="46">
    <w:abstractNumId w:val="35"/>
  </w:num>
  <w:num w:numId="47">
    <w:abstractNumId w:val="36"/>
  </w:num>
  <w:num w:numId="48">
    <w:abstractNumId w:val="37"/>
  </w:num>
  <w:num w:numId="49">
    <w:abstractNumId w:val="38"/>
  </w:num>
  <w:num w:numId="50">
    <w:abstractNumId w:val="39"/>
  </w:num>
  <w:num w:numId="51">
    <w:abstractNumId w:val="40"/>
  </w:num>
  <w:num w:numId="52">
    <w:abstractNumId w:val="41"/>
  </w:num>
  <w:num w:numId="53">
    <w:abstractNumId w:val="42"/>
  </w:num>
  <w:num w:numId="54">
    <w:abstractNumId w:val="43"/>
  </w:num>
  <w:num w:numId="55">
    <w:abstractNumId w:val="44"/>
  </w:num>
  <w:num w:numId="56">
    <w:abstractNumId w:val="45"/>
  </w:num>
  <w:num w:numId="57">
    <w:abstractNumId w:val="46"/>
  </w:num>
  <w:num w:numId="58">
    <w:abstractNumId w:val="47"/>
  </w:num>
  <w:num w:numId="59">
    <w:abstractNumId w:val="48"/>
  </w:num>
  <w:num w:numId="60">
    <w:abstractNumId w:val="49"/>
  </w:num>
  <w:num w:numId="61">
    <w:abstractNumId w:val="50"/>
  </w:num>
  <w:num w:numId="62">
    <w:abstractNumId w:val="51"/>
  </w:num>
  <w:num w:numId="63">
    <w:abstractNumId w:val="52"/>
  </w:num>
  <w:num w:numId="64">
    <w:abstractNumId w:val="53"/>
  </w:num>
  <w:num w:numId="65">
    <w:abstractNumId w:val="54"/>
  </w:num>
  <w:num w:numId="66">
    <w:abstractNumId w:val="55"/>
  </w:num>
  <w:num w:numId="67">
    <w:abstractNumId w:val="5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826">
    <w:name w:val="Quote Char"/>
    <w:link w:val="853"/>
    <w:uiPriority w:val="29"/>
    <w:rPr>
      <w:i/>
    </w:rPr>
  </w:style>
  <w:style w:type="character" w:styleId="827">
    <w:name w:val="Intense Quote Char"/>
    <w:link w:val="855"/>
    <w:uiPriority w:val="30"/>
    <w:rPr>
      <w:i/>
    </w:rPr>
  </w:style>
  <w:style w:type="paragraph" w:styleId="828" w:default="1">
    <w:name w:val="Normal"/>
    <w:qFormat/>
    <w:pPr>
      <w:ind w:firstLine="567"/>
      <w:jc w:val="both"/>
      <w:spacing w:after="0" w:line="240" w:lineRule="auto"/>
      <w:outlineLvl w:val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29">
    <w:name w:val="Heading 1"/>
    <w:basedOn w:val="828"/>
    <w:next w:val="828"/>
    <w:link w:val="999"/>
    <w:uiPriority w:val="9"/>
    <w:qFormat/>
    <w:pPr>
      <w:jc w:val="center"/>
      <w:outlineLvl w:val="0"/>
    </w:pPr>
    <w:rPr>
      <w:b/>
    </w:rPr>
  </w:style>
  <w:style w:type="paragraph" w:styleId="830">
    <w:name w:val="Heading 2"/>
    <w:basedOn w:val="831"/>
    <w:next w:val="828"/>
    <w:link w:val="1001"/>
    <w:uiPriority w:val="9"/>
    <w:unhideWhenUsed/>
    <w:qFormat/>
    <w:pPr>
      <w:numPr>
        <w:ilvl w:val="0"/>
      </w:numPr>
      <w:jc w:val="center"/>
      <w:spacing w:before="240" w:after="240"/>
      <w:outlineLvl w:val="1"/>
    </w:pPr>
    <w:rPr>
      <w:b/>
      <w:bCs/>
    </w:rPr>
  </w:style>
  <w:style w:type="paragraph" w:styleId="831">
    <w:name w:val="Heading 3"/>
    <w:basedOn w:val="828"/>
    <w:next w:val="828"/>
    <w:link w:val="1002"/>
    <w:uiPriority w:val="9"/>
    <w:unhideWhenUsed/>
    <w:qFormat/>
    <w:pPr>
      <w:numPr>
        <w:ilvl w:val="1"/>
        <w:numId w:val="1"/>
      </w:numPr>
      <w:contextualSpacing/>
      <w:ind w:left="0" w:firstLine="567"/>
      <w:outlineLvl w:val="2"/>
    </w:pPr>
  </w:style>
  <w:style w:type="paragraph" w:styleId="832">
    <w:name w:val="Heading 4"/>
    <w:basedOn w:val="831"/>
    <w:next w:val="828"/>
    <w:link w:val="1004"/>
    <w:uiPriority w:val="9"/>
    <w:unhideWhenUsed/>
    <w:qFormat/>
    <w:pPr>
      <w:numPr>
        <w:ilvl w:val="2"/>
      </w:numPr>
      <w:ind w:left="0" w:firstLine="737"/>
      <w:outlineLvl w:val="3"/>
    </w:pPr>
  </w:style>
  <w:style w:type="paragraph" w:styleId="833">
    <w:name w:val="Heading 5"/>
    <w:basedOn w:val="832"/>
    <w:next w:val="828"/>
    <w:link w:val="1010"/>
    <w:uiPriority w:val="9"/>
    <w:unhideWhenUsed/>
    <w:qFormat/>
    <w:pPr>
      <w:numPr>
        <w:ilvl w:val="0"/>
        <w:numId w:val="0"/>
      </w:numPr>
      <w:ind w:firstLine="567"/>
      <w:outlineLvl w:val="4"/>
    </w:pPr>
  </w:style>
  <w:style w:type="paragraph" w:styleId="834">
    <w:name w:val="Heading 6"/>
    <w:basedOn w:val="833"/>
    <w:next w:val="828"/>
    <w:link w:val="1011"/>
    <w:uiPriority w:val="9"/>
    <w:unhideWhenUsed/>
    <w:qFormat/>
    <w:pPr>
      <w:numPr>
        <w:ilvl w:val="0"/>
        <w:numId w:val="2"/>
      </w:numPr>
      <w:ind w:left="993" w:hanging="219"/>
      <w:outlineLvl w:val="5"/>
    </w:pPr>
  </w:style>
  <w:style w:type="paragraph" w:styleId="835">
    <w:name w:val="Heading 7"/>
    <w:basedOn w:val="1003"/>
    <w:next w:val="828"/>
    <w:link w:val="1022"/>
    <w:uiPriority w:val="9"/>
    <w:unhideWhenUsed/>
    <w:qFormat/>
    <w:pPr>
      <w:numPr>
        <w:ilvl w:val="0"/>
        <w:numId w:val="8"/>
      </w:numPr>
      <w:jc w:val="left"/>
      <w:spacing w:before="240" w:after="240"/>
      <w:outlineLvl w:val="6"/>
    </w:pPr>
    <w:rPr>
      <w:b/>
      <w:bCs/>
    </w:rPr>
  </w:style>
  <w:style w:type="paragraph" w:styleId="836">
    <w:name w:val="Heading 8"/>
    <w:basedOn w:val="831"/>
    <w:next w:val="828"/>
    <w:link w:val="1023"/>
    <w:uiPriority w:val="9"/>
    <w:unhideWhenUsed/>
    <w:qFormat/>
    <w:pPr>
      <w:numPr>
        <w:ilvl w:val="0"/>
        <w:numId w:val="5"/>
      </w:numPr>
      <w:ind w:left="0" w:firstLine="567"/>
      <w:outlineLvl w:val="7"/>
    </w:pPr>
  </w:style>
  <w:style w:type="paragraph" w:styleId="837">
    <w:name w:val="Heading 9"/>
    <w:basedOn w:val="828"/>
    <w:next w:val="828"/>
    <w:link w:val="1024"/>
    <w:uiPriority w:val="9"/>
    <w:unhideWhenUsed/>
    <w:qFormat/>
    <w:pPr>
      <w:numPr>
        <w:ilvl w:val="0"/>
        <w:numId w:val="4"/>
      </w:numPr>
      <w:ind w:left="8505" w:firstLine="0"/>
      <w:jc w:val="right"/>
      <w:spacing w:before="20"/>
      <w:tabs>
        <w:tab w:val="left" w:pos="6946" w:leader="none"/>
      </w:tabs>
      <w:outlineLvl w:val="8"/>
    </w:pPr>
    <w:rPr>
      <w:color w:val="000000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character" w:styleId="841" w:customStyle="1">
    <w:name w:val="Heading 1 Char"/>
    <w:basedOn w:val="838"/>
    <w:uiPriority w:val="9"/>
    <w:rPr>
      <w:rFonts w:ascii="Arial" w:hAnsi="Arial" w:eastAsia="Arial" w:cs="Arial"/>
      <w:sz w:val="40"/>
      <w:szCs w:val="40"/>
    </w:rPr>
  </w:style>
  <w:style w:type="character" w:styleId="842" w:customStyle="1">
    <w:name w:val="Heading 2 Char"/>
    <w:basedOn w:val="838"/>
    <w:uiPriority w:val="9"/>
    <w:rPr>
      <w:rFonts w:ascii="Arial" w:hAnsi="Arial" w:eastAsia="Arial" w:cs="Arial"/>
      <w:sz w:val="34"/>
    </w:rPr>
  </w:style>
  <w:style w:type="character" w:styleId="843" w:customStyle="1">
    <w:name w:val="Heading 3 Char"/>
    <w:basedOn w:val="838"/>
    <w:uiPriority w:val="9"/>
    <w:rPr>
      <w:rFonts w:ascii="Arial" w:hAnsi="Arial" w:eastAsia="Arial" w:cs="Arial"/>
      <w:sz w:val="30"/>
      <w:szCs w:val="30"/>
    </w:rPr>
  </w:style>
  <w:style w:type="character" w:styleId="844" w:customStyle="1">
    <w:name w:val="Heading 4 Char"/>
    <w:basedOn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845" w:customStyle="1">
    <w:name w:val="Heading 5 Char"/>
    <w:basedOn w:val="838"/>
    <w:uiPriority w:val="9"/>
    <w:rPr>
      <w:rFonts w:ascii="Arial" w:hAnsi="Arial" w:eastAsia="Arial" w:cs="Arial"/>
      <w:b/>
      <w:bCs/>
      <w:sz w:val="24"/>
      <w:szCs w:val="24"/>
    </w:rPr>
  </w:style>
  <w:style w:type="character" w:styleId="846" w:customStyle="1">
    <w:name w:val="Heading 6 Char"/>
    <w:basedOn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847" w:customStyle="1">
    <w:name w:val="Heading 7 Char"/>
    <w:basedOn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8" w:customStyle="1">
    <w:name w:val="Heading 8 Char"/>
    <w:basedOn w:val="838"/>
    <w:uiPriority w:val="9"/>
    <w:rPr>
      <w:rFonts w:ascii="Arial" w:hAnsi="Arial" w:eastAsia="Arial" w:cs="Arial"/>
      <w:i/>
      <w:iCs/>
      <w:sz w:val="22"/>
      <w:szCs w:val="22"/>
    </w:rPr>
  </w:style>
  <w:style w:type="character" w:styleId="849" w:customStyle="1">
    <w:name w:val="Heading 9 Char"/>
    <w:basedOn w:val="838"/>
    <w:uiPriority w:val="9"/>
    <w:rPr>
      <w:rFonts w:ascii="Arial" w:hAnsi="Arial" w:eastAsia="Arial" w:cs="Arial"/>
      <w:i/>
      <w:iCs/>
      <w:sz w:val="21"/>
      <w:szCs w:val="21"/>
    </w:rPr>
  </w:style>
  <w:style w:type="paragraph" w:styleId="850">
    <w:name w:val="No Spacing"/>
    <w:uiPriority w:val="1"/>
    <w:qFormat/>
    <w:pPr>
      <w:spacing w:after="0" w:line="240" w:lineRule="auto"/>
    </w:pPr>
  </w:style>
  <w:style w:type="character" w:styleId="851" w:customStyle="1">
    <w:name w:val="Title Char"/>
    <w:basedOn w:val="838"/>
    <w:uiPriority w:val="10"/>
    <w:rPr>
      <w:sz w:val="48"/>
      <w:szCs w:val="48"/>
    </w:rPr>
  </w:style>
  <w:style w:type="character" w:styleId="852" w:customStyle="1">
    <w:name w:val="Subtitle Char"/>
    <w:basedOn w:val="838"/>
    <w:uiPriority w:val="11"/>
    <w:rPr>
      <w:sz w:val="24"/>
      <w:szCs w:val="24"/>
    </w:rPr>
  </w:style>
  <w:style w:type="paragraph" w:styleId="853">
    <w:name w:val="Quote"/>
    <w:basedOn w:val="828"/>
    <w:next w:val="828"/>
    <w:link w:val="854"/>
    <w:uiPriority w:val="29"/>
    <w:qFormat/>
    <w:pPr>
      <w:ind w:left="720" w:right="720"/>
    </w:pPr>
    <w:rPr>
      <w:i/>
    </w:rPr>
  </w:style>
  <w:style w:type="character" w:styleId="854" w:customStyle="1">
    <w:name w:val="Цитата 2 Знак"/>
    <w:link w:val="853"/>
    <w:uiPriority w:val="29"/>
    <w:rPr>
      <w:i/>
    </w:rPr>
  </w:style>
  <w:style w:type="paragraph" w:styleId="855">
    <w:name w:val="Intense Quote"/>
    <w:basedOn w:val="828"/>
    <w:next w:val="828"/>
    <w:link w:val="856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56" w:customStyle="1">
    <w:name w:val="Выделенная цитата Знак"/>
    <w:link w:val="855"/>
    <w:uiPriority w:val="30"/>
    <w:rPr>
      <w:i/>
    </w:rPr>
  </w:style>
  <w:style w:type="character" w:styleId="857" w:customStyle="1">
    <w:name w:val="Header Char"/>
    <w:basedOn w:val="838"/>
    <w:uiPriority w:val="99"/>
  </w:style>
  <w:style w:type="character" w:styleId="858" w:customStyle="1">
    <w:name w:val="Footer Char"/>
    <w:basedOn w:val="838"/>
    <w:uiPriority w:val="99"/>
  </w:style>
  <w:style w:type="paragraph" w:styleId="859">
    <w:name w:val="Caption"/>
    <w:basedOn w:val="828"/>
    <w:next w:val="828"/>
    <w:link w:val="860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styleId="860" w:customStyle="1">
    <w:name w:val="Caption Char"/>
    <w:uiPriority w:val="99"/>
  </w:style>
  <w:style w:type="table" w:styleId="861" w:customStyle="1">
    <w:name w:val="Table Grid Light"/>
    <w:basedOn w:val="83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862" w:customStyle="1">
    <w:name w:val="Plain Table 1"/>
    <w:basedOn w:val="83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3" w:customStyle="1">
    <w:name w:val="Plain Table 2"/>
    <w:basedOn w:val="83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64" w:customStyle="1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65" w:customStyle="1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 w:customStyle="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67" w:customStyle="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 w:customStyle="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 w:customStyle="1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 w:customStyle="1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 w:customStyle="1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 w:customStyle="1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 w:customStyle="1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 w:customStyle="1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5" w:customStyle="1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6" w:customStyle="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7" w:customStyle="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8" w:customStyle="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9" w:customStyle="1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1" w:customStyle="1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2" w:customStyle="1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3" w:customStyle="1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4" w:customStyle="1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5" w:customStyle="1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6" w:customStyle="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7" w:customStyle="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89" w:customStyle="1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890" w:customStyle="1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891" w:customStyle="1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892" w:customStyle="1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893" w:customStyle="1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894" w:customStyle="1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895" w:customStyle="1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896" w:customStyle="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897" w:customStyle="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898" w:customStyle="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899" w:customStyle="1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900" w:customStyle="1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901" w:customStyle="1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902" w:customStyle="1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03" w:customStyle="1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904" w:customStyle="1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905" w:customStyle="1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906" w:customStyle="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907" w:customStyle="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08" w:customStyle="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909" w:customStyle="1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7" w:customStyle="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8" w:customStyle="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9" w:customStyle="1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0" w:customStyle="1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 w:customStyle="1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 w:customStyle="1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 w:customStyle="1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24" w:customStyle="1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925" w:customStyle="1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926" w:customStyle="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927" w:customStyle="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928" w:customStyle="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929" w:customStyle="1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930" w:customStyle="1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1" w:customStyle="1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2" w:customStyle="1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3" w:customStyle="1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4" w:customStyle="1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5" w:customStyle="1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6" w:customStyle="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7" w:customStyle="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8" w:customStyle="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9" w:customStyle="1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0" w:customStyle="1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1" w:customStyle="1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2" w:customStyle="1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3" w:customStyle="1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5" w:customStyle="1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6" w:customStyle="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7" w:customStyle="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8" w:customStyle="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49" w:customStyle="1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0" w:customStyle="1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1" w:customStyle="1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52" w:customStyle="1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953" w:customStyle="1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954" w:customStyle="1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955" w:customStyle="1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956" w:customStyle="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957" w:customStyle="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958" w:customStyle="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 w:customStyle="1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 w:customStyle="1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 w:customStyle="1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 w:customStyle="1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 w:customStyle="1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 w:customStyle="1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 w:customStyle="1">
    <w:name w:val="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66" w:customStyle="1">
    <w:name w:val="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67" w:customStyle="1">
    <w:name w:val="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68" w:customStyle="1">
    <w:name w:val="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69" w:customStyle="1">
    <w:name w:val="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0" w:customStyle="1">
    <w:name w:val="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71" w:customStyle="1">
    <w:name w:val="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2" w:customStyle="1">
    <w:name w:val="Bordered &amp; 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3" w:customStyle="1">
    <w:name w:val="Bordered &amp; 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974" w:customStyle="1">
    <w:name w:val="Bordered &amp; 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975" w:customStyle="1">
    <w:name w:val="Bordered &amp; 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976" w:customStyle="1">
    <w:name w:val="Bordered &amp; 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977" w:customStyle="1">
    <w:name w:val="Bordered &amp; 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978" w:customStyle="1">
    <w:name w:val="Bordered &amp; 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979" w:customStyle="1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80" w:customStyle="1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981" w:customStyle="1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982" w:customStyle="1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983" w:customStyle="1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984" w:customStyle="1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985" w:customStyle="1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986" w:customStyle="1">
    <w:name w:val="Footnote Text Char"/>
    <w:uiPriority w:val="99"/>
    <w:rPr>
      <w:sz w:val="18"/>
    </w:rPr>
  </w:style>
  <w:style w:type="character" w:styleId="987" w:customStyle="1">
    <w:name w:val="Endnote Text Char"/>
    <w:uiPriority w:val="99"/>
    <w:rPr>
      <w:sz w:val="20"/>
    </w:rPr>
  </w:style>
  <w:style w:type="paragraph" w:styleId="988">
    <w:name w:val="toc 1"/>
    <w:basedOn w:val="828"/>
    <w:next w:val="828"/>
    <w:uiPriority w:val="39"/>
    <w:unhideWhenUsed/>
    <w:pPr>
      <w:ind w:firstLine="0"/>
      <w:spacing w:after="57"/>
    </w:pPr>
  </w:style>
  <w:style w:type="paragraph" w:styleId="989">
    <w:name w:val="toc 2"/>
    <w:basedOn w:val="828"/>
    <w:next w:val="828"/>
    <w:uiPriority w:val="39"/>
    <w:unhideWhenUsed/>
    <w:pPr>
      <w:ind w:left="283" w:firstLine="0"/>
      <w:spacing w:after="57"/>
    </w:pPr>
  </w:style>
  <w:style w:type="paragraph" w:styleId="990">
    <w:name w:val="toc 3"/>
    <w:basedOn w:val="828"/>
    <w:next w:val="828"/>
    <w:uiPriority w:val="39"/>
    <w:unhideWhenUsed/>
    <w:pPr>
      <w:ind w:left="567" w:firstLine="0"/>
      <w:spacing w:after="57"/>
    </w:pPr>
  </w:style>
  <w:style w:type="paragraph" w:styleId="991">
    <w:name w:val="toc 4"/>
    <w:basedOn w:val="828"/>
    <w:next w:val="828"/>
    <w:uiPriority w:val="39"/>
    <w:unhideWhenUsed/>
    <w:pPr>
      <w:ind w:left="850" w:firstLine="0"/>
      <w:spacing w:after="57"/>
    </w:pPr>
  </w:style>
  <w:style w:type="paragraph" w:styleId="992">
    <w:name w:val="toc 5"/>
    <w:basedOn w:val="828"/>
    <w:next w:val="828"/>
    <w:uiPriority w:val="39"/>
    <w:unhideWhenUsed/>
    <w:pPr>
      <w:ind w:left="1134" w:firstLine="0"/>
      <w:spacing w:after="57"/>
    </w:pPr>
  </w:style>
  <w:style w:type="paragraph" w:styleId="993">
    <w:name w:val="toc 6"/>
    <w:basedOn w:val="828"/>
    <w:next w:val="828"/>
    <w:uiPriority w:val="39"/>
    <w:unhideWhenUsed/>
    <w:pPr>
      <w:ind w:left="1417" w:firstLine="0"/>
      <w:spacing w:after="57"/>
    </w:pPr>
  </w:style>
  <w:style w:type="paragraph" w:styleId="994">
    <w:name w:val="toc 7"/>
    <w:basedOn w:val="828"/>
    <w:next w:val="828"/>
    <w:uiPriority w:val="39"/>
    <w:unhideWhenUsed/>
    <w:pPr>
      <w:ind w:left="1701" w:firstLine="0"/>
      <w:spacing w:after="57"/>
    </w:pPr>
  </w:style>
  <w:style w:type="paragraph" w:styleId="995">
    <w:name w:val="toc 8"/>
    <w:basedOn w:val="828"/>
    <w:next w:val="828"/>
    <w:uiPriority w:val="39"/>
    <w:unhideWhenUsed/>
    <w:pPr>
      <w:ind w:left="1984" w:firstLine="0"/>
      <w:spacing w:after="57"/>
    </w:pPr>
  </w:style>
  <w:style w:type="paragraph" w:styleId="996">
    <w:name w:val="toc 9"/>
    <w:basedOn w:val="828"/>
    <w:next w:val="828"/>
    <w:uiPriority w:val="39"/>
    <w:unhideWhenUsed/>
    <w:pPr>
      <w:ind w:left="2268" w:firstLine="0"/>
      <w:spacing w:after="57"/>
    </w:pPr>
  </w:style>
  <w:style w:type="paragraph" w:styleId="997">
    <w:name w:val="TOC Heading"/>
    <w:uiPriority w:val="39"/>
    <w:unhideWhenUsed/>
  </w:style>
  <w:style w:type="paragraph" w:styleId="998">
    <w:name w:val="table of figures"/>
    <w:basedOn w:val="828"/>
    <w:next w:val="828"/>
    <w:uiPriority w:val="99"/>
    <w:unhideWhenUsed/>
  </w:style>
  <w:style w:type="character" w:styleId="999" w:customStyle="1">
    <w:name w:val="Заголовок 1 Знак"/>
    <w:basedOn w:val="838"/>
    <w:link w:val="829"/>
    <w:uiPriority w:val="9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table" w:styleId="1000">
    <w:name w:val="Table Grid"/>
    <w:basedOn w:val="839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01" w:customStyle="1">
    <w:name w:val="Заголовок 2 Знак"/>
    <w:basedOn w:val="838"/>
    <w:link w:val="830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02" w:customStyle="1">
    <w:name w:val="Заголовок 3 Знак"/>
    <w:basedOn w:val="838"/>
    <w:link w:val="831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3">
    <w:name w:val="List Paragraph"/>
    <w:basedOn w:val="828"/>
    <w:uiPriority w:val="34"/>
    <w:qFormat/>
    <w:pPr>
      <w:contextualSpacing/>
      <w:ind w:left="720"/>
    </w:pPr>
  </w:style>
  <w:style w:type="character" w:styleId="1004" w:customStyle="1">
    <w:name w:val="Заголовок 4 Знак"/>
    <w:basedOn w:val="838"/>
    <w:link w:val="832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05">
    <w:name w:val="Subtitle"/>
    <w:basedOn w:val="828"/>
    <w:next w:val="828"/>
    <w:link w:val="1006"/>
    <w:uiPriority w:val="11"/>
    <w:qFormat/>
    <w:pPr>
      <w:numPr>
        <w:ilvl w:val="1"/>
      </w:numPr>
      <w:ind w:firstLine="567"/>
      <w:spacing w:after="160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1006" w:customStyle="1">
    <w:name w:val="Подзаголовок Знак"/>
    <w:basedOn w:val="838"/>
    <w:link w:val="1005"/>
    <w:uiPriority w:val="11"/>
    <w:rPr>
      <w:rFonts w:eastAsiaTheme="minorEastAsia"/>
      <w:color w:val="5a5a5a" w:themeColor="text1" w:themeTint="A5"/>
      <w:spacing w:val="15"/>
      <w:lang w:eastAsia="ru-RU"/>
    </w:rPr>
  </w:style>
  <w:style w:type="paragraph" w:styleId="1007">
    <w:name w:val="footnote text"/>
    <w:basedOn w:val="828"/>
    <w:link w:val="1008"/>
    <w:uiPriority w:val="99"/>
    <w:unhideWhenUsed/>
    <w:qFormat/>
    <w:rPr>
      <w:sz w:val="20"/>
      <w:szCs w:val="20"/>
    </w:rPr>
  </w:style>
  <w:style w:type="character" w:styleId="1008" w:customStyle="1">
    <w:name w:val="Текст сноски Знак"/>
    <w:basedOn w:val="838"/>
    <w:link w:val="1007"/>
    <w:uiPriority w:val="99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9">
    <w:name w:val="footnote reference"/>
    <w:basedOn w:val="838"/>
    <w:uiPriority w:val="99"/>
    <w:unhideWhenUsed/>
    <w:rPr>
      <w:vertAlign w:val="superscript"/>
    </w:rPr>
  </w:style>
  <w:style w:type="character" w:styleId="1010" w:customStyle="1">
    <w:name w:val="Заголовок 5 Знак"/>
    <w:basedOn w:val="838"/>
    <w:link w:val="833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11" w:customStyle="1">
    <w:name w:val="Заголовок 6 Знак"/>
    <w:basedOn w:val="838"/>
    <w:link w:val="83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2">
    <w:name w:val="Header"/>
    <w:basedOn w:val="828"/>
    <w:link w:val="101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3" w:customStyle="1">
    <w:name w:val="Верхний колонтитул Знак"/>
    <w:basedOn w:val="838"/>
    <w:link w:val="101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14">
    <w:name w:val="Footer"/>
    <w:basedOn w:val="828"/>
    <w:link w:val="101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15" w:customStyle="1">
    <w:name w:val="Нижний колонтитул Знак"/>
    <w:basedOn w:val="838"/>
    <w:link w:val="1014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16" w:customStyle="1">
    <w:name w:val="6"/>
    <w:basedOn w:val="83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StyleRowBandSize w:val="1"/>
      <w:tblStyleColBandSize w:val="1"/>
    </w:tblPr>
  </w:style>
  <w:style w:type="paragraph" w:styleId="1017">
    <w:name w:val="endnote text"/>
    <w:basedOn w:val="828"/>
    <w:link w:val="1018"/>
    <w:uiPriority w:val="99"/>
    <w:semiHidden/>
    <w:unhideWhenUsed/>
    <w:rPr>
      <w:sz w:val="20"/>
      <w:szCs w:val="20"/>
    </w:rPr>
  </w:style>
  <w:style w:type="character" w:styleId="1018" w:customStyle="1">
    <w:name w:val="Текст концевой сноски Знак"/>
    <w:basedOn w:val="838"/>
    <w:link w:val="1017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19">
    <w:name w:val="endnote reference"/>
    <w:basedOn w:val="838"/>
    <w:uiPriority w:val="99"/>
    <w:semiHidden/>
    <w:unhideWhenUsed/>
    <w:rPr>
      <w:vertAlign w:val="superscript"/>
    </w:rPr>
  </w:style>
  <w:style w:type="paragraph" w:styleId="1020">
    <w:name w:val="Title"/>
    <w:basedOn w:val="828"/>
    <w:next w:val="828"/>
    <w:link w:val="1021"/>
    <w:uiPriority w:val="10"/>
    <w:qFormat/>
    <w:pPr>
      <w:jc w:val="center"/>
      <w:spacing w:before="240"/>
    </w:pPr>
    <w:rPr>
      <w:b/>
    </w:rPr>
  </w:style>
  <w:style w:type="character" w:styleId="1021" w:customStyle="1">
    <w:name w:val="Название Знак"/>
    <w:basedOn w:val="838"/>
    <w:link w:val="1020"/>
    <w:uiPriority w:val="10"/>
    <w:rPr>
      <w:rFonts w:ascii="Times New Roman" w:hAnsi="Times New Roman" w:eastAsia="Times New Roman" w:cs="Times New Roman"/>
      <w:b/>
      <w:sz w:val="24"/>
      <w:szCs w:val="24"/>
      <w:lang w:eastAsia="ru-RU"/>
    </w:rPr>
  </w:style>
  <w:style w:type="character" w:styleId="1022" w:customStyle="1">
    <w:name w:val="Заголовок 7 Знак"/>
    <w:basedOn w:val="838"/>
    <w:link w:val="835"/>
    <w:uiPriority w:val="9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023" w:customStyle="1">
    <w:name w:val="Заголовок 8 Знак"/>
    <w:basedOn w:val="838"/>
    <w:link w:val="836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24" w:customStyle="1">
    <w:name w:val="Заголовок 9 Знак"/>
    <w:basedOn w:val="838"/>
    <w:link w:val="837"/>
    <w:uiPriority w:val="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25">
    <w:name w:val="Balloon Text"/>
    <w:basedOn w:val="828"/>
    <w:link w:val="1026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26" w:customStyle="1">
    <w:name w:val="Текст выноски Знак"/>
    <w:basedOn w:val="838"/>
    <w:link w:val="1025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  <w:style w:type="paragraph" w:styleId="1027" w:customStyle="1">
    <w:name w:val="head21"/>
    <w:basedOn w:val="828"/>
    <w:pPr>
      <w:ind w:firstLine="0"/>
      <w:jc w:val="left"/>
      <w:spacing w:line="100" w:lineRule="atLeast"/>
      <w:outlineLvl w:val="9"/>
    </w:pPr>
    <w:rPr>
      <w:sz w:val="20"/>
      <w:szCs w:val="20"/>
      <w:lang w:eastAsia="ar-SA"/>
    </w:rPr>
  </w:style>
  <w:style w:type="character" w:styleId="1028">
    <w:name w:val="annotation reference"/>
    <w:basedOn w:val="838"/>
    <w:uiPriority w:val="99"/>
    <w:semiHidden/>
    <w:unhideWhenUsed/>
    <w:rPr>
      <w:sz w:val="16"/>
      <w:szCs w:val="16"/>
    </w:rPr>
  </w:style>
  <w:style w:type="paragraph" w:styleId="1029">
    <w:name w:val="annotation text"/>
    <w:basedOn w:val="828"/>
    <w:link w:val="1030"/>
    <w:uiPriority w:val="99"/>
    <w:semiHidden/>
    <w:unhideWhenUsed/>
    <w:rPr>
      <w:sz w:val="20"/>
      <w:szCs w:val="20"/>
    </w:rPr>
  </w:style>
  <w:style w:type="character" w:styleId="1030" w:customStyle="1">
    <w:name w:val="Текст примечания Знак"/>
    <w:basedOn w:val="838"/>
    <w:link w:val="1029"/>
    <w:uiPriority w:val="99"/>
    <w:semiHidden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31">
    <w:name w:val="annotation subject"/>
    <w:basedOn w:val="1029"/>
    <w:next w:val="1029"/>
    <w:link w:val="1032"/>
    <w:uiPriority w:val="99"/>
    <w:semiHidden/>
    <w:unhideWhenUsed/>
    <w:rPr>
      <w:b/>
      <w:bCs/>
    </w:rPr>
  </w:style>
  <w:style w:type="character" w:styleId="1032" w:customStyle="1">
    <w:name w:val="Тема примечания Знак"/>
    <w:basedOn w:val="1030"/>
    <w:link w:val="1031"/>
    <w:uiPriority w:val="99"/>
    <w:semiHidden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1033">
    <w:name w:val="Hyperlink"/>
    <w:basedOn w:val="838"/>
    <w:uiPriority w:val="99"/>
    <w:unhideWhenUsed/>
    <w:rPr>
      <w:color w:val="0563c1" w:themeColor="hyperlink"/>
      <w:u w:val="single"/>
    </w:rPr>
  </w:style>
  <w:style w:type="paragraph" w:styleId="1034" w:customStyle="1">
    <w:name w:val="Заголовок 3;Подпункт ГК"/>
    <w:basedOn w:val="828"/>
    <w:next w:val="828"/>
    <w:link w:val="1035"/>
    <w:uiPriority w:val="9"/>
    <w:unhideWhenUsed/>
    <w:qFormat/>
    <w:pPr>
      <w:contextualSpacing/>
      <w:outlineLvl w:val="2"/>
    </w:pPr>
  </w:style>
  <w:style w:type="character" w:styleId="1035" w:customStyle="1">
    <w:name w:val="Заголовок 3 Знак;Подпункт ГК Знак"/>
    <w:link w:val="1034"/>
    <w:uiPriority w:val="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36" w:customStyle="1">
    <w:name w:val="__ТекстОсн_1и"/>
    <w:pPr>
      <w:contextualSpacing w:val="0"/>
      <w:ind w:left="0" w:right="0" w:firstLine="851"/>
      <w:jc w:val="both"/>
      <w:keepLines w:val="0"/>
      <w:keepNext w:val="0"/>
      <w:pageBreakBefore w:val="0"/>
      <w:spacing w:before="60" w:beforeAutospacing="0" w:after="60" w:afterAutospacing="0" w:line="240" w:lineRule="auto"/>
      <w:shd w:val="nil"/>
      <w:widowControl/>
      <w:tabs>
        <w:tab w:val="left" w:pos="851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535FA-73AA-42B0-A22C-6BA2D01BC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МИКЕРОВ Сергей Сергеевич</dc:creator>
  <cp:keywords/>
  <dc:description/>
  <cp:lastModifiedBy>savichav</cp:lastModifiedBy>
  <cp:revision>91</cp:revision>
  <dcterms:created xsi:type="dcterms:W3CDTF">2023-04-26T08:59:00Z</dcterms:created>
  <dcterms:modified xsi:type="dcterms:W3CDTF">2026-08-20T08:25:51Z</dcterms:modified>
</cp:coreProperties>
</file>