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bCs/>
          <w:sz w:val="18"/>
          <w:szCs w:val="18"/>
        </w:rPr>
      </w:pPr>
      <w:r>
        <w:rPr>
          <w:bCs/>
          <w:sz w:val="18"/>
          <w:szCs w:val="18"/>
        </w:rPr>
        <w:t xml:space="preserve">Государственный контракт № </w:t>
      </w:r>
      <w:r>
        <w:rPr>
          <w:bCs/>
          <w:sz w:val="18"/>
          <w:szCs w:val="18"/>
        </w:rPr>
        <w:t>______________________</w:t>
      </w:r>
    </w:p>
    <w:p>
      <w:pPr>
        <w:pStyle w:val="Normal"/>
        <w:ind w:hanging="283" w:left="283"/>
        <w:jc w:val="center"/>
        <w:rPr/>
      </w:pPr>
      <w:r>
        <w:rPr>
          <w:bCs/>
          <w:sz w:val="18"/>
          <w:szCs w:val="18"/>
        </w:rPr>
        <w:t>на о</w:t>
      </w:r>
      <w:r>
        <w:rPr>
          <w:rStyle w:val="Style16"/>
          <w:b w:val="false"/>
          <w:color w:val="000000"/>
          <w:sz w:val="18"/>
          <w:szCs w:val="18"/>
        </w:rPr>
        <w:t>казание услуг по техническому обслуживанию и ремонту лифтов в административном здании Управления Федеральной службы судебных приставов по Республике Саха (Якутия)</w:t>
      </w:r>
    </w:p>
    <w:p>
      <w:pPr>
        <w:pStyle w:val="Normal"/>
        <w:ind w:hanging="283" w:left="283"/>
        <w:jc w:val="center"/>
        <w:rPr>
          <w:bCs/>
          <w:color w:val="000000"/>
          <w:spacing w:val="7"/>
          <w:sz w:val="18"/>
          <w:szCs w:val="18"/>
        </w:rPr>
      </w:pPr>
      <w:r>
        <w:rPr>
          <w:bCs/>
          <w:color w:val="000000"/>
          <w:spacing w:val="7"/>
          <w:sz w:val="18"/>
          <w:szCs w:val="18"/>
        </w:rPr>
      </w:r>
    </w:p>
    <w:p>
      <w:pPr>
        <w:pStyle w:val="Normal"/>
        <w:jc w:val="both"/>
        <w:rPr/>
      </w:pPr>
      <w:r>
        <w:rPr>
          <w:sz w:val="18"/>
          <w:szCs w:val="18"/>
        </w:rPr>
        <w:t xml:space="preserve">Идентификационный код закупки - </w:t>
      </w:r>
    </w:p>
    <w:tbl>
      <w:tblPr>
        <w:tblW w:w="10488"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4740"/>
        <w:gridCol w:w="5747"/>
      </w:tblGrid>
      <w:tr>
        <w:trPr>
          <w:trHeight w:val="382" w:hRule="atLeast"/>
        </w:trPr>
        <w:tc>
          <w:tcPr>
            <w:tcW w:w="4740" w:type="dxa"/>
            <w:tcBorders/>
            <w:shd w:color="auto" w:fill="auto" w:val="clear"/>
            <w:vAlign w:val="center"/>
          </w:tcPr>
          <w:p>
            <w:pPr>
              <w:pStyle w:val="Normal"/>
              <w:widowControl w:val="false"/>
              <w:snapToGrid w:val="false"/>
              <w:rPr>
                <w:color w:val="000000"/>
                <w:sz w:val="18"/>
                <w:szCs w:val="18"/>
                <w:lang w:val="en-US"/>
              </w:rPr>
            </w:pPr>
            <w:r>
              <w:rPr>
                <w:color w:val="000000"/>
                <w:sz w:val="18"/>
                <w:szCs w:val="18"/>
                <w:lang w:val="en-US"/>
              </w:rPr>
            </w:r>
          </w:p>
          <w:p>
            <w:pPr>
              <w:pStyle w:val="Normal"/>
              <w:widowControl w:val="false"/>
              <w:snapToGrid w:val="false"/>
              <w:rPr>
                <w:color w:val="000000"/>
                <w:sz w:val="18"/>
                <w:szCs w:val="18"/>
              </w:rPr>
            </w:pPr>
            <w:r>
              <w:rPr>
                <w:color w:val="000000"/>
                <w:sz w:val="18"/>
                <w:szCs w:val="18"/>
              </w:rPr>
              <w:t>г. Якутск</w:t>
            </w:r>
          </w:p>
        </w:tc>
        <w:tc>
          <w:tcPr>
            <w:tcW w:w="5747" w:type="dxa"/>
            <w:tcBorders/>
            <w:shd w:color="auto" w:fill="auto" w:val="clear"/>
            <w:vAlign w:val="center"/>
          </w:tcPr>
          <w:p>
            <w:pPr>
              <w:pStyle w:val="Normal"/>
              <w:widowControl w:val="false"/>
              <w:tabs>
                <w:tab w:val="clear" w:pos="708"/>
                <w:tab w:val="left" w:pos="5464" w:leader="none"/>
                <w:tab w:val="left" w:pos="5530" w:leader="none"/>
              </w:tabs>
              <w:snapToGrid w:val="false"/>
              <w:ind w:right="459"/>
              <w:jc w:val="right"/>
              <w:rPr>
                <w:color w:val="000000"/>
                <w:sz w:val="18"/>
                <w:szCs w:val="18"/>
              </w:rPr>
            </w:pPr>
            <w:r>
              <w:rPr>
                <w:color w:val="000000"/>
                <w:sz w:val="18"/>
                <w:szCs w:val="18"/>
                <w:lang w:val="en-US"/>
              </w:rPr>
              <w:t xml:space="preserve">                                </w:t>
            </w:r>
            <w:r>
              <w:rPr>
                <w:color w:val="000000"/>
                <w:sz w:val="18"/>
                <w:szCs w:val="18"/>
              </w:rPr>
              <w:t xml:space="preserve">     </w:t>
            </w:r>
            <w:r>
              <w:rPr>
                <w:color w:val="000000"/>
                <w:sz w:val="18"/>
                <w:szCs w:val="18"/>
              </w:rPr>
              <w:t>«</w:t>
            </w:r>
            <w:r>
              <w:rPr>
                <w:color w:val="000000"/>
                <w:sz w:val="18"/>
                <w:szCs w:val="18"/>
              </w:rPr>
              <w:t>___</w:t>
            </w:r>
            <w:r>
              <w:rPr>
                <w:color w:val="000000"/>
                <w:sz w:val="18"/>
                <w:szCs w:val="18"/>
              </w:rPr>
              <w:t xml:space="preserve">» </w:t>
            </w:r>
            <w:r>
              <w:rPr>
                <w:color w:val="000000"/>
                <w:sz w:val="18"/>
                <w:szCs w:val="18"/>
              </w:rPr>
              <w:t>_______</w:t>
            </w:r>
            <w:r>
              <w:rPr>
                <w:color w:val="000000"/>
                <w:sz w:val="18"/>
                <w:szCs w:val="18"/>
              </w:rPr>
              <w:t xml:space="preserve"> 202</w:t>
            </w:r>
            <w:r>
              <w:rPr>
                <w:color w:val="000000"/>
                <w:sz w:val="18"/>
                <w:szCs w:val="18"/>
              </w:rPr>
              <w:t>6</w:t>
            </w:r>
            <w:r>
              <w:rPr>
                <w:color w:val="000000"/>
                <w:sz w:val="18"/>
                <w:szCs w:val="18"/>
              </w:rPr>
              <w:t xml:space="preserve"> года</w:t>
            </w:r>
          </w:p>
        </w:tc>
      </w:tr>
    </w:tbl>
    <w:p>
      <w:pPr>
        <w:pStyle w:val="Normal"/>
        <w:widowControl w:val="false"/>
        <w:rPr>
          <w:sz w:val="18"/>
          <w:szCs w:val="18"/>
        </w:rPr>
      </w:pPr>
      <w:r>
        <w:rPr>
          <w:sz w:val="18"/>
          <w:szCs w:val="18"/>
        </w:rPr>
      </w:r>
    </w:p>
    <w:p>
      <w:pPr>
        <w:pStyle w:val="Normal"/>
        <w:widowControl w:val="false"/>
        <w:ind w:firstLine="539"/>
        <w:jc w:val="both"/>
        <w:rPr>
          <w:sz w:val="18"/>
          <w:szCs w:val="18"/>
        </w:rPr>
      </w:pPr>
      <w:r>
        <w:rPr>
          <w:bCs/>
          <w:sz w:val="18"/>
          <w:szCs w:val="18"/>
        </w:rPr>
        <w:t xml:space="preserve">     </w:t>
      </w:r>
      <w:r>
        <w:rPr>
          <w:rStyle w:val="Style16"/>
          <w:b w:val="false"/>
          <w:color w:val="000000"/>
          <w:sz w:val="18"/>
          <w:szCs w:val="18"/>
        </w:rPr>
        <w:t>Управление Федеральной службы судебных приставов по Республике Саха (Якутия)</w:t>
      </w:r>
      <w:r>
        <w:rPr>
          <w:sz w:val="18"/>
          <w:szCs w:val="18"/>
        </w:rPr>
        <w:t>, именуемый в дальнейшем «</w:t>
      </w:r>
      <w:r>
        <w:rPr>
          <w:bCs/>
          <w:sz w:val="18"/>
          <w:szCs w:val="18"/>
        </w:rPr>
        <w:t>Заказчик</w:t>
      </w:r>
      <w:r>
        <w:rPr>
          <w:sz w:val="18"/>
          <w:szCs w:val="18"/>
        </w:rPr>
        <w:t>», в лице заместителя руководителя Управления Местниковой Полины Владимировны, действующего на основании Доверенности от 1</w:t>
      </w:r>
      <w:r>
        <w:rPr>
          <w:sz w:val="18"/>
          <w:szCs w:val="18"/>
        </w:rPr>
        <w:t>4</w:t>
      </w:r>
      <w:r>
        <w:rPr>
          <w:sz w:val="18"/>
          <w:szCs w:val="18"/>
        </w:rPr>
        <w:t>.01.202</w:t>
      </w:r>
      <w:r>
        <w:rPr>
          <w:sz w:val="18"/>
          <w:szCs w:val="18"/>
        </w:rPr>
        <w:t>6</w:t>
      </w:r>
      <w:r>
        <w:rPr>
          <w:sz w:val="18"/>
          <w:szCs w:val="18"/>
        </w:rPr>
        <w:t xml:space="preserve"> № Д-14908/2</w:t>
      </w:r>
      <w:r>
        <w:rPr>
          <w:sz w:val="18"/>
          <w:szCs w:val="18"/>
        </w:rPr>
        <w:t>6</w:t>
      </w:r>
      <w:r>
        <w:rPr>
          <w:sz w:val="18"/>
          <w:szCs w:val="18"/>
        </w:rPr>
        <w:t>/</w:t>
      </w:r>
      <w:r>
        <w:rPr>
          <w:sz w:val="18"/>
          <w:szCs w:val="18"/>
        </w:rPr>
        <w:t>313</w:t>
      </w:r>
      <w:r>
        <w:rPr>
          <w:sz w:val="18"/>
          <w:szCs w:val="18"/>
        </w:rPr>
        <w:t>, с одной стороны, и Общество с ограниченной ответственностью «Лифтремонт», именуемый в дальнейшем «Исполнитель», в лице Директора Чепкасова Игоря Васильевича, действующего на основании  Устава, с другой стороны, именуемые в дальнейшем – «</w:t>
      </w:r>
      <w:r>
        <w:rPr>
          <w:bCs/>
          <w:sz w:val="18"/>
          <w:szCs w:val="18"/>
        </w:rPr>
        <w:t>Стороны</w:t>
      </w:r>
      <w:r>
        <w:rPr>
          <w:sz w:val="18"/>
          <w:szCs w:val="18"/>
        </w:rPr>
        <w:t>»,  заключили настоящий государственный  контракт (далее - Контракт) о нижеследующем.</w:t>
      </w:r>
    </w:p>
    <w:p>
      <w:pPr>
        <w:pStyle w:val="Normal"/>
        <w:widowControl w:val="false"/>
        <w:ind w:firstLine="539"/>
        <w:jc w:val="both"/>
        <w:rPr>
          <w:sz w:val="18"/>
          <w:szCs w:val="18"/>
        </w:rPr>
      </w:pPr>
      <w:r>
        <w:rPr>
          <w:sz w:val="18"/>
          <w:szCs w:val="18"/>
        </w:rPr>
      </w:r>
    </w:p>
    <w:p>
      <w:pPr>
        <w:pStyle w:val="Normal"/>
        <w:widowControl w:val="false"/>
        <w:jc w:val="center"/>
        <w:rPr>
          <w:b/>
          <w:bCs/>
          <w:sz w:val="18"/>
          <w:szCs w:val="18"/>
        </w:rPr>
      </w:pPr>
      <w:r>
        <w:rPr>
          <w:b/>
          <w:bCs/>
          <w:sz w:val="18"/>
          <w:szCs w:val="18"/>
        </w:rPr>
        <w:t>1. ПРЕДМЕТ КОНТРАКТА</w:t>
      </w:r>
    </w:p>
    <w:p>
      <w:pPr>
        <w:pStyle w:val="Normal"/>
        <w:jc w:val="both"/>
        <w:rPr/>
      </w:pPr>
      <w:r>
        <w:rPr>
          <w:sz w:val="18"/>
          <w:szCs w:val="18"/>
        </w:rPr>
        <w:t xml:space="preserve">                </w:t>
      </w:r>
      <w:r>
        <w:rPr>
          <w:sz w:val="18"/>
          <w:szCs w:val="18"/>
        </w:rPr>
        <w:t>1.1. По настоящему Контракту Заказчик поручает и оплачивает, а Исполнитель  обязуется о</w:t>
      </w:r>
      <w:r>
        <w:rPr>
          <w:rStyle w:val="Style16"/>
          <w:b w:val="false"/>
          <w:color w:val="000000"/>
          <w:sz w:val="18"/>
          <w:szCs w:val="18"/>
        </w:rPr>
        <w:t>казать услуги по техническому обслуживанию и ремонту лифтов в административном здании Управления Федеральной службы судебных приставов по Республике Саха (Якутия) по адресу г. Якутск, ул. Пирогова, 12</w:t>
      </w:r>
      <w:r>
        <w:rPr>
          <w:sz w:val="18"/>
          <w:szCs w:val="18"/>
        </w:rPr>
        <w:t xml:space="preserve"> (далее - Услуги). </w:t>
      </w:r>
    </w:p>
    <w:p>
      <w:pPr>
        <w:pStyle w:val="BodyText"/>
        <w:spacing w:before="0" w:after="0"/>
        <w:ind w:firstLine="567"/>
        <w:jc w:val="both"/>
        <w:rPr>
          <w:sz w:val="18"/>
          <w:szCs w:val="18"/>
        </w:rPr>
      </w:pPr>
      <w:r>
        <w:rPr>
          <w:sz w:val="18"/>
          <w:szCs w:val="18"/>
        </w:rPr>
        <w:t xml:space="preserve">   </w:t>
      </w:r>
      <w:r>
        <w:rPr>
          <w:sz w:val="18"/>
          <w:szCs w:val="18"/>
        </w:rPr>
        <w:t>1.2. Состав и объем Услуг, иные данные об Услуге определяются Техническим заданием (</w:t>
      </w:r>
      <w:r>
        <w:rPr>
          <w:i/>
          <w:sz w:val="18"/>
          <w:szCs w:val="18"/>
        </w:rPr>
        <w:t>Приложение №2</w:t>
      </w:r>
      <w:r>
        <w:rPr>
          <w:sz w:val="18"/>
          <w:szCs w:val="18"/>
        </w:rPr>
        <w:t xml:space="preserve"> к настоящему Контракту).</w:t>
      </w:r>
    </w:p>
    <w:p>
      <w:pPr>
        <w:pStyle w:val="Normal"/>
        <w:spacing w:before="0" w:after="0"/>
        <w:ind w:right="-143"/>
        <w:contextualSpacing/>
        <w:jc w:val="both"/>
        <w:rPr>
          <w:sz w:val="18"/>
          <w:szCs w:val="18"/>
        </w:rPr>
      </w:pPr>
      <w:r>
        <w:rPr>
          <w:sz w:val="18"/>
          <w:szCs w:val="18"/>
        </w:rPr>
      </w:r>
    </w:p>
    <w:p>
      <w:pPr>
        <w:pStyle w:val="Normal"/>
        <w:widowControl w:val="false"/>
        <w:jc w:val="center"/>
        <w:rPr>
          <w:b/>
          <w:bCs/>
          <w:sz w:val="18"/>
          <w:szCs w:val="18"/>
        </w:rPr>
      </w:pPr>
      <w:r>
        <w:rPr>
          <w:b/>
          <w:bCs/>
          <w:sz w:val="18"/>
          <w:szCs w:val="18"/>
        </w:rPr>
        <w:t>2. ЦЕНА КОНТРАКТА И ПОРЯДОК РАСЧЕТОВ</w:t>
      </w:r>
    </w:p>
    <w:p>
      <w:pPr>
        <w:pStyle w:val="Normal"/>
        <w:ind w:firstLine="709"/>
        <w:jc w:val="both"/>
        <w:rPr>
          <w:sz w:val="18"/>
          <w:szCs w:val="18"/>
        </w:rPr>
      </w:pPr>
      <w:r>
        <w:rPr>
          <w:sz w:val="18"/>
          <w:szCs w:val="18"/>
        </w:rPr>
        <w:t xml:space="preserve">2.1. Цена контракта составляет </w:t>
      </w:r>
      <w:r>
        <w:rPr>
          <w:sz w:val="18"/>
          <w:szCs w:val="18"/>
        </w:rPr>
        <w:t>111 670,20</w:t>
      </w:r>
      <w:r>
        <w:rPr>
          <w:sz w:val="18"/>
          <w:szCs w:val="18"/>
        </w:rPr>
        <w:t xml:space="preserve">  рублей, с учетом НДС 2</w:t>
      </w:r>
      <w:r>
        <w:rPr>
          <w:sz w:val="18"/>
          <w:szCs w:val="18"/>
        </w:rPr>
        <w:t>2</w:t>
      </w:r>
      <w:r>
        <w:rPr>
          <w:sz w:val="18"/>
          <w:szCs w:val="18"/>
        </w:rPr>
        <w:t>%.</w:t>
      </w:r>
    </w:p>
    <w:p>
      <w:pPr>
        <w:pStyle w:val="Normal"/>
        <w:ind w:firstLine="709"/>
        <w:jc w:val="both"/>
        <w:rPr>
          <w:sz w:val="18"/>
          <w:szCs w:val="18"/>
        </w:rPr>
      </w:pPr>
      <w:r>
        <w:rPr>
          <w:sz w:val="18"/>
          <w:szCs w:val="18"/>
        </w:rPr>
        <w:t>2.2.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20"/>
        <w:jc w:val="both"/>
        <w:rPr>
          <w:sz w:val="18"/>
          <w:szCs w:val="18"/>
        </w:rPr>
      </w:pPr>
      <w:r>
        <w:rPr>
          <w:sz w:val="18"/>
          <w:szCs w:val="18"/>
        </w:rPr>
        <w:t>2.3. Цена Контракта является твердой и не может изменяться в процессе его исполнения, за исключением случаев, предусмотренных действующим законодательством РФ.</w:t>
      </w:r>
    </w:p>
    <w:p>
      <w:pPr>
        <w:pStyle w:val="Normal"/>
        <w:ind w:firstLine="720"/>
        <w:jc w:val="both"/>
        <w:rPr>
          <w:sz w:val="18"/>
          <w:szCs w:val="18"/>
          <w:lang w:eastAsia="ar-SA"/>
        </w:rPr>
      </w:pPr>
      <w:r>
        <w:rPr>
          <w:sz w:val="18"/>
          <w:szCs w:val="18"/>
        </w:rPr>
        <w:t xml:space="preserve">2.4. Цена контракта  включает стоимость услуг, расходы связанные с оказанием услуг, </w:t>
      </w:r>
      <w:r>
        <w:rPr>
          <w:color w:val="000000"/>
          <w:spacing w:val="1"/>
          <w:sz w:val="18"/>
          <w:szCs w:val="18"/>
        </w:rPr>
        <w:t xml:space="preserve">страхование, уплату таможенных пошлин, налогов, </w:t>
      </w:r>
      <w:r>
        <w:rPr>
          <w:color w:val="000000"/>
          <w:spacing w:val="-1"/>
          <w:sz w:val="18"/>
          <w:szCs w:val="18"/>
        </w:rPr>
        <w:t>сборов, и иных обязательных платежей.</w:t>
      </w:r>
    </w:p>
    <w:p>
      <w:pPr>
        <w:pStyle w:val="Normal"/>
        <w:widowControl w:val="false"/>
        <w:ind w:firstLine="720"/>
        <w:jc w:val="both"/>
        <w:rPr>
          <w:sz w:val="18"/>
          <w:szCs w:val="18"/>
        </w:rPr>
      </w:pPr>
      <w:r>
        <w:rPr>
          <w:sz w:val="18"/>
          <w:szCs w:val="18"/>
        </w:rPr>
        <w:t>2.5. Оплата производится по факту оказания услуг в течение 7 рабочих дней после подписания Сторонами акта сдачи-приемки оказанных услуг (универсального передаточного документа) путем перечисления денежных средств на расчетный счет Исполнителя. Авансирование не предусмотрено.</w:t>
      </w:r>
    </w:p>
    <w:p>
      <w:pPr>
        <w:pStyle w:val="Normal"/>
        <w:ind w:firstLine="720"/>
        <w:jc w:val="both"/>
        <w:rPr>
          <w:sz w:val="18"/>
          <w:szCs w:val="18"/>
        </w:rPr>
      </w:pPr>
      <w:r>
        <w:rPr>
          <w:sz w:val="18"/>
          <w:szCs w:val="18"/>
        </w:rPr>
        <w:t>2.6. Оплата по настоящему государственному контракту производится за счет федерального бюджета Российской Федерации в пределах выделенных лимитов на 202</w:t>
      </w:r>
      <w:r>
        <w:rPr>
          <w:sz w:val="18"/>
          <w:szCs w:val="18"/>
        </w:rPr>
        <w:t>6</w:t>
      </w:r>
      <w:r>
        <w:rPr>
          <w:sz w:val="18"/>
          <w:szCs w:val="18"/>
        </w:rPr>
        <w:t xml:space="preserve"> год. </w:t>
      </w:r>
    </w:p>
    <w:p>
      <w:pPr>
        <w:pStyle w:val="Normal"/>
        <w:shd w:val="clear" w:color="auto" w:fill="FFFFFF"/>
        <w:tabs>
          <w:tab w:val="clear" w:pos="708"/>
          <w:tab w:val="left" w:pos="0" w:leader="none"/>
          <w:tab w:val="left" w:pos="578" w:leader="none"/>
          <w:tab w:val="left" w:pos="936" w:leader="none"/>
          <w:tab w:val="left" w:pos="1170" w:leader="none"/>
        </w:tabs>
        <w:ind w:firstLine="540"/>
        <w:jc w:val="both"/>
        <w:rPr>
          <w:sz w:val="18"/>
          <w:szCs w:val="18"/>
          <w:lang w:eastAsia="en-US"/>
        </w:rPr>
      </w:pPr>
      <w:r>
        <w:rPr>
          <w:sz w:val="18"/>
          <w:szCs w:val="18"/>
          <w:lang w:eastAsia="en-US"/>
        </w:rPr>
        <w:t xml:space="preserve">    </w:t>
      </w:r>
      <w:r>
        <w:rPr>
          <w:sz w:val="18"/>
          <w:szCs w:val="18"/>
          <w:lang w:eastAsia="en-US"/>
        </w:rPr>
        <w:t>2.7.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 из суммы, подлежащей оплате по Акту оказанных работ, а  также осуществляет перечисление суммы неустойки в доход федерального бюджета на основании платежного документа, оформленного Заказчиком с указанием Исполнителя, за которого осуществляется перечисление неустойки.</w:t>
      </w:r>
    </w:p>
    <w:p>
      <w:pPr>
        <w:pStyle w:val="Normal"/>
        <w:ind w:firstLine="720"/>
        <w:jc w:val="both"/>
        <w:rPr>
          <w:sz w:val="18"/>
          <w:szCs w:val="18"/>
        </w:rPr>
      </w:pPr>
      <w:r>
        <w:rPr>
          <w:sz w:val="18"/>
          <w:szCs w:val="18"/>
        </w:rPr>
      </w:r>
    </w:p>
    <w:p>
      <w:pPr>
        <w:pStyle w:val="1"/>
        <w:numPr>
          <w:ilvl w:val="0"/>
          <w:numId w:val="2"/>
        </w:numPr>
        <w:spacing w:before="0" w:after="0"/>
        <w:contextualSpacing/>
        <w:jc w:val="center"/>
        <w:rPr>
          <w:b/>
          <w:sz w:val="18"/>
          <w:szCs w:val="18"/>
        </w:rPr>
      </w:pPr>
      <w:r>
        <w:rPr>
          <w:b/>
          <w:bCs/>
          <w:color w:val="000000"/>
          <w:sz w:val="18"/>
          <w:szCs w:val="18"/>
        </w:rPr>
        <w:t>СРОК И ПОРЯДОК ОКАЗАНИЯ УСЛУГ</w:t>
      </w:r>
    </w:p>
    <w:p>
      <w:pPr>
        <w:pStyle w:val="Style71"/>
        <w:widowControl/>
        <w:tabs>
          <w:tab w:val="clear" w:pos="708"/>
          <w:tab w:val="left" w:pos="709" w:leader="none"/>
        </w:tabs>
        <w:spacing w:lineRule="auto" w:line="240"/>
        <w:rPr/>
      </w:pPr>
      <w:r>
        <w:rPr>
          <w:rFonts w:cs="Times New Roman" w:ascii="Times New Roman" w:hAnsi="Times New Roman"/>
          <w:sz w:val="18"/>
          <w:szCs w:val="18"/>
        </w:rPr>
        <w:t xml:space="preserve">       </w:t>
      </w:r>
      <w:r>
        <w:rPr>
          <w:rFonts w:cs="Times New Roman" w:ascii="Times New Roman" w:hAnsi="Times New Roman"/>
          <w:sz w:val="18"/>
          <w:szCs w:val="18"/>
        </w:rPr>
        <w:t xml:space="preserve">3.1. </w:t>
      </w:r>
      <w:r>
        <w:rPr>
          <w:rFonts w:cs="Times New Roman" w:ascii="Times New Roman" w:hAnsi="Times New Roman"/>
          <w:b/>
          <w:sz w:val="18"/>
          <w:szCs w:val="18"/>
        </w:rPr>
        <w:t xml:space="preserve">Срок оказания услуг – с </w:t>
      </w:r>
      <w:r>
        <w:rPr>
          <w:rFonts w:cs="Times New Roman" w:ascii="Times New Roman" w:hAnsi="Times New Roman"/>
          <w:b/>
          <w:sz w:val="18"/>
          <w:szCs w:val="18"/>
        </w:rPr>
        <w:t>01</w:t>
      </w:r>
      <w:r>
        <w:rPr>
          <w:rStyle w:val="Style15"/>
          <w:rFonts w:cs="Times New Roman" w:ascii="Times New Roman" w:hAnsi="Times New Roman"/>
          <w:b/>
          <w:color w:val="000000"/>
          <w:sz w:val="18"/>
          <w:szCs w:val="18"/>
          <w:shd w:fill="auto" w:val="clear"/>
        </w:rPr>
        <w:t xml:space="preserve"> </w:t>
      </w:r>
      <w:r>
        <w:rPr>
          <w:rStyle w:val="Style15"/>
          <w:rFonts w:cs="Times New Roman" w:ascii="Times New Roman" w:hAnsi="Times New Roman"/>
          <w:b/>
          <w:color w:val="000000"/>
          <w:sz w:val="18"/>
          <w:szCs w:val="18"/>
          <w:shd w:fill="auto" w:val="clear"/>
        </w:rPr>
        <w:t>сентября</w:t>
      </w:r>
      <w:r>
        <w:rPr>
          <w:rStyle w:val="Style15"/>
          <w:rFonts w:cs="Times New Roman" w:ascii="Times New Roman" w:hAnsi="Times New Roman"/>
          <w:b/>
          <w:color w:val="000000"/>
          <w:sz w:val="18"/>
          <w:szCs w:val="18"/>
          <w:shd w:fill="auto" w:val="clear"/>
        </w:rPr>
        <w:t xml:space="preserve"> 202</w:t>
      </w:r>
      <w:r>
        <w:rPr>
          <w:rStyle w:val="Style15"/>
          <w:rFonts w:cs="Times New Roman" w:ascii="Times New Roman" w:hAnsi="Times New Roman"/>
          <w:b/>
          <w:color w:val="000000"/>
          <w:sz w:val="18"/>
          <w:szCs w:val="18"/>
          <w:shd w:fill="auto" w:val="clear"/>
        </w:rPr>
        <w:t>6</w:t>
      </w:r>
      <w:r>
        <w:rPr>
          <w:rStyle w:val="Style15"/>
          <w:rFonts w:cs="Times New Roman" w:ascii="Times New Roman" w:hAnsi="Times New Roman"/>
          <w:b/>
          <w:color w:val="000000"/>
          <w:sz w:val="18"/>
          <w:szCs w:val="18"/>
          <w:shd w:fill="auto" w:val="clear"/>
        </w:rPr>
        <w:t xml:space="preserve"> года по 31 декабря 202</w:t>
      </w:r>
      <w:r>
        <w:rPr>
          <w:rStyle w:val="Style15"/>
          <w:rFonts w:cs="Times New Roman" w:ascii="Times New Roman" w:hAnsi="Times New Roman"/>
          <w:b/>
          <w:color w:val="000000"/>
          <w:sz w:val="18"/>
          <w:szCs w:val="18"/>
          <w:shd w:fill="auto" w:val="clear"/>
        </w:rPr>
        <w:t>6</w:t>
      </w:r>
      <w:r>
        <w:rPr>
          <w:rStyle w:val="Style15"/>
          <w:rFonts w:cs="Times New Roman" w:ascii="Times New Roman" w:hAnsi="Times New Roman"/>
          <w:b/>
          <w:color w:val="000000"/>
          <w:sz w:val="18"/>
          <w:szCs w:val="18"/>
          <w:shd w:fill="auto" w:val="clear"/>
        </w:rPr>
        <w:t xml:space="preserve"> года.</w:t>
      </w:r>
      <w:r>
        <w:rPr>
          <w:rStyle w:val="Style15"/>
          <w:rFonts w:cs="Times New Roman" w:ascii="Times New Roman" w:hAnsi="Times New Roman"/>
          <w:color w:val="000000"/>
          <w:sz w:val="18"/>
          <w:szCs w:val="18"/>
          <w:shd w:fill="auto" w:val="clear"/>
        </w:rPr>
        <w:t xml:space="preserve"> </w:t>
        <w:tab/>
      </w:r>
    </w:p>
    <w:p>
      <w:pPr>
        <w:pStyle w:val="Style71"/>
        <w:widowControl/>
        <w:tabs>
          <w:tab w:val="clear" w:pos="708"/>
          <w:tab w:val="left" w:pos="709" w:leader="none"/>
        </w:tabs>
        <w:spacing w:lineRule="auto" w:line="240"/>
        <w:rPr>
          <w:rStyle w:val="2"/>
          <w:rFonts w:ascii="Times New Roman" w:hAnsi="Times New Roman" w:cs="Times New Roman"/>
          <w:bCs/>
          <w:color w:val="000000"/>
          <w:sz w:val="18"/>
          <w:szCs w:val="18"/>
        </w:rPr>
      </w:pPr>
      <w:r>
        <w:rPr>
          <w:rStyle w:val="Style15"/>
          <w:rFonts w:cs="Times New Roman" w:ascii="Times New Roman" w:hAnsi="Times New Roman"/>
          <w:color w:val="000000"/>
          <w:sz w:val="18"/>
          <w:szCs w:val="18"/>
        </w:rPr>
        <w:t xml:space="preserve">       </w:t>
      </w:r>
      <w:r>
        <w:rPr>
          <w:rStyle w:val="Style15"/>
          <w:rFonts w:cs="Times New Roman" w:ascii="Times New Roman" w:hAnsi="Times New Roman"/>
          <w:color w:val="000000"/>
          <w:sz w:val="18"/>
          <w:szCs w:val="18"/>
        </w:rPr>
        <w:t xml:space="preserve">3.2. </w:t>
      </w:r>
      <w:r>
        <w:rPr>
          <w:rStyle w:val="2"/>
          <w:rFonts w:cs="Times New Roman" w:ascii="Times New Roman" w:hAnsi="Times New Roman"/>
          <w:bCs/>
          <w:color w:val="000000"/>
          <w:sz w:val="18"/>
          <w:szCs w:val="18"/>
        </w:rPr>
        <w:t xml:space="preserve">Обязательные условия: </w:t>
      </w:r>
    </w:p>
    <w:p>
      <w:pPr>
        <w:pStyle w:val="Style71"/>
        <w:widowControl/>
        <w:tabs>
          <w:tab w:val="clear" w:pos="708"/>
          <w:tab w:val="left" w:pos="709" w:leader="none"/>
        </w:tabs>
        <w:spacing w:lineRule="auto" w:line="240"/>
        <w:ind w:hanging="0"/>
        <w:jc w:val="both"/>
        <w:rPr>
          <w:rFonts w:ascii="Times New Roman" w:hAnsi="Times New Roman" w:cs="Times New Roman"/>
          <w:sz w:val="18"/>
          <w:szCs w:val="18"/>
        </w:rPr>
      </w:pPr>
      <w:r>
        <w:rPr>
          <w:rStyle w:val="FontStyle20"/>
          <w:rFonts w:cs="Times New Roman"/>
          <w:sz w:val="18"/>
          <w:szCs w:val="18"/>
        </w:rPr>
        <w:t xml:space="preserve">                </w:t>
      </w:r>
      <w:r>
        <w:rPr>
          <w:rStyle w:val="FontStyle20"/>
          <w:rFonts w:cs="Times New Roman"/>
          <w:sz w:val="18"/>
          <w:szCs w:val="18"/>
        </w:rPr>
        <w:t>3.2.1. Исполнитель обязан о</w:t>
      </w:r>
      <w:r>
        <w:rPr>
          <w:rFonts w:cs="Times New Roman" w:ascii="Times New Roman" w:hAnsi="Times New Roman"/>
          <w:sz w:val="18"/>
          <w:szCs w:val="18"/>
        </w:rPr>
        <w:t>беспечивать своим квалифицированным персоналом, инструментом, расходными, комплектующими материалами, оснащением выполнение всех видов услуг по техническому обслуживанию и ремонту лифтового оборудования в целях: поддержания и восстановления его работоспособности, обеспечения безопасной эксплуатации, а также предотвращения сбоев в работе, с соблюдением требований действующего Технического регламента, Правил охраны труда и техники безопасности, Правил пожарной безопасности, а также требований Должностных и Производственных инструкций для обслуживающего персонала.</w:t>
      </w:r>
    </w:p>
    <w:p>
      <w:pPr>
        <w:pStyle w:val="Normal"/>
        <w:jc w:val="both"/>
        <w:rPr>
          <w:b/>
          <w:bCs/>
          <w:sz w:val="18"/>
          <w:szCs w:val="18"/>
        </w:rPr>
      </w:pPr>
      <w:r>
        <w:rPr>
          <w:bCs/>
          <w:sz w:val="18"/>
          <w:szCs w:val="18"/>
        </w:rPr>
        <w:t xml:space="preserve">               </w:t>
      </w:r>
      <w:r>
        <w:rPr>
          <w:bCs/>
          <w:sz w:val="18"/>
          <w:szCs w:val="18"/>
        </w:rPr>
        <w:t>3.2.2. Назначить лицо, ответственное за организацию работ по техническому обслуживанию и ремонту лифтов;</w:t>
      </w:r>
    </w:p>
    <w:p>
      <w:pPr>
        <w:pStyle w:val="BodyText"/>
        <w:widowControl w:val="false"/>
        <w:tabs>
          <w:tab w:val="clear" w:pos="708"/>
          <w:tab w:val="left" w:pos="0" w:leader="none"/>
        </w:tabs>
        <w:spacing w:before="0" w:after="0"/>
        <w:jc w:val="both"/>
        <w:rPr>
          <w:rStyle w:val="Style15"/>
          <w:sz w:val="18"/>
          <w:szCs w:val="18"/>
        </w:rPr>
      </w:pPr>
      <w:r>
        <w:rPr>
          <w:rStyle w:val="Style15"/>
          <w:color w:val="000000"/>
          <w:sz w:val="18"/>
          <w:szCs w:val="18"/>
        </w:rPr>
        <w:t xml:space="preserve">               </w:t>
      </w:r>
      <w:r>
        <w:rPr>
          <w:rStyle w:val="Style15"/>
          <w:color w:val="000000"/>
          <w:sz w:val="18"/>
          <w:szCs w:val="18"/>
        </w:rPr>
        <w:t>3.2.3. Обеспечение сохранности технической документации на лифтовое оборудование, переданной ему Заказчиком, своевременно производить все записи в паспортах лифтового оборудования о заменах основных узлов и деталей, изменениях в электрических схемах;</w:t>
      </w:r>
    </w:p>
    <w:p>
      <w:pPr>
        <w:pStyle w:val="Normal"/>
        <w:jc w:val="both"/>
        <w:rPr>
          <w:bCs/>
          <w:sz w:val="18"/>
          <w:szCs w:val="18"/>
        </w:rPr>
      </w:pPr>
      <w:r>
        <w:rPr>
          <w:bCs/>
          <w:sz w:val="18"/>
          <w:szCs w:val="18"/>
        </w:rPr>
        <w:t xml:space="preserve">               </w:t>
      </w:r>
      <w:r>
        <w:rPr>
          <w:bCs/>
          <w:sz w:val="18"/>
          <w:szCs w:val="18"/>
        </w:rPr>
        <w:t>3.2.4. Самостоятельно обеспечить необходимое количество запасных частей, комплектующих  для проведения технического обслуживания лифтов.</w:t>
      </w:r>
    </w:p>
    <w:p>
      <w:pPr>
        <w:pStyle w:val="Normal"/>
        <w:widowControl w:val="false"/>
        <w:tabs>
          <w:tab w:val="clear" w:pos="708"/>
          <w:tab w:val="left" w:pos="567" w:leader="none"/>
        </w:tabs>
        <w:suppressAutoHyphens w:val="true"/>
        <w:jc w:val="both"/>
        <w:textAlignment w:val="baseline"/>
        <w:rPr>
          <w:sz w:val="18"/>
          <w:szCs w:val="18"/>
        </w:rPr>
      </w:pPr>
      <w:r>
        <w:rPr>
          <w:sz w:val="18"/>
          <w:szCs w:val="18"/>
        </w:rPr>
        <w:t xml:space="preserve">               </w:t>
      </w:r>
      <w:r>
        <w:rPr>
          <w:sz w:val="18"/>
          <w:szCs w:val="18"/>
        </w:rPr>
        <w:t>3.2.5. Используемые при оказании услуг запасные части и расходные материалы должны быть новыми, разрешены к применению на территории Российской Федерации, что должно быть подтверждено необходимыми разрешительными документами, сертификатами соответствия и поставляются за счет Исполнителя.</w:t>
      </w:r>
    </w:p>
    <w:p>
      <w:pPr>
        <w:pStyle w:val="Normal"/>
        <w:jc w:val="both"/>
        <w:rPr>
          <w:sz w:val="18"/>
          <w:szCs w:val="18"/>
        </w:rPr>
      </w:pPr>
      <w:r>
        <w:rPr>
          <w:sz w:val="18"/>
          <w:szCs w:val="18"/>
        </w:rPr>
        <w:t xml:space="preserve">               </w:t>
      </w:r>
      <w:r>
        <w:rPr>
          <w:sz w:val="18"/>
          <w:szCs w:val="18"/>
        </w:rPr>
        <w:t>3.2.6. Принимать участие в проведении контрольных осмотров оборудования лифтов, проводимых инспекторами Госгортехнадзора России, специалистами Инженерных центров и других уполномоченных на это организаций.</w:t>
      </w:r>
    </w:p>
    <w:p>
      <w:pPr>
        <w:pStyle w:val="Style71"/>
        <w:widowControl/>
        <w:tabs>
          <w:tab w:val="clear" w:pos="708"/>
          <w:tab w:val="left" w:pos="709" w:leader="none"/>
        </w:tabs>
        <w:spacing w:lineRule="auto" w:line="240"/>
        <w:ind w:hanging="0"/>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3.2.7. Обеспечить не реже одного раза в 12 месяцев подготовку лифтов к техническому освидетельствованию и принимать участие в его проведении, при этом уведомить Заказчика о дате освидетельствования не позднее 30 дней до его проведения;</w:t>
      </w:r>
    </w:p>
    <w:p>
      <w:pPr>
        <w:pStyle w:val="Normal"/>
        <w:jc w:val="both"/>
        <w:rPr>
          <w:sz w:val="18"/>
          <w:szCs w:val="18"/>
        </w:rPr>
      </w:pPr>
      <w:r>
        <w:rPr>
          <w:sz w:val="18"/>
          <w:szCs w:val="18"/>
        </w:rPr>
        <w:t xml:space="preserve">                </w:t>
      </w:r>
      <w:r>
        <w:rPr>
          <w:sz w:val="18"/>
          <w:szCs w:val="18"/>
        </w:rPr>
        <w:t>3.2.8. Исполнитель должен своевременно уведомлять Заказчика о необходимости проведения на лифтах плановых и внеплановых работ капитального характера с целью обеспечения их дальнейшей эксплуатации в соответствии с Техническим регламентом «Безопасность лифтов», ГОСТ,  а также модернизации или замены устаревших лифтов.</w:t>
      </w:r>
    </w:p>
    <w:p>
      <w:pPr>
        <w:pStyle w:val="Normal"/>
        <w:jc w:val="both"/>
        <w:rPr>
          <w:sz w:val="18"/>
          <w:szCs w:val="18"/>
        </w:rPr>
      </w:pPr>
      <w:r>
        <w:rPr>
          <w:sz w:val="18"/>
          <w:szCs w:val="18"/>
        </w:rPr>
      </w:r>
    </w:p>
    <w:p>
      <w:pPr>
        <w:pStyle w:val="Normal"/>
        <w:widowControl w:val="false"/>
        <w:tabs>
          <w:tab w:val="clear" w:pos="708"/>
          <w:tab w:val="left" w:pos="2535" w:leader="none"/>
          <w:tab w:val="center" w:pos="5173" w:leader="none"/>
        </w:tabs>
        <w:ind w:left="-360"/>
        <w:jc w:val="center"/>
        <w:rPr>
          <w:b/>
          <w:bCs/>
          <w:sz w:val="18"/>
          <w:szCs w:val="18"/>
        </w:rPr>
      </w:pPr>
      <w:r>
        <w:rPr>
          <w:b/>
          <w:bCs/>
          <w:sz w:val="18"/>
          <w:szCs w:val="18"/>
        </w:rPr>
        <w:t>4. ПРАВА И ОБЯЗАННОСТИ СТОРОН</w:t>
      </w:r>
    </w:p>
    <w:p>
      <w:pPr>
        <w:pStyle w:val="Normal"/>
        <w:ind w:firstLine="720"/>
        <w:jc w:val="both"/>
        <w:rPr>
          <w:b/>
          <w:color w:val="000000"/>
          <w:sz w:val="18"/>
          <w:szCs w:val="18"/>
        </w:rPr>
      </w:pPr>
      <w:r>
        <w:rPr>
          <w:b/>
          <w:color w:val="000000"/>
          <w:sz w:val="18"/>
          <w:szCs w:val="18"/>
        </w:rPr>
        <w:t>4.1. Заказчик вправе:</w:t>
      </w:r>
    </w:p>
    <w:p>
      <w:pPr>
        <w:pStyle w:val="Normal"/>
        <w:ind w:firstLine="720"/>
        <w:jc w:val="both"/>
        <w:rPr>
          <w:color w:val="000000"/>
          <w:sz w:val="18"/>
          <w:szCs w:val="18"/>
        </w:rPr>
      </w:pPr>
      <w:r>
        <w:rPr>
          <w:color w:val="000000"/>
          <w:sz w:val="18"/>
          <w:szCs w:val="18"/>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ind w:firstLine="720"/>
        <w:jc w:val="both"/>
        <w:rPr>
          <w:color w:val="000000"/>
          <w:sz w:val="18"/>
          <w:szCs w:val="18"/>
        </w:rPr>
      </w:pPr>
      <w:r>
        <w:rPr>
          <w:color w:val="000000"/>
          <w:sz w:val="18"/>
          <w:szCs w:val="18"/>
        </w:rPr>
        <w:t xml:space="preserve">4.1.2. </w:t>
      </w:r>
      <w:r>
        <w:rPr>
          <w:sz w:val="18"/>
          <w:szCs w:val="18"/>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w:t>
      </w:r>
    </w:p>
    <w:p>
      <w:pPr>
        <w:pStyle w:val="Normal"/>
        <w:ind w:firstLine="720"/>
        <w:jc w:val="both"/>
        <w:rPr>
          <w:color w:val="000000"/>
          <w:sz w:val="18"/>
          <w:szCs w:val="18"/>
        </w:rPr>
      </w:pPr>
      <w:r>
        <w:rPr>
          <w:color w:val="000000"/>
          <w:sz w:val="18"/>
          <w:szCs w:val="18"/>
        </w:rPr>
        <w:t>4.1.3. Запрашивать у Исполнителя информацию о ходе оказываемых Услуг.</w:t>
      </w:r>
    </w:p>
    <w:p>
      <w:pPr>
        <w:pStyle w:val="Normal"/>
        <w:tabs>
          <w:tab w:val="clear" w:pos="708"/>
          <w:tab w:val="left" w:pos="540" w:leader="none"/>
        </w:tabs>
        <w:ind w:firstLine="720"/>
        <w:jc w:val="both"/>
        <w:rPr>
          <w:spacing w:val="1"/>
          <w:sz w:val="18"/>
          <w:szCs w:val="18"/>
        </w:rPr>
      </w:pPr>
      <w:r>
        <w:rPr>
          <w:sz w:val="18"/>
          <w:szCs w:val="18"/>
        </w:rPr>
        <w:t>4.1.4. Осуществлять контроль и надзор за качеством, порядком и сроками оказания Услуг, давать указания о способе оказания Услуг.</w:t>
      </w:r>
    </w:p>
    <w:p>
      <w:pPr>
        <w:pStyle w:val="Normal"/>
        <w:ind w:firstLine="720"/>
        <w:jc w:val="both"/>
        <w:rPr>
          <w:color w:val="000000"/>
          <w:spacing w:val="1"/>
          <w:sz w:val="18"/>
          <w:szCs w:val="18"/>
        </w:rPr>
      </w:pPr>
      <w:r>
        <w:rPr>
          <w:color w:val="000000"/>
          <w:spacing w:val="1"/>
          <w:sz w:val="18"/>
          <w:szCs w:val="18"/>
        </w:rPr>
        <w:t>4.1.5.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ind w:firstLine="720"/>
        <w:jc w:val="both"/>
        <w:rPr>
          <w:color w:val="000000"/>
          <w:spacing w:val="1"/>
          <w:sz w:val="18"/>
          <w:szCs w:val="18"/>
        </w:rPr>
      </w:pPr>
      <w:r>
        <w:rPr>
          <w:color w:val="000000"/>
          <w:spacing w:val="1"/>
          <w:sz w:val="18"/>
          <w:szCs w:val="18"/>
        </w:rPr>
        <w:t>4.1.6.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pPr>
        <w:pStyle w:val="ConsPlusNormal1"/>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4.1.7. Привлекать экспертов, экспертные организации для проверки соответствия исполнения Исполнителем обязательств по Контракту требованиям, установленным Контрактом;</w:t>
      </w:r>
    </w:p>
    <w:p>
      <w:pPr>
        <w:pStyle w:val="Normal"/>
        <w:ind w:firstLine="720"/>
        <w:jc w:val="both"/>
        <w:rPr>
          <w:color w:val="000000"/>
          <w:sz w:val="18"/>
          <w:szCs w:val="18"/>
        </w:rPr>
      </w:pPr>
      <w:r>
        <w:rPr>
          <w:color w:val="000000"/>
          <w:sz w:val="18"/>
          <w:szCs w:val="18"/>
        </w:rPr>
        <w:t>4.1.8. Пользоваться иными правами, установленными Контрактом и законодательством Российской Федерации.</w:t>
      </w:r>
    </w:p>
    <w:p>
      <w:pPr>
        <w:pStyle w:val="Normal"/>
        <w:ind w:firstLine="720"/>
        <w:jc w:val="both"/>
        <w:rPr>
          <w:b/>
          <w:sz w:val="18"/>
          <w:szCs w:val="18"/>
        </w:rPr>
      </w:pPr>
      <w:r>
        <w:rPr>
          <w:b/>
          <w:sz w:val="18"/>
          <w:szCs w:val="18"/>
        </w:rPr>
        <w:t>4.2. Заказчик обязан:</w:t>
      </w:r>
    </w:p>
    <w:p>
      <w:pPr>
        <w:pStyle w:val="Normal"/>
        <w:shd w:val="clear" w:color="auto" w:fill="FFFFFF"/>
        <w:tabs>
          <w:tab w:val="clear" w:pos="708"/>
          <w:tab w:val="left" w:pos="540" w:leader="none"/>
        </w:tabs>
        <w:ind w:firstLine="720"/>
        <w:jc w:val="both"/>
        <w:rPr>
          <w:sz w:val="18"/>
          <w:szCs w:val="18"/>
        </w:rPr>
      </w:pPr>
      <w:r>
        <w:rPr>
          <w:sz w:val="18"/>
          <w:szCs w:val="18"/>
        </w:rPr>
        <w:t>4.2.1. Сообщать в письменной форме Исполнителю о недостатках, обнаруженных в ходе оказания Услуг, в течение 1 (одного) рабочего дня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pPr>
        <w:pStyle w:val="Normal"/>
        <w:ind w:firstLine="720"/>
        <w:jc w:val="both"/>
        <w:rPr>
          <w:color w:val="000000"/>
          <w:sz w:val="18"/>
          <w:szCs w:val="18"/>
        </w:rPr>
      </w:pPr>
      <w:r>
        <w:rPr>
          <w:color w:val="000000"/>
          <w:sz w:val="18"/>
          <w:szCs w:val="18"/>
        </w:rPr>
        <w:t xml:space="preserve">4.2.2. Своевременно принять и оплатить надлежащим образом оказанные Услуги в соответствии с Контрактом, </w:t>
      </w:r>
      <w:r>
        <w:rPr>
          <w:sz w:val="18"/>
          <w:szCs w:val="18"/>
        </w:rPr>
        <w:t>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r>
        <w:rPr>
          <w:color w:val="000000"/>
          <w:sz w:val="18"/>
          <w:szCs w:val="18"/>
        </w:rPr>
        <w:t>.</w:t>
      </w:r>
    </w:p>
    <w:p>
      <w:pPr>
        <w:pStyle w:val="ConsPlusNormal1"/>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4.2.3. Провести экспертизу оказываемых Услуг и их результатов;</w:t>
      </w:r>
    </w:p>
    <w:p>
      <w:pPr>
        <w:pStyle w:val="Normal"/>
        <w:ind w:firstLine="720"/>
        <w:jc w:val="both"/>
        <w:rPr>
          <w:color w:val="000000"/>
          <w:sz w:val="18"/>
          <w:szCs w:val="18"/>
        </w:rPr>
      </w:pPr>
      <w:r>
        <w:rPr>
          <w:color w:val="000000"/>
          <w:sz w:val="18"/>
          <w:szCs w:val="18"/>
        </w:rPr>
        <w:t>4.2.4. Обеспечить конфиденциальность информации, предоставленной Исполнителем в ходе исполнения обязательств по Контракту.</w:t>
      </w:r>
    </w:p>
    <w:p>
      <w:pPr>
        <w:pStyle w:val="Normal"/>
        <w:ind w:firstLine="720"/>
        <w:jc w:val="both"/>
        <w:rPr>
          <w:color w:val="000000"/>
          <w:sz w:val="18"/>
          <w:szCs w:val="18"/>
        </w:rPr>
      </w:pPr>
      <w:r>
        <w:rPr>
          <w:color w:val="000000"/>
          <w:sz w:val="18"/>
          <w:szCs w:val="18"/>
        </w:rPr>
        <w:t>4.2.5. Исполнять иные обязанности, предусмотренные законодательством Российской Федерации и условиями Контракта.</w:t>
      </w:r>
    </w:p>
    <w:p>
      <w:pPr>
        <w:pStyle w:val="Normal"/>
        <w:ind w:firstLine="720"/>
        <w:jc w:val="both"/>
        <w:rPr>
          <w:b/>
          <w:color w:val="000000"/>
          <w:sz w:val="18"/>
          <w:szCs w:val="18"/>
        </w:rPr>
      </w:pPr>
      <w:r>
        <w:rPr>
          <w:b/>
          <w:color w:val="000000"/>
          <w:sz w:val="18"/>
          <w:szCs w:val="18"/>
        </w:rPr>
        <w:t>4.3. Исполнитель вправе:</w:t>
      </w:r>
    </w:p>
    <w:p>
      <w:pPr>
        <w:pStyle w:val="Normal"/>
        <w:ind w:firstLine="720"/>
        <w:jc w:val="both"/>
        <w:rPr/>
      </w:pPr>
      <w:r>
        <w:rPr>
          <w:color w:val="000000"/>
          <w:sz w:val="18"/>
          <w:szCs w:val="18"/>
        </w:rPr>
        <w:t xml:space="preserve">4.3.1. Требовать своевременной оплаты оказанных Услуг в соответствии с </w:t>
      </w:r>
      <w:hyperlink w:anchor="Par704">
        <w:r>
          <w:rPr>
            <w:rStyle w:val="ListLabel63"/>
            <w:color w:val="000000"/>
            <w:sz w:val="18"/>
            <w:sz w:val="18"/>
            <w:szCs w:val="18"/>
          </w:rPr>
          <w:t>условиями</w:t>
        </w:r>
      </w:hyperlink>
      <w:r>
        <w:rPr>
          <w:color w:val="000000"/>
          <w:sz w:val="18"/>
          <w:szCs w:val="18"/>
        </w:rPr>
        <w:t xml:space="preserve"> Контракта.</w:t>
      </w:r>
    </w:p>
    <w:p>
      <w:pPr>
        <w:pStyle w:val="Normal"/>
        <w:ind w:firstLine="720"/>
        <w:jc w:val="both"/>
        <w:rPr>
          <w:color w:val="000000"/>
          <w:sz w:val="18"/>
          <w:szCs w:val="18"/>
        </w:rPr>
      </w:pPr>
      <w:r>
        <w:rPr>
          <w:sz w:val="18"/>
          <w:szCs w:val="18"/>
        </w:rPr>
        <w:t>4.3.2.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pPr>
        <w:pStyle w:val="Normal"/>
        <w:ind w:firstLine="720"/>
        <w:jc w:val="both"/>
        <w:rPr>
          <w:color w:val="000000"/>
          <w:sz w:val="18"/>
          <w:szCs w:val="18"/>
        </w:rPr>
      </w:pPr>
      <w:r>
        <w:rPr>
          <w:color w:val="000000"/>
          <w:sz w:val="18"/>
          <w:szCs w:val="18"/>
        </w:rPr>
        <w:t>4.3.3. Запрашивать у Заказчика разъяснения и уточнения относительно оказания Услуг в рамках Контракта.</w:t>
      </w:r>
    </w:p>
    <w:p>
      <w:pPr>
        <w:pStyle w:val="Normal"/>
        <w:ind w:firstLine="720"/>
        <w:jc w:val="both"/>
        <w:rPr>
          <w:color w:val="000000"/>
          <w:sz w:val="18"/>
          <w:szCs w:val="18"/>
        </w:rPr>
      </w:pPr>
      <w:r>
        <w:rPr>
          <w:color w:val="000000"/>
          <w:sz w:val="18"/>
          <w:szCs w:val="18"/>
        </w:rPr>
        <w:t>4.3.4. Получать от Заказчика содействие при оказании Услуг в соответствии с условиями Контракта.</w:t>
      </w:r>
    </w:p>
    <w:p>
      <w:pPr>
        <w:pStyle w:val="Normal"/>
        <w:ind w:firstLine="720"/>
        <w:jc w:val="both"/>
        <w:rPr>
          <w:color w:val="000000"/>
          <w:sz w:val="18"/>
          <w:szCs w:val="18"/>
        </w:rPr>
      </w:pPr>
      <w:r>
        <w:rPr>
          <w:color w:val="000000"/>
          <w:sz w:val="18"/>
          <w:szCs w:val="18"/>
        </w:rPr>
        <w:t>4.3.5.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Услуг. При этом Исполнитель несет ответственность перед Заказчиком за неисполнение или ненадлежащее исполнение обязательств соисполнителей.</w:t>
      </w:r>
    </w:p>
    <w:p>
      <w:pPr>
        <w:pStyle w:val="Normal"/>
        <w:ind w:firstLine="720"/>
        <w:jc w:val="both"/>
        <w:rPr>
          <w:color w:val="000000"/>
          <w:sz w:val="18"/>
          <w:szCs w:val="18"/>
        </w:rPr>
      </w:pPr>
      <w:r>
        <w:rPr>
          <w:color w:val="000000"/>
          <w:sz w:val="18"/>
          <w:szCs w:val="18"/>
        </w:rPr>
        <w:t>4.3.6. Пользоваться иными правами, установленными Контрактом и законодательством Российской Федерации.</w:t>
      </w:r>
    </w:p>
    <w:p>
      <w:pPr>
        <w:pStyle w:val="Normal"/>
        <w:ind w:firstLine="720"/>
        <w:jc w:val="both"/>
        <w:rPr>
          <w:b/>
          <w:color w:val="000000"/>
          <w:sz w:val="18"/>
          <w:szCs w:val="18"/>
        </w:rPr>
      </w:pPr>
      <w:r>
        <w:rPr>
          <w:b/>
          <w:color w:val="000000"/>
          <w:sz w:val="18"/>
          <w:szCs w:val="18"/>
        </w:rPr>
        <w:t>4.4. Исполнитель обязан:</w:t>
      </w:r>
      <w:r>
        <w:rPr>
          <w:sz w:val="18"/>
          <w:szCs w:val="18"/>
        </w:rPr>
        <w:t xml:space="preserve"> </w:t>
      </w:r>
    </w:p>
    <w:p>
      <w:pPr>
        <w:pStyle w:val="ConsPlusNormal1"/>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4.4.1.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pPr>
        <w:pStyle w:val="Normal"/>
        <w:ind w:firstLine="720"/>
        <w:jc w:val="both"/>
        <w:rPr>
          <w:color w:val="000000"/>
          <w:sz w:val="18"/>
          <w:szCs w:val="18"/>
        </w:rPr>
      </w:pPr>
      <w:r>
        <w:rPr>
          <w:color w:val="000000"/>
          <w:sz w:val="18"/>
          <w:szCs w:val="18"/>
        </w:rPr>
        <w:t>4.4.2. Исполнитель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pPr>
        <w:pStyle w:val="Normal"/>
        <w:ind w:firstLine="720"/>
        <w:jc w:val="both"/>
        <w:rPr>
          <w:sz w:val="18"/>
          <w:szCs w:val="18"/>
        </w:rPr>
      </w:pPr>
      <w:r>
        <w:rPr>
          <w:color w:val="000000"/>
          <w:sz w:val="18"/>
          <w:szCs w:val="18"/>
        </w:rPr>
        <w:t>4.4.3. Обеспечить устранение недостатков, выявленных при приемке Заказчиком Услуг и в течение гарантийного срока, за свой счет.</w:t>
      </w:r>
      <w:r>
        <w:rPr>
          <w:sz w:val="18"/>
          <w:szCs w:val="18"/>
        </w:rPr>
        <w:t xml:space="preserve"> </w:t>
      </w:r>
    </w:p>
    <w:p>
      <w:pPr>
        <w:pStyle w:val="ConsPlusNormal1"/>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4.4.4. Предоставить обеспечение исполнения Контракта в случаях, установленных Законом о контрактной системе и Контрактом.</w:t>
      </w:r>
    </w:p>
    <w:p>
      <w:pPr>
        <w:pStyle w:val="Normal"/>
        <w:ind w:firstLine="720"/>
        <w:jc w:val="both"/>
        <w:rPr>
          <w:color w:val="000000"/>
          <w:sz w:val="18"/>
          <w:szCs w:val="18"/>
        </w:rPr>
      </w:pPr>
      <w:r>
        <w:rPr>
          <w:color w:val="000000"/>
          <w:sz w:val="18"/>
          <w:szCs w:val="18"/>
        </w:rPr>
        <w:t>4.4.5.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pPr>
        <w:pStyle w:val="Normal"/>
        <w:ind w:firstLine="720"/>
        <w:jc w:val="both"/>
        <w:rPr>
          <w:color w:val="000000"/>
          <w:sz w:val="18"/>
          <w:szCs w:val="18"/>
        </w:rPr>
      </w:pPr>
      <w:r>
        <w:rPr>
          <w:color w:val="000000"/>
          <w:sz w:val="18"/>
          <w:szCs w:val="18"/>
        </w:rPr>
        <w:t>4.4.6.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pPr>
        <w:pStyle w:val="Normal"/>
        <w:tabs>
          <w:tab w:val="clear" w:pos="708"/>
          <w:tab w:val="left" w:pos="709" w:leader="none"/>
        </w:tabs>
        <w:ind w:firstLine="720"/>
        <w:jc w:val="both"/>
        <w:rPr>
          <w:color w:val="000000"/>
          <w:sz w:val="18"/>
          <w:szCs w:val="18"/>
        </w:rPr>
      </w:pPr>
      <w:r>
        <w:rPr>
          <w:color w:val="000000"/>
          <w:sz w:val="18"/>
          <w:szCs w:val="18"/>
        </w:rPr>
        <w:t>4.4.7.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pPr>
        <w:pStyle w:val="Normal"/>
        <w:ind w:firstLine="720"/>
        <w:jc w:val="both"/>
        <w:rPr>
          <w:color w:val="000000"/>
          <w:sz w:val="18"/>
          <w:szCs w:val="18"/>
        </w:rPr>
      </w:pPr>
      <w:r>
        <w:rPr>
          <w:color w:val="000000"/>
          <w:sz w:val="18"/>
          <w:szCs w:val="18"/>
        </w:rPr>
        <w:t>4.4.8. Обеспечить конфиденциальность информации, предоставленной Заказчиком в ходе исполнения обязательств по Контракту.</w:t>
      </w:r>
    </w:p>
    <w:p>
      <w:pPr>
        <w:pStyle w:val="Normal"/>
        <w:ind w:firstLine="720"/>
        <w:jc w:val="both"/>
        <w:rPr>
          <w:color w:val="000000"/>
          <w:sz w:val="18"/>
          <w:szCs w:val="18"/>
        </w:rPr>
      </w:pPr>
      <w:r>
        <w:rPr>
          <w:color w:val="000000"/>
          <w:sz w:val="18"/>
          <w:szCs w:val="18"/>
        </w:rPr>
        <w:t>4.4.9. Исполнять иные обязанности, предусмотренные законодательством Российской Федерации и Контрактом.</w:t>
      </w:r>
    </w:p>
    <w:p>
      <w:pPr>
        <w:pStyle w:val="Normal"/>
        <w:widowControl w:val="false"/>
        <w:tabs>
          <w:tab w:val="clear" w:pos="708"/>
          <w:tab w:val="left" w:pos="2535" w:leader="none"/>
          <w:tab w:val="center" w:pos="5173" w:leader="none"/>
        </w:tabs>
        <w:jc w:val="center"/>
        <w:rPr>
          <w:b/>
          <w:bCs/>
          <w:sz w:val="18"/>
          <w:szCs w:val="18"/>
        </w:rPr>
      </w:pPr>
      <w:r>
        <w:rPr>
          <w:b/>
          <w:bCs/>
          <w:sz w:val="18"/>
          <w:szCs w:val="18"/>
        </w:rPr>
      </w:r>
    </w:p>
    <w:p>
      <w:pPr>
        <w:pStyle w:val="21"/>
        <w:shd w:val="clear" w:color="auto" w:fill="auto"/>
        <w:spacing w:lineRule="auto" w:line="240" w:before="0" w:after="0"/>
        <w:ind w:firstLine="567"/>
        <w:jc w:val="center"/>
        <w:rPr>
          <w:rFonts w:ascii="Times New Roman" w:hAnsi="Times New Roman" w:cs="Times New Roman"/>
          <w:b/>
          <w:sz w:val="18"/>
          <w:szCs w:val="18"/>
        </w:rPr>
      </w:pPr>
      <w:r>
        <w:rPr>
          <w:rFonts w:cs="Times New Roman" w:ascii="Times New Roman" w:hAnsi="Times New Roman"/>
          <w:b/>
          <w:sz w:val="18"/>
          <w:szCs w:val="18"/>
        </w:rPr>
        <w:t>5.  ПОРЯДОК ПРИЕМКИ ОКАЗАННЫХ УСЛУГ</w:t>
      </w:r>
    </w:p>
    <w:p>
      <w:pPr>
        <w:pStyle w:val="Normal"/>
        <w:shd w:val="clear" w:color="auto" w:fill="FFFFFF"/>
        <w:snapToGrid w:val="false"/>
        <w:ind w:firstLine="720"/>
        <w:jc w:val="both"/>
        <w:rPr>
          <w:sz w:val="18"/>
          <w:szCs w:val="18"/>
        </w:rPr>
      </w:pPr>
      <w:r>
        <w:rPr>
          <w:sz w:val="18"/>
          <w:szCs w:val="18"/>
        </w:rPr>
        <w:t>5.1. Исполнитель ежемесячно не позднее 10 числа месяца следующего за месяцем оказания услуг, направляет  акт сдачи-приемки оказанных услуг и иные документы, предусмотренные настоящим Контрактом.</w:t>
      </w:r>
    </w:p>
    <w:p>
      <w:pPr>
        <w:pStyle w:val="ConsPlusNormal1"/>
        <w:jc w:val="both"/>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5.2. Приемка оказанных услуг и оформление результатов приемки осуществляется в течение 10 (десяти) рабочих дней с момента оказания услуги и представления документов, предусмотренных настоящим Контрактом. В случае проведения экспертизы с привлечением сторонних экспертов, экспертных организаций, срок приемки продлевается до 30 (тридцати) рабочих дней.</w:t>
      </w:r>
    </w:p>
    <w:p>
      <w:pPr>
        <w:pStyle w:val="Normal"/>
        <w:tabs>
          <w:tab w:val="clear" w:pos="708"/>
          <w:tab w:val="left" w:pos="0" w:leader="none"/>
        </w:tabs>
        <w:ind w:firstLine="720"/>
        <w:jc w:val="both"/>
        <w:rPr>
          <w:sz w:val="18"/>
          <w:szCs w:val="18"/>
        </w:rPr>
      </w:pPr>
      <w:r>
        <w:rPr>
          <w:sz w:val="18"/>
          <w:szCs w:val="18"/>
        </w:rPr>
        <w:t xml:space="preserve">5.3. При приемке услуг Заказчик проверяет соответствие их объему, качеству и иных  характеристик требованиям, установленным в Контракте. </w:t>
      </w:r>
    </w:p>
    <w:p>
      <w:pPr>
        <w:pStyle w:val="Normal"/>
        <w:ind w:firstLine="709"/>
        <w:jc w:val="both"/>
        <w:rPr>
          <w:sz w:val="18"/>
          <w:szCs w:val="18"/>
        </w:rPr>
      </w:pPr>
      <w:r>
        <w:rPr>
          <w:sz w:val="18"/>
          <w:szCs w:val="18"/>
        </w:rPr>
        <w:t xml:space="preserve">5.4. </w:t>
      </w:r>
    </w:p>
    <w:p>
      <w:pPr>
        <w:pStyle w:val="Normal"/>
        <w:ind w:firstLine="720"/>
        <w:jc w:val="both"/>
        <w:rPr>
          <w:sz w:val="18"/>
          <w:szCs w:val="18"/>
        </w:rPr>
      </w:pPr>
      <w:r>
        <w:rPr>
          <w:sz w:val="18"/>
          <w:szCs w:val="18"/>
        </w:rPr>
        <w:t xml:space="preserve">5.5. По итогам приемки услуг представленный Исполнителем акт сдачи-приемки </w:t>
      </w:r>
      <w:r>
        <w:rPr>
          <w:color w:val="000000"/>
          <w:spacing w:val="1"/>
          <w:sz w:val="18"/>
          <w:szCs w:val="18"/>
        </w:rPr>
        <w:t>оказанных услуг</w:t>
      </w:r>
      <w:r>
        <w:rPr>
          <w:sz w:val="18"/>
          <w:szCs w:val="18"/>
        </w:rPr>
        <w:t xml:space="preserve"> подписывается Заказчиком (в случае создания приемочной комиссии подписывается всеми членами приемочной комиссии и в тот же день утверждается Заказчиком) и в день окончания приемки направляется Исполнителю. Либо в те же сроки Заказчиком направляется в письменной форме мотивированный отказ от приемки услуг с указанием срока устранения дефектов (недостатков), или иных несоответствий оказанных услуг условиям настоящего Контракта.</w:t>
      </w:r>
    </w:p>
    <w:p>
      <w:pPr>
        <w:pStyle w:val="Normal"/>
        <w:ind w:firstLine="720"/>
        <w:jc w:val="both"/>
        <w:rPr>
          <w:sz w:val="18"/>
          <w:szCs w:val="18"/>
        </w:rPr>
      </w:pPr>
      <w:r>
        <w:rPr>
          <w:sz w:val="18"/>
          <w:szCs w:val="18"/>
        </w:rPr>
        <w:t xml:space="preserve">5.6. После устранения Исполнителем замечаний, указанных в мотивированном отказе от приемки услуг, Заказчик осуществляет приемку услуг и подписывает акт сдачи-приемки </w:t>
      </w:r>
      <w:r>
        <w:rPr>
          <w:color w:val="000000"/>
          <w:spacing w:val="1"/>
          <w:sz w:val="18"/>
          <w:szCs w:val="18"/>
        </w:rPr>
        <w:t>оказанных услуг</w:t>
      </w:r>
      <w:r>
        <w:rPr>
          <w:sz w:val="18"/>
          <w:szCs w:val="18"/>
        </w:rPr>
        <w:t xml:space="preserve"> в порядке и сроки, предусмотренные настоящим разделом.</w:t>
      </w:r>
    </w:p>
    <w:p>
      <w:pPr>
        <w:pStyle w:val="Normal"/>
        <w:shd w:val="clear" w:color="auto" w:fill="FFFFFF"/>
        <w:tabs>
          <w:tab w:val="clear" w:pos="708"/>
          <w:tab w:val="left" w:pos="0" w:leader="none"/>
        </w:tabs>
        <w:ind w:firstLine="720"/>
        <w:jc w:val="both"/>
        <w:rPr>
          <w:color w:val="000000"/>
          <w:sz w:val="18"/>
          <w:szCs w:val="18"/>
        </w:rPr>
      </w:pPr>
      <w:r>
        <w:rPr>
          <w:sz w:val="18"/>
          <w:szCs w:val="18"/>
        </w:rPr>
        <w:t xml:space="preserve">5.7. Подписанный Сторонами акт оказанных услуг является </w:t>
      </w:r>
      <w:r>
        <w:rPr>
          <w:color w:val="000000"/>
          <w:sz w:val="18"/>
          <w:szCs w:val="18"/>
        </w:rPr>
        <w:t>основанием для оплаты Исполнителю оказанных им услуг.</w:t>
      </w:r>
    </w:p>
    <w:p>
      <w:pPr>
        <w:pStyle w:val="Normal"/>
        <w:shd w:val="clear" w:color="auto" w:fill="FFFFFF"/>
        <w:tabs>
          <w:tab w:val="clear" w:pos="708"/>
          <w:tab w:val="left" w:pos="0" w:leader="none"/>
        </w:tabs>
        <w:ind w:firstLine="567"/>
        <w:jc w:val="both"/>
        <w:rPr>
          <w:color w:val="000000"/>
          <w:sz w:val="18"/>
          <w:szCs w:val="18"/>
        </w:rPr>
      </w:pPr>
      <w:r>
        <w:rPr>
          <w:color w:val="000000"/>
          <w:sz w:val="18"/>
          <w:szCs w:val="18"/>
        </w:rPr>
      </w:r>
    </w:p>
    <w:p>
      <w:pPr>
        <w:pStyle w:val="Normal"/>
        <w:widowControl w:val="false"/>
        <w:jc w:val="center"/>
        <w:rPr>
          <w:b/>
          <w:bCs/>
          <w:sz w:val="18"/>
          <w:szCs w:val="18"/>
        </w:rPr>
      </w:pPr>
      <w:r>
        <w:rPr>
          <w:b/>
          <w:bCs/>
          <w:sz w:val="18"/>
          <w:szCs w:val="18"/>
        </w:rPr>
        <w:t>6. ОТВЕТСТВЕННОСТЬ СТОРОН</w:t>
      </w:r>
    </w:p>
    <w:p>
      <w:pPr>
        <w:pStyle w:val="Normal"/>
        <w:jc w:val="both"/>
        <w:rPr>
          <w:bCs/>
          <w:sz w:val="18"/>
          <w:szCs w:val="18"/>
        </w:rPr>
      </w:pPr>
      <w:r>
        <w:rPr>
          <w:sz w:val="18"/>
          <w:szCs w:val="18"/>
        </w:rPr>
        <w:t xml:space="preserve">                </w:t>
      </w:r>
      <w:r>
        <w:rPr>
          <w:sz w:val="18"/>
          <w:szCs w:val="18"/>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№1042)</w:t>
      </w:r>
      <w:r>
        <w:rPr>
          <w:bCs/>
          <w:sz w:val="18"/>
          <w:szCs w:val="18"/>
        </w:rPr>
        <w:t>.</w:t>
      </w:r>
    </w:p>
    <w:p>
      <w:pPr>
        <w:pStyle w:val="Normal"/>
        <w:jc w:val="both"/>
        <w:rPr>
          <w:sz w:val="18"/>
          <w:szCs w:val="18"/>
        </w:rPr>
      </w:pPr>
      <w:r>
        <w:rPr>
          <w:sz w:val="18"/>
          <w:szCs w:val="18"/>
        </w:rPr>
        <w:t xml:space="preserve">                </w:t>
      </w:r>
      <w:r>
        <w:rPr>
          <w:sz w:val="18"/>
          <w:szCs w:val="18"/>
        </w:rPr>
        <w:t>6.2.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jc w:val="both"/>
        <w:rPr>
          <w:b/>
          <w:bCs/>
          <w:sz w:val="18"/>
          <w:szCs w:val="18"/>
        </w:rPr>
      </w:pPr>
      <w:r>
        <w:rPr>
          <w:sz w:val="18"/>
          <w:szCs w:val="18"/>
        </w:rPr>
        <w:t xml:space="preserve">                </w:t>
      </w:r>
      <w:r>
        <w:rPr>
          <w:sz w:val="18"/>
          <w:szCs w:val="18"/>
        </w:rPr>
        <w:t>6.3.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pStyle w:val="Normal"/>
        <w:jc w:val="both"/>
        <w:rPr>
          <w:sz w:val="18"/>
          <w:szCs w:val="18"/>
        </w:rPr>
      </w:pPr>
      <w:r>
        <w:rPr>
          <w:sz w:val="18"/>
          <w:szCs w:val="18"/>
        </w:rPr>
        <w:t xml:space="preserve">                </w:t>
      </w:r>
      <w:r>
        <w:rPr>
          <w:sz w:val="18"/>
          <w:szCs w:val="18"/>
        </w:rPr>
        <w:t>6.4.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№1042, за исключением случаев, если законодательством Российской Федерации установлен иной порядок начисления штрафов.</w:t>
      </w:r>
    </w:p>
    <w:p>
      <w:pPr>
        <w:pStyle w:val="Normal"/>
        <w:jc w:val="both"/>
        <w:rPr/>
      </w:pPr>
      <w:r>
        <w:rPr>
          <w:spacing w:val="-3"/>
          <w:sz w:val="18"/>
          <w:szCs w:val="18"/>
        </w:rPr>
        <w:t xml:space="preserve">                </w:t>
      </w:r>
      <w:r>
        <w:rPr>
          <w:spacing w:val="-3"/>
          <w:sz w:val="18"/>
          <w:szCs w:val="18"/>
        </w:rPr>
        <w:t xml:space="preserve">6.5.  </w:t>
      </w:r>
      <w:r>
        <w:rPr>
          <w:rFonts w:eastAsia="Calibri" w:eastAsiaTheme="minorHAns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
        <w:r>
          <w:rPr>
            <w:rStyle w:val="ListLabel64"/>
            <w:rFonts w:eastAsia="Calibri" w:eastAsiaTheme="minorHAnsi"/>
            <w:color w:val="0000FF"/>
            <w:sz w:val="18"/>
            <w:sz w:val="18"/>
            <w:szCs w:val="18"/>
            <w:lang w:eastAsia="en-US"/>
          </w:rPr>
          <w:t>пунктом 1 части 1 статьи 30</w:t>
        </w:r>
      </w:hyperlink>
      <w:r>
        <w:rPr>
          <w:rFonts w:eastAsia="Calibri" w:eastAsiaTheme="minorHAnsi"/>
          <w:sz w:val="18"/>
          <w:szCs w:val="18"/>
          <w:lang w:eastAsia="en-US"/>
        </w:rPr>
        <w:t xml:space="preserve">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jc w:val="both"/>
        <w:rPr>
          <w:sz w:val="18"/>
          <w:szCs w:val="18"/>
        </w:rPr>
      </w:pPr>
      <w:r>
        <w:rPr>
          <w:sz w:val="18"/>
          <w:szCs w:val="18"/>
        </w:rPr>
        <w:t xml:space="preserve">               </w:t>
      </w:r>
      <w:r>
        <w:rPr>
          <w:sz w:val="18"/>
          <w:szCs w:val="18"/>
        </w:rPr>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pPr>
        <w:pStyle w:val="Normal"/>
        <w:jc w:val="both"/>
        <w:rPr>
          <w:b/>
          <w:bCs/>
          <w:sz w:val="18"/>
          <w:szCs w:val="18"/>
        </w:rPr>
      </w:pPr>
      <w:r>
        <w:rPr>
          <w:bCs/>
          <w:sz w:val="18"/>
          <w:szCs w:val="18"/>
        </w:rPr>
        <w:t xml:space="preserve">               </w:t>
      </w:r>
      <w:r>
        <w:rPr>
          <w:bCs/>
          <w:sz w:val="18"/>
          <w:szCs w:val="18"/>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pPr>
        <w:pStyle w:val="Normal"/>
        <w:ind w:firstLine="540"/>
        <w:jc w:val="both"/>
        <w:rPr>
          <w:sz w:val="18"/>
          <w:szCs w:val="18"/>
        </w:rPr>
      </w:pPr>
      <w:r>
        <w:rPr>
          <w:sz w:val="18"/>
          <w:szCs w:val="18"/>
        </w:rPr>
        <w:t xml:space="preserve">   </w:t>
      </w:r>
      <w:r>
        <w:rPr>
          <w:sz w:val="18"/>
          <w:szCs w:val="18"/>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40"/>
        <w:jc w:val="both"/>
        <w:rPr>
          <w:sz w:val="18"/>
          <w:szCs w:val="18"/>
        </w:rPr>
      </w:pPr>
      <w:r>
        <w:rPr>
          <w:sz w:val="18"/>
          <w:szCs w:val="18"/>
        </w:rPr>
        <w:t xml:space="preserve">   </w:t>
      </w:r>
      <w:r>
        <w:rPr>
          <w:sz w:val="18"/>
          <w:szCs w:val="18"/>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jc w:val="both"/>
        <w:rPr>
          <w:sz w:val="18"/>
          <w:szCs w:val="18"/>
        </w:rPr>
      </w:pPr>
      <w:r>
        <w:rPr>
          <w:sz w:val="18"/>
          <w:szCs w:val="18"/>
        </w:rPr>
        <w:t xml:space="preserve">               </w:t>
      </w:r>
      <w:r>
        <w:rPr>
          <w:sz w:val="18"/>
          <w:szCs w:val="18"/>
        </w:rPr>
        <w:t>6.10.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
        <w:jc w:val="both"/>
        <w:rPr>
          <w:sz w:val="18"/>
          <w:szCs w:val="18"/>
        </w:rPr>
      </w:pPr>
      <w:r>
        <w:rPr>
          <w:sz w:val="18"/>
          <w:szCs w:val="18"/>
        </w:rPr>
        <w:t xml:space="preserve">               </w:t>
      </w:r>
      <w:r>
        <w:rPr>
          <w:sz w:val="18"/>
          <w:szCs w:val="18"/>
        </w:rPr>
        <w:t xml:space="preserve">6.11. Выплата неустойки (пени, штрафа), предусмотренной настоящим Контрактом, не освобождает </w:t>
      </w:r>
      <w:r>
        <w:rPr>
          <w:spacing w:val="-3"/>
          <w:sz w:val="18"/>
          <w:szCs w:val="18"/>
        </w:rPr>
        <w:t xml:space="preserve">Стороны </w:t>
      </w:r>
      <w:r>
        <w:rPr>
          <w:sz w:val="18"/>
          <w:szCs w:val="18"/>
        </w:rPr>
        <w:t>от исполнения своих обязательств по Контракту.</w:t>
      </w:r>
    </w:p>
    <w:p>
      <w:pPr>
        <w:pStyle w:val="Normal"/>
        <w:jc w:val="both"/>
        <w:rPr>
          <w:sz w:val="18"/>
          <w:szCs w:val="18"/>
        </w:rPr>
      </w:pPr>
      <w:r>
        <w:rPr>
          <w:sz w:val="18"/>
          <w:szCs w:val="18"/>
        </w:rPr>
        <w:t xml:space="preserve">               </w:t>
      </w:r>
      <w:r>
        <w:rPr>
          <w:sz w:val="18"/>
          <w:szCs w:val="18"/>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jc w:val="both"/>
        <w:rPr>
          <w:sz w:val="18"/>
          <w:szCs w:val="18"/>
        </w:rPr>
      </w:pPr>
      <w:r>
        <w:rPr>
          <w:sz w:val="18"/>
          <w:szCs w:val="18"/>
        </w:rPr>
      </w:r>
    </w:p>
    <w:p>
      <w:pPr>
        <w:pStyle w:val="Normal"/>
        <w:ind w:left="420"/>
        <w:jc w:val="center"/>
        <w:rPr>
          <w:b/>
          <w:bCs/>
          <w:sz w:val="18"/>
          <w:szCs w:val="18"/>
        </w:rPr>
      </w:pPr>
      <w:r>
        <w:rPr>
          <w:b/>
          <w:bCs/>
          <w:sz w:val="18"/>
          <w:szCs w:val="18"/>
        </w:rPr>
        <w:t>7. ОБСТОЯТЕЛЬСТВА НЕПРЕОДОЛИМОЙ СИЛЫ</w:t>
      </w:r>
    </w:p>
    <w:p>
      <w:pPr>
        <w:pStyle w:val="Normal"/>
        <w:spacing w:before="0" w:after="0"/>
        <w:ind w:firstLine="720" w:right="-143"/>
        <w:contextualSpacing/>
        <w:jc w:val="both"/>
        <w:rPr>
          <w:sz w:val="18"/>
          <w:szCs w:val="18"/>
        </w:rPr>
      </w:pPr>
      <w:r>
        <w:rPr>
          <w:sz w:val="18"/>
          <w:szCs w:val="18"/>
        </w:rPr>
        <w:t xml:space="preserve">7.1. 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Контракта. К таким обстоятельствам не относятся, в частности, нарушение обязанностей со стороны контрагентов Исполнителя, отсутствие на рынке нужных для исполнения товаров и услуг, отсутствие у Исполнителя необходимых денежных средств. </w:t>
      </w:r>
    </w:p>
    <w:p>
      <w:pPr>
        <w:pStyle w:val="Normal"/>
        <w:spacing w:before="0" w:after="0"/>
        <w:ind w:firstLine="720" w:right="-143"/>
        <w:contextualSpacing/>
        <w:jc w:val="both"/>
        <w:rPr>
          <w:sz w:val="18"/>
          <w:szCs w:val="18"/>
        </w:rPr>
      </w:pPr>
      <w:r>
        <w:rPr>
          <w:sz w:val="18"/>
          <w:szCs w:val="18"/>
        </w:rPr>
        <w:t>7.2.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более 5 (пяти)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pPr>
        <w:pStyle w:val="Normal"/>
        <w:spacing w:before="0" w:after="0"/>
        <w:ind w:firstLine="720" w:right="-143"/>
        <w:contextualSpacing/>
        <w:jc w:val="both"/>
        <w:rPr>
          <w:sz w:val="18"/>
          <w:szCs w:val="18"/>
        </w:rPr>
      </w:pPr>
      <w:r>
        <w:rPr>
          <w:sz w:val="18"/>
          <w:szCs w:val="18"/>
        </w:rPr>
        <w:t>7.3.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pPr>
        <w:pStyle w:val="Normal"/>
        <w:spacing w:before="0" w:after="0"/>
        <w:ind w:firstLine="720" w:right="-143"/>
        <w:contextualSpacing/>
        <w:jc w:val="both"/>
        <w:rPr>
          <w:sz w:val="18"/>
          <w:szCs w:val="18"/>
        </w:rPr>
      </w:pPr>
      <w:r>
        <w:rPr>
          <w:sz w:val="18"/>
          <w:szCs w:val="18"/>
        </w:rPr>
        <w:t>7.4. Если обстоятельства непреодолимой силы и их последствия будут продолжаться более 90 (девяноста)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pPr>
        <w:pStyle w:val="Normal"/>
        <w:widowControl w:val="false"/>
        <w:tabs>
          <w:tab w:val="clear" w:pos="708"/>
          <w:tab w:val="left" w:pos="1276" w:leader="none"/>
        </w:tabs>
        <w:ind w:firstLine="709"/>
        <w:jc w:val="both"/>
        <w:rPr>
          <w:b/>
          <w:bCs/>
          <w:sz w:val="18"/>
          <w:szCs w:val="18"/>
        </w:rPr>
      </w:pPr>
      <w:r>
        <w:rPr>
          <w:b/>
          <w:bCs/>
          <w:sz w:val="18"/>
          <w:szCs w:val="18"/>
        </w:rPr>
      </w:r>
    </w:p>
    <w:p>
      <w:pPr>
        <w:pStyle w:val="Normal"/>
        <w:widowControl w:val="false"/>
        <w:jc w:val="center"/>
        <w:rPr/>
      </w:pPr>
      <w:r>
        <w:rPr>
          <w:b/>
          <w:bCs/>
          <w:sz w:val="18"/>
          <w:szCs w:val="18"/>
        </w:rPr>
        <w:t>8. ПОРЯДОК РАЗРЕШЕНИЯ СПОРОВ</w:t>
      </w:r>
    </w:p>
    <w:p>
      <w:pPr>
        <w:pStyle w:val="Normal"/>
        <w:widowControl w:val="false"/>
        <w:tabs>
          <w:tab w:val="clear" w:pos="708"/>
          <w:tab w:val="left" w:pos="720" w:leader="none"/>
        </w:tabs>
        <w:ind w:firstLine="567"/>
        <w:jc w:val="both"/>
        <w:rPr/>
      </w:pPr>
      <w:r>
        <w:rPr>
          <w:sz w:val="18"/>
          <w:szCs w:val="18"/>
        </w:rPr>
        <w:t xml:space="preserve">   </w:t>
      </w:r>
      <w:r>
        <w:rPr>
          <w:sz w:val="18"/>
          <w:szCs w:val="18"/>
        </w:rPr>
        <w:t>8.1. Все споры, которые возникают при исполнении настоящего Контракта, стороны будут решать путем переговоров.</w:t>
      </w:r>
    </w:p>
    <w:p>
      <w:pPr>
        <w:pStyle w:val="Normal"/>
        <w:widowControl w:val="false"/>
        <w:ind w:firstLine="567"/>
        <w:jc w:val="both"/>
        <w:rPr/>
      </w:pPr>
      <w:r>
        <w:rPr>
          <w:sz w:val="18"/>
          <w:szCs w:val="18"/>
        </w:rPr>
        <w:t xml:space="preserve">8.2. В случае невозможности разрешения спора путем переговоров любая </w:t>
        <w:br/>
        <w:t>из сторон вправе передать спор на рассмотрение в Арбитражный Суд Республики Саха (Якутия).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предоставить другой стороне мотивированный ответ по существу претензии.</w:t>
      </w:r>
    </w:p>
    <w:p>
      <w:pPr>
        <w:pStyle w:val="Normal"/>
        <w:widowControl w:val="false"/>
        <w:ind w:firstLine="567"/>
        <w:jc w:val="both"/>
        <w:rPr/>
      </w:pPr>
      <w:r>
        <w:rPr>
          <w:sz w:val="18"/>
          <w:szCs w:val="18"/>
        </w:rPr>
        <w:t xml:space="preserve">   </w:t>
      </w:r>
      <w:r>
        <w:rPr>
          <w:sz w:val="18"/>
          <w:szCs w:val="18"/>
        </w:rPr>
        <w:t>8.3. В случае если ответ по существу претензии не будет получен стороной, направившей претензию, в течение 7 дней со дня получения претензии другой стороной, претензионный порядок урегулирования спора считается соблюденным.</w:t>
      </w:r>
    </w:p>
    <w:p>
      <w:pPr>
        <w:pStyle w:val="Normal"/>
        <w:widowControl w:val="false"/>
        <w:rPr>
          <w:bCs/>
          <w:sz w:val="18"/>
          <w:szCs w:val="18"/>
        </w:rPr>
      </w:pPr>
      <w:r>
        <w:rPr>
          <w:bCs/>
          <w:sz w:val="18"/>
          <w:szCs w:val="18"/>
        </w:rPr>
      </w:r>
    </w:p>
    <w:p>
      <w:pPr>
        <w:pStyle w:val="Normal"/>
        <w:jc w:val="center"/>
        <w:rPr/>
      </w:pPr>
      <w:r>
        <w:rPr>
          <w:b/>
          <w:bCs/>
          <w:sz w:val="18"/>
          <w:szCs w:val="18"/>
        </w:rPr>
        <w:t>9. ИЗМЕНЕНИЕ И РАСТОРЖЕНИЕ КОНТРАКТА</w:t>
      </w:r>
    </w:p>
    <w:p>
      <w:pPr>
        <w:pStyle w:val="Normal"/>
        <w:tabs>
          <w:tab w:val="clear" w:pos="708"/>
          <w:tab w:val="left" w:pos="720" w:leader="none"/>
        </w:tabs>
        <w:jc w:val="both"/>
        <w:rPr/>
      </w:pPr>
      <w:r>
        <w:rPr>
          <w:sz w:val="18"/>
          <w:szCs w:val="18"/>
        </w:rPr>
        <w:t xml:space="preserve">               </w:t>
      </w:r>
      <w:r>
        <w:rPr>
          <w:sz w:val="18"/>
          <w:szCs w:val="18"/>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Normal"/>
        <w:ind w:firstLine="540"/>
        <w:jc w:val="both"/>
        <w:rPr>
          <w:sz w:val="18"/>
          <w:szCs w:val="18"/>
        </w:rPr>
      </w:pPr>
      <w:r>
        <w:rPr>
          <w:sz w:val="18"/>
          <w:szCs w:val="18"/>
        </w:rPr>
        <w:t xml:space="preserve">   </w:t>
      </w:r>
      <w:r>
        <w:rPr>
          <w:sz w:val="18"/>
          <w:szCs w:val="18"/>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ind w:firstLine="540"/>
        <w:jc w:val="both"/>
        <w:rPr>
          <w:sz w:val="18"/>
          <w:szCs w:val="18"/>
        </w:rPr>
      </w:pPr>
      <w:r>
        <w:rPr>
          <w:sz w:val="18"/>
          <w:szCs w:val="18"/>
        </w:rPr>
        <w:t xml:space="preserve">   </w:t>
      </w:r>
      <w:r>
        <w:rPr>
          <w:sz w:val="18"/>
          <w:szCs w:val="18"/>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ind w:firstLine="720"/>
        <w:jc w:val="both"/>
        <w:rPr/>
      </w:pPr>
      <w:r>
        <w:rPr>
          <w:sz w:val="18"/>
          <w:szCs w:val="18"/>
        </w:rPr>
        <w:t>9.2. Государственным или муниципальным заказчиком как получателем бюджетных средств предусмотренное настоящей частью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pPr>
        <w:pStyle w:val="Normal"/>
        <w:ind w:firstLine="540"/>
        <w:jc w:val="both"/>
        <w:rPr/>
      </w:pPr>
      <w:r>
        <w:rPr>
          <w:sz w:val="18"/>
          <w:szCs w:val="18"/>
          <w:lang w:eastAsia="en-US"/>
        </w:rPr>
        <w:t xml:space="preserve">    </w:t>
      </w:r>
      <w:r>
        <w:rPr>
          <w:sz w:val="18"/>
          <w:szCs w:val="18"/>
          <w:lang w:eastAsia="en-US"/>
        </w:rPr>
        <w:t>9.3</w:t>
      </w:r>
      <w:r>
        <w:rPr>
          <w:sz w:val="18"/>
          <w:szCs w:val="18"/>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720"/>
        <w:jc w:val="both"/>
        <w:rPr/>
      </w:pPr>
      <w:r>
        <w:rPr>
          <w:sz w:val="18"/>
          <w:szCs w:val="18"/>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pStyle w:val="Normal"/>
        <w:ind w:firstLine="720"/>
        <w:jc w:val="both"/>
        <w:rPr/>
      </w:pPr>
      <w:bookmarkStart w:id="0" w:name="Par3"/>
      <w:bookmarkEnd w:id="0"/>
      <w:r>
        <w:rPr>
          <w:sz w:val="18"/>
          <w:szCs w:val="18"/>
        </w:rPr>
        <w:t>9.5.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10.3. Контракта.</w:t>
      </w:r>
    </w:p>
    <w:p>
      <w:pPr>
        <w:pStyle w:val="Normal"/>
        <w:ind w:firstLine="720"/>
        <w:jc w:val="both"/>
        <w:rPr/>
      </w:pPr>
      <w:r>
        <w:rPr>
          <w:sz w:val="18"/>
          <w:szCs w:val="18"/>
        </w:rPr>
        <w:t>9.6.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ind w:firstLine="720"/>
        <w:jc w:val="both"/>
        <w:rPr/>
      </w:pPr>
      <w:r>
        <w:rPr>
          <w:sz w:val="18"/>
          <w:szCs w:val="18"/>
        </w:rPr>
        <w:t>9.7. В случае принятия заказчиком решения об одностороннем отказе от исполнения контракта:</w:t>
      </w:r>
    </w:p>
    <w:p>
      <w:pPr>
        <w:pStyle w:val="Normal"/>
        <w:ind w:firstLine="720"/>
        <w:jc w:val="both"/>
        <w:rPr>
          <w:sz w:val="18"/>
          <w:szCs w:val="18"/>
        </w:rPr>
      </w:pPr>
      <w:r>
        <w:rPr>
          <w:sz w:val="18"/>
          <w:szCs w:val="18"/>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pPr>
        <w:pStyle w:val="Normal"/>
        <w:ind w:firstLine="720"/>
        <w:jc w:val="both"/>
        <w:rPr>
          <w:sz w:val="18"/>
          <w:szCs w:val="18"/>
        </w:rPr>
      </w:pPr>
      <w:r>
        <w:rPr>
          <w:sz w:val="18"/>
          <w:szCs w:val="18"/>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(подрядчик, исполнитель);</w:t>
      </w:r>
    </w:p>
    <w:p>
      <w:pPr>
        <w:pStyle w:val="Normal"/>
        <w:ind w:firstLine="720"/>
        <w:jc w:val="both"/>
        <w:rPr>
          <w:sz w:val="18"/>
          <w:szCs w:val="18"/>
        </w:rPr>
      </w:pPr>
      <w:r>
        <w:rPr>
          <w:sz w:val="18"/>
          <w:szCs w:val="18"/>
        </w:rPr>
        <w:t xml:space="preserve">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 </w:t>
      </w:r>
    </w:p>
    <w:p>
      <w:pPr>
        <w:pStyle w:val="Normal"/>
        <w:ind w:firstLine="720"/>
        <w:jc w:val="both"/>
        <w:rPr/>
      </w:pPr>
      <w:r>
        <w:rPr>
          <w:sz w:val="18"/>
          <w:szCs w:val="18"/>
        </w:rPr>
        <w:t>9.8.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pPr>
        <w:pStyle w:val="Normal"/>
        <w:ind w:firstLine="540"/>
        <w:jc w:val="both"/>
        <w:rPr/>
      </w:pPr>
      <w:r>
        <w:rPr>
          <w:sz w:val="18"/>
          <w:szCs w:val="18"/>
        </w:rPr>
        <w:t xml:space="preserve">    </w:t>
      </w:r>
      <w:r>
        <w:rPr>
          <w:sz w:val="18"/>
          <w:szCs w:val="18"/>
        </w:rPr>
        <w:t>9.9.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ФЗ-44.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pPr>
      <w:r>
        <w:rPr>
          <w:sz w:val="18"/>
          <w:szCs w:val="18"/>
        </w:rPr>
        <w:t>9.10. Заказчик обязан принять решение об одностороннем отказе от исполнения контракта, если в ходе исполнения контракта установлено, что:</w:t>
      </w:r>
    </w:p>
    <w:p>
      <w:pPr>
        <w:pStyle w:val="Normal"/>
        <w:ind w:firstLine="720"/>
        <w:jc w:val="both"/>
        <w:rPr>
          <w:sz w:val="18"/>
          <w:szCs w:val="18"/>
        </w:rPr>
      </w:pPr>
      <w:r>
        <w:rPr>
          <w:sz w:val="18"/>
          <w:szCs w:val="18"/>
        </w:rPr>
        <w:t>а) поставщик (подрядчик, исполнитель)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№44-ФЗ и (или) поставляемому товару;</w:t>
      </w:r>
    </w:p>
    <w:p>
      <w:pPr>
        <w:pStyle w:val="Normal"/>
        <w:ind w:firstLine="720"/>
        <w:jc w:val="both"/>
        <w:rPr>
          <w:sz w:val="18"/>
          <w:szCs w:val="18"/>
        </w:rPr>
      </w:pPr>
      <w:r>
        <w:rPr>
          <w:sz w:val="18"/>
          <w:szCs w:val="18"/>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извещением об осуществлении закупки, что позволило ему стать победителем определения поставщика (подрядчика, исполнителя).</w:t>
      </w:r>
    </w:p>
    <w:p>
      <w:pPr>
        <w:pStyle w:val="Normal"/>
        <w:ind w:firstLine="720"/>
        <w:jc w:val="both"/>
        <w:rPr/>
      </w:pPr>
      <w:r>
        <w:rPr>
          <w:sz w:val="18"/>
          <w:szCs w:val="18"/>
        </w:rPr>
        <w:t>9.11.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pPr>
        <w:pStyle w:val="Normal"/>
        <w:ind w:firstLine="720"/>
        <w:jc w:val="both"/>
        <w:rPr/>
      </w:pPr>
      <w:bookmarkStart w:id="1" w:name="Par21"/>
      <w:bookmarkEnd w:id="1"/>
      <w:r>
        <w:rPr>
          <w:sz w:val="18"/>
          <w:szCs w:val="18"/>
        </w:rPr>
        <w:t xml:space="preserve">9.12. В случае расторжения контракта в связи с односторонним отказом заказчика от исполнения контракта заказчик вправе осуществить в соответствии с подпунктом "б" пункта 2 части 10 статьи 24 Федерального закона №44-ФЗ закупку товара, работы, услуги, поставка, выполнение, оказание которых являлись предметом расторгнутого контракта. </w:t>
      </w:r>
    </w:p>
    <w:p>
      <w:pPr>
        <w:pStyle w:val="Normal"/>
        <w:ind w:firstLine="720"/>
        <w:jc w:val="both"/>
        <w:rPr/>
      </w:pPr>
      <w:r>
        <w:rPr>
          <w:sz w:val="18"/>
          <w:szCs w:val="18"/>
        </w:rPr>
        <w:t>9.13.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контракта должна быть уменьшена пропорционально количеству поставленного товара, объему выполненной работы или оказанной услуги.</w:t>
      </w:r>
    </w:p>
    <w:p>
      <w:pPr>
        <w:pStyle w:val="Normal"/>
        <w:ind w:firstLine="720"/>
        <w:jc w:val="both"/>
        <w:rPr/>
      </w:pPr>
      <w:r>
        <w:rPr>
          <w:sz w:val="18"/>
          <w:szCs w:val="18"/>
        </w:rPr>
        <w:t>9.14.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pStyle w:val="Normal"/>
        <w:ind w:firstLine="720"/>
        <w:jc w:val="both"/>
        <w:rPr/>
      </w:pPr>
      <w:r>
        <w:rPr>
          <w:sz w:val="18"/>
          <w:szCs w:val="18"/>
        </w:rPr>
        <w:t>9.15. В случае принятия поставщиком (подрядчиком, исполнителем) решения об одностороннем отказе от исполнения контракта, такое решение направляется заказчику в следующем порядке:</w:t>
      </w:r>
    </w:p>
    <w:p>
      <w:pPr>
        <w:pStyle w:val="Normal"/>
        <w:ind w:firstLine="720"/>
        <w:jc w:val="both"/>
        <w:rPr>
          <w:sz w:val="18"/>
          <w:szCs w:val="18"/>
        </w:rPr>
      </w:pPr>
      <w:r>
        <w:rPr>
          <w:sz w:val="18"/>
          <w:szCs w:val="18"/>
        </w:rPr>
        <w:t>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w:t>
      </w:r>
    </w:p>
    <w:p>
      <w:pPr>
        <w:pStyle w:val="Normal"/>
        <w:ind w:firstLine="720"/>
        <w:jc w:val="both"/>
        <w:rPr>
          <w:sz w:val="18"/>
          <w:szCs w:val="18"/>
        </w:rPr>
      </w:pPr>
      <w:r>
        <w:rPr>
          <w:sz w:val="18"/>
          <w:szCs w:val="18"/>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w:t>
      </w:r>
    </w:p>
    <w:p>
      <w:pPr>
        <w:pStyle w:val="Normal"/>
        <w:ind w:firstLine="720"/>
        <w:jc w:val="both"/>
        <w:rPr>
          <w:sz w:val="18"/>
          <w:szCs w:val="18"/>
        </w:rPr>
      </w:pPr>
      <w:r>
        <w:rPr>
          <w:sz w:val="18"/>
          <w:szCs w:val="18"/>
        </w:rPr>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pPr>
        <w:pStyle w:val="Normal"/>
        <w:ind w:firstLine="720"/>
        <w:jc w:val="both"/>
        <w:rPr/>
      </w:pPr>
      <w:r>
        <w:rPr>
          <w:sz w:val="18"/>
          <w:szCs w:val="18"/>
        </w:rPr>
        <w:t>9.16.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pPr>
        <w:pStyle w:val="Normal"/>
        <w:ind w:firstLine="720"/>
        <w:jc w:val="both"/>
        <w:rPr/>
      </w:pPr>
      <w:r>
        <w:rPr>
          <w:sz w:val="18"/>
          <w:szCs w:val="18"/>
        </w:rPr>
        <w:t>9.17.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ind w:firstLine="720"/>
        <w:jc w:val="both"/>
        <w:rPr/>
      </w:pPr>
      <w:r>
        <w:rPr>
          <w:sz w:val="18"/>
          <w:szCs w:val="18"/>
        </w:rPr>
        <w:t>9.18.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720"/>
        <w:jc w:val="both"/>
        <w:rPr>
          <w:sz w:val="18"/>
          <w:szCs w:val="18"/>
        </w:rPr>
      </w:pPr>
      <w:r>
        <w:rPr>
          <w:sz w:val="18"/>
          <w:szCs w:val="18"/>
        </w:rPr>
      </w:r>
    </w:p>
    <w:p>
      <w:pPr>
        <w:pStyle w:val="Normal"/>
        <w:widowControl w:val="false"/>
        <w:jc w:val="center"/>
        <w:rPr/>
      </w:pPr>
      <w:r>
        <w:rPr>
          <w:b/>
          <w:bCs/>
          <w:sz w:val="18"/>
          <w:szCs w:val="18"/>
        </w:rPr>
        <w:t>10.</w:t>
      </w:r>
      <w:r>
        <w:rPr>
          <w:b/>
          <w:sz w:val="18"/>
          <w:szCs w:val="18"/>
        </w:rPr>
        <w:t> </w:t>
      </w:r>
      <w:r>
        <w:rPr>
          <w:b/>
          <w:bCs/>
          <w:sz w:val="18"/>
          <w:szCs w:val="18"/>
        </w:rPr>
        <w:t>ЗАКЛЮЧИТЕЛЬНЫЕ ПОЛОЖЕНИЯ</w:t>
      </w:r>
    </w:p>
    <w:p>
      <w:pPr>
        <w:pStyle w:val="Normal"/>
        <w:widowControl w:val="false"/>
        <w:ind w:firstLine="567"/>
        <w:jc w:val="both"/>
        <w:rPr/>
      </w:pPr>
      <w:r>
        <w:rPr>
          <w:sz w:val="18"/>
          <w:szCs w:val="18"/>
        </w:rPr>
        <w:t xml:space="preserve">   </w:t>
      </w:r>
      <w:r>
        <w:rPr>
          <w:sz w:val="18"/>
          <w:szCs w:val="18"/>
        </w:rPr>
        <w:t>10.1. Настоящий Контракт действует с момента подписания контракта по 31 декабря 202</w:t>
      </w:r>
      <w:r>
        <w:rPr>
          <w:sz w:val="18"/>
          <w:szCs w:val="18"/>
        </w:rPr>
        <w:t>6</w:t>
      </w:r>
      <w:r>
        <w:rPr>
          <w:sz w:val="18"/>
          <w:szCs w:val="18"/>
        </w:rPr>
        <w:t xml:space="preserve"> года, а в части оплаты, иных обязательств, в том числе гарантийных, - до полного исполнения Сторонами обязательств. </w:t>
      </w:r>
    </w:p>
    <w:p>
      <w:pPr>
        <w:pStyle w:val="Normal"/>
        <w:widowControl w:val="false"/>
        <w:ind w:firstLine="567"/>
        <w:jc w:val="both"/>
        <w:rPr/>
      </w:pPr>
      <w:r>
        <w:rPr>
          <w:sz w:val="18"/>
          <w:szCs w:val="18"/>
        </w:rPr>
        <w:t xml:space="preserve">   </w:t>
      </w:r>
      <w:r>
        <w:rPr>
          <w:sz w:val="18"/>
          <w:szCs w:val="18"/>
        </w:rPr>
        <w:t>10.2. Окончание срока действия настоящего государственного контракта не освобождает Стороны от выполнения принятых на себя обязательств в полном объеме.</w:t>
      </w:r>
    </w:p>
    <w:p>
      <w:pPr>
        <w:pStyle w:val="Normal"/>
        <w:widowControl w:val="false"/>
        <w:ind w:firstLine="567"/>
        <w:jc w:val="both"/>
        <w:rPr/>
      </w:pPr>
      <w:r>
        <w:rPr>
          <w:sz w:val="18"/>
          <w:szCs w:val="18"/>
        </w:rPr>
        <w:t xml:space="preserve">   </w:t>
      </w:r>
      <w:r>
        <w:rPr>
          <w:sz w:val="18"/>
          <w:szCs w:val="18"/>
        </w:rPr>
        <w:t>10.3. Ни одна из сторон настоящего государственного контракта не вправе передавать свои права и обязанности по настоящему Контракту третьим лицам, за исключением случаев, предусмотренных законодательством Российской Федерации.</w:t>
      </w:r>
    </w:p>
    <w:p>
      <w:pPr>
        <w:pStyle w:val="Normal"/>
        <w:jc w:val="both"/>
        <w:rPr/>
      </w:pPr>
      <w:r>
        <w:rPr>
          <w:sz w:val="18"/>
          <w:szCs w:val="18"/>
        </w:rPr>
        <w:t xml:space="preserve">                </w:t>
      </w:r>
      <w:r>
        <w:rPr>
          <w:sz w:val="18"/>
          <w:szCs w:val="18"/>
        </w:rPr>
        <w:t>10.4. В случае изменения своих реквизитов, указанных в Контракте, Исполнитель обязан в течение двух рабочих дней уведомить об этом Заказчика и сообщить новые реквизиты.</w:t>
      </w:r>
    </w:p>
    <w:p>
      <w:pPr>
        <w:pStyle w:val="Normal"/>
        <w:jc w:val="both"/>
        <w:rPr>
          <w:sz w:val="18"/>
          <w:szCs w:val="18"/>
        </w:rPr>
      </w:pPr>
      <w:r>
        <w:rPr>
          <w:sz w:val="18"/>
          <w:szCs w:val="18"/>
        </w:rPr>
        <w:t>В противном случае все риски, связанные с направлением Исполнителю документов или перечислением денежных средств на указанный в Контракте счет, несет Исполнитель.</w:t>
      </w:r>
    </w:p>
    <w:p>
      <w:pPr>
        <w:pStyle w:val="Normal"/>
        <w:widowControl w:val="false"/>
        <w:ind w:firstLine="567"/>
        <w:jc w:val="both"/>
        <w:rPr/>
      </w:pPr>
      <w:r>
        <w:rPr>
          <w:sz w:val="18"/>
          <w:szCs w:val="18"/>
        </w:rPr>
        <w:t xml:space="preserve">   </w:t>
      </w:r>
      <w:r>
        <w:rPr>
          <w:sz w:val="18"/>
          <w:szCs w:val="18"/>
        </w:rPr>
        <w:t>10.5. К настоящему Контракту прилагается и является его неотъемлемой частью:</w:t>
      </w:r>
    </w:p>
    <w:p>
      <w:pPr>
        <w:pStyle w:val="Normal"/>
        <w:widowControl w:val="false"/>
        <w:ind w:firstLine="567"/>
        <w:jc w:val="both"/>
        <w:rPr/>
      </w:pPr>
      <w:r>
        <w:rPr>
          <w:sz w:val="18"/>
          <w:szCs w:val="18"/>
        </w:rPr>
        <w:t>- Приложение № 1 — Расчет стоимости НМЦК</w:t>
      </w:r>
    </w:p>
    <w:p>
      <w:pPr>
        <w:pStyle w:val="Normal"/>
        <w:widowControl w:val="false"/>
        <w:ind w:firstLine="567"/>
        <w:jc w:val="both"/>
        <w:rPr/>
      </w:pPr>
      <w:r>
        <w:rPr>
          <w:sz w:val="18"/>
          <w:szCs w:val="18"/>
        </w:rPr>
        <w:t>- Приложение № 2 – Техническое задание</w:t>
      </w:r>
    </w:p>
    <w:p>
      <w:pPr>
        <w:pStyle w:val="Normal"/>
        <w:widowControl w:val="false"/>
        <w:jc w:val="center"/>
        <w:rPr>
          <w:bCs/>
          <w:sz w:val="18"/>
          <w:szCs w:val="18"/>
        </w:rPr>
      </w:pPr>
      <w:r>
        <w:rPr>
          <w:bCs/>
          <w:sz w:val="18"/>
          <w:szCs w:val="18"/>
        </w:rPr>
      </w:r>
    </w:p>
    <w:p>
      <w:pPr>
        <w:pStyle w:val="Normal"/>
        <w:widowControl w:val="false"/>
        <w:jc w:val="center"/>
        <w:rPr/>
      </w:pPr>
      <w:r>
        <w:rPr>
          <w:b/>
          <w:bCs/>
          <w:sz w:val="18"/>
          <w:szCs w:val="18"/>
        </w:rPr>
        <w:t>11. АДРЕСА И БАНКОВСКИЕ РЕКВИЗИТЫ СТОРОН</w:t>
      </w:r>
    </w:p>
    <w:p>
      <w:pPr>
        <w:pStyle w:val="Normal"/>
        <w:widowControl w:val="false"/>
        <w:jc w:val="center"/>
        <w:rPr>
          <w:bCs/>
          <w:sz w:val="18"/>
          <w:szCs w:val="18"/>
        </w:rPr>
      </w:pPr>
      <w:r>
        <w:rPr>
          <w:bCs/>
          <w:sz w:val="18"/>
          <w:szCs w:val="18"/>
        </w:rPr>
      </w:r>
    </w:p>
    <w:tbl>
      <w:tblPr>
        <w:tblW w:w="957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color="auto" w:fill="auto" w:val="clear"/>
          </w:tcPr>
          <w:p>
            <w:pPr>
              <w:pStyle w:val="Normal"/>
              <w:tabs>
                <w:tab w:val="clear" w:pos="708"/>
                <w:tab w:val="left" w:pos="5619" w:leader="none"/>
              </w:tabs>
              <w:rPr>
                <w:sz w:val="18"/>
                <w:szCs w:val="18"/>
              </w:rPr>
            </w:pPr>
            <w:r>
              <w:rPr>
                <w:b/>
                <w:bCs/>
                <w:color w:val="000000"/>
                <w:sz w:val="18"/>
                <w:szCs w:val="18"/>
              </w:rPr>
              <w:t>ЗАКАЗЧИК:</w:t>
            </w:r>
            <w:r>
              <w:rPr>
                <w:sz w:val="18"/>
                <w:szCs w:val="18"/>
              </w:rPr>
              <w:t xml:space="preserve"> Управление Федеральной службы судебных приставов по Республике Саха (Якутия)</w:t>
            </w:r>
          </w:p>
          <w:p>
            <w:pPr>
              <w:pStyle w:val="Normal"/>
              <w:tabs>
                <w:tab w:val="clear" w:pos="708"/>
                <w:tab w:val="left" w:pos="5619" w:leader="none"/>
              </w:tabs>
              <w:rPr>
                <w:sz w:val="18"/>
                <w:szCs w:val="18"/>
              </w:rPr>
            </w:pPr>
            <w:r>
              <w:rPr>
                <w:sz w:val="18"/>
                <w:szCs w:val="18"/>
              </w:rPr>
              <w:t>Сокращенное наименование УФССП России по Республике Саха (Якутия)</w:t>
            </w:r>
          </w:p>
          <w:p>
            <w:pPr>
              <w:pStyle w:val="Normal"/>
              <w:tabs>
                <w:tab w:val="clear" w:pos="708"/>
                <w:tab w:val="left" w:pos="5619" w:leader="none"/>
              </w:tabs>
              <w:rPr>
                <w:sz w:val="18"/>
                <w:szCs w:val="18"/>
              </w:rPr>
            </w:pPr>
            <w:r>
              <w:rPr>
                <w:sz w:val="18"/>
                <w:szCs w:val="18"/>
              </w:rPr>
              <w:t>Юридический и почтовый адрес 677000, Республика Саха (Якутия), г. Якутск, ул. Пирогова 12.</w:t>
            </w:r>
          </w:p>
          <w:p>
            <w:pPr>
              <w:pStyle w:val="Normal"/>
              <w:tabs>
                <w:tab w:val="clear" w:pos="708"/>
                <w:tab w:val="left" w:pos="5619" w:leader="none"/>
              </w:tabs>
              <w:rPr>
                <w:sz w:val="18"/>
                <w:szCs w:val="18"/>
              </w:rPr>
            </w:pPr>
            <w:r>
              <w:rPr>
                <w:sz w:val="18"/>
                <w:szCs w:val="18"/>
              </w:rPr>
              <w:t>ИНН 1435155072</w:t>
            </w:r>
          </w:p>
          <w:p>
            <w:pPr>
              <w:pStyle w:val="Normal"/>
              <w:tabs>
                <w:tab w:val="clear" w:pos="708"/>
                <w:tab w:val="left" w:pos="5619" w:leader="none"/>
              </w:tabs>
              <w:rPr>
                <w:sz w:val="18"/>
                <w:szCs w:val="18"/>
              </w:rPr>
            </w:pPr>
            <w:r>
              <w:rPr>
                <w:sz w:val="18"/>
                <w:szCs w:val="18"/>
              </w:rPr>
              <w:t>КПП 143501001</w:t>
            </w:r>
          </w:p>
          <w:p>
            <w:pPr>
              <w:pStyle w:val="Normal"/>
              <w:tabs>
                <w:tab w:val="clear" w:pos="708"/>
                <w:tab w:val="left" w:pos="5619" w:leader="none"/>
              </w:tabs>
              <w:rPr>
                <w:sz w:val="18"/>
                <w:szCs w:val="18"/>
              </w:rPr>
            </w:pPr>
            <w:r>
              <w:rPr>
                <w:sz w:val="18"/>
                <w:szCs w:val="18"/>
              </w:rPr>
              <w:t>ОКПО 72344403</w:t>
            </w:r>
          </w:p>
          <w:p>
            <w:pPr>
              <w:pStyle w:val="Normal"/>
              <w:tabs>
                <w:tab w:val="clear" w:pos="708"/>
                <w:tab w:val="left" w:pos="5619" w:leader="none"/>
              </w:tabs>
              <w:rPr>
                <w:sz w:val="18"/>
                <w:szCs w:val="18"/>
              </w:rPr>
            </w:pPr>
            <w:r>
              <w:rPr>
                <w:sz w:val="18"/>
                <w:szCs w:val="18"/>
              </w:rPr>
              <w:t>Реквизиты Платёжного центра — УФК по Приморскому краю:</w:t>
            </w:r>
          </w:p>
          <w:p>
            <w:pPr>
              <w:pStyle w:val="Normal"/>
              <w:tabs>
                <w:tab w:val="clear" w:pos="708"/>
                <w:tab w:val="left" w:pos="5619" w:leader="none"/>
              </w:tabs>
              <w:rPr>
                <w:sz w:val="18"/>
                <w:szCs w:val="18"/>
              </w:rPr>
            </w:pPr>
            <w:r>
              <w:rPr>
                <w:sz w:val="18"/>
                <w:szCs w:val="18"/>
              </w:rPr>
              <w:t>Наименование клиента: УФК по Приморскому краю (Управление Федеральной службы судебных приставов по Республике Саха (Якутия), л/с 03161785080)</w:t>
            </w:r>
          </w:p>
          <w:p>
            <w:pPr>
              <w:pStyle w:val="Normal"/>
              <w:tabs>
                <w:tab w:val="clear" w:pos="708"/>
                <w:tab w:val="left" w:pos="5619" w:leader="none"/>
              </w:tabs>
              <w:rPr>
                <w:sz w:val="18"/>
                <w:szCs w:val="18"/>
              </w:rPr>
            </w:pPr>
            <w:r>
              <w:rPr>
                <w:sz w:val="18"/>
                <w:szCs w:val="18"/>
              </w:rPr>
              <w:t>ИНН 2536052276, КПП 253601001</w:t>
            </w:r>
          </w:p>
          <w:p>
            <w:pPr>
              <w:pStyle w:val="Normal"/>
              <w:tabs>
                <w:tab w:val="clear" w:pos="708"/>
                <w:tab w:val="left" w:pos="5619" w:leader="none"/>
              </w:tabs>
              <w:rPr>
                <w:sz w:val="18"/>
                <w:szCs w:val="18"/>
              </w:rPr>
            </w:pPr>
            <w:r>
              <w:rPr>
                <w:sz w:val="18"/>
                <w:szCs w:val="18"/>
              </w:rPr>
              <w:t>Казначейский счёт № 03211643000000012008</w:t>
            </w:r>
          </w:p>
          <w:p>
            <w:pPr>
              <w:pStyle w:val="Normal"/>
              <w:tabs>
                <w:tab w:val="clear" w:pos="708"/>
                <w:tab w:val="left" w:pos="5619" w:leader="none"/>
              </w:tabs>
              <w:rPr>
                <w:sz w:val="18"/>
                <w:szCs w:val="18"/>
              </w:rPr>
            </w:pPr>
            <w:r>
              <w:rPr>
                <w:sz w:val="18"/>
                <w:szCs w:val="18"/>
              </w:rPr>
              <w:t>Банковский счёт № 40102810545370000012</w:t>
            </w:r>
          </w:p>
          <w:p>
            <w:pPr>
              <w:pStyle w:val="Normal"/>
              <w:tabs>
                <w:tab w:val="clear" w:pos="708"/>
                <w:tab w:val="left" w:pos="5619" w:leader="none"/>
              </w:tabs>
              <w:rPr>
                <w:sz w:val="18"/>
                <w:szCs w:val="18"/>
              </w:rPr>
            </w:pPr>
            <w:r>
              <w:rPr>
                <w:sz w:val="18"/>
                <w:szCs w:val="18"/>
              </w:rPr>
              <w:t>БИК ТОФК 010507002</w:t>
            </w:r>
          </w:p>
          <w:p>
            <w:pPr>
              <w:pStyle w:val="Normal"/>
              <w:tabs>
                <w:tab w:val="clear" w:pos="708"/>
                <w:tab w:val="left" w:pos="5619" w:leader="none"/>
              </w:tabs>
              <w:rPr>
                <w:sz w:val="18"/>
                <w:szCs w:val="18"/>
              </w:rPr>
            </w:pPr>
            <w:r>
              <w:rPr>
                <w:sz w:val="18"/>
                <w:szCs w:val="18"/>
              </w:rPr>
              <w:t>Наименование банка ДАЛЬНЕВОСТОЧНОЕ ГУ БАНКА РОССИИ//УФК по Приморскому краю, г Владивосток</w:t>
            </w:r>
          </w:p>
          <w:p>
            <w:pPr>
              <w:pStyle w:val="Normal"/>
              <w:tabs>
                <w:tab w:val="clear" w:pos="708"/>
                <w:tab w:val="left" w:pos="5619" w:leader="none"/>
              </w:tabs>
              <w:rPr>
                <w:sz w:val="18"/>
                <w:szCs w:val="18"/>
              </w:rPr>
            </w:pPr>
            <w:r>
              <w:rPr>
                <w:sz w:val="18"/>
                <w:szCs w:val="18"/>
              </w:rPr>
              <w:t>Юридический и почтовый адрес 677000, Республика Саха (Якутия), г. Якутск, ул. Лермонтова, д. 25 (6 этаж)</w:t>
            </w:r>
          </w:p>
          <w:p>
            <w:pPr>
              <w:pStyle w:val="Normal"/>
              <w:tabs>
                <w:tab w:val="clear" w:pos="708"/>
                <w:tab w:val="left" w:pos="5619" w:leader="none"/>
              </w:tabs>
              <w:rPr>
                <w:sz w:val="18"/>
                <w:szCs w:val="18"/>
              </w:rPr>
            </w:pPr>
            <w:r>
              <w:rPr>
                <w:sz w:val="18"/>
                <w:szCs w:val="18"/>
              </w:rPr>
              <w:t xml:space="preserve">Эл. адрес </w:t>
            </w:r>
            <w:hyperlink r:id="rId3">
              <w:r>
                <w:rPr>
                  <w:rStyle w:val="Hyperlink"/>
                  <w:sz w:val="18"/>
                  <w:szCs w:val="18"/>
                </w:rPr>
                <w:t>mto@r14.fssp.gov.ru</w:t>
              </w:r>
            </w:hyperlink>
          </w:p>
          <w:p>
            <w:pPr>
              <w:pStyle w:val="Normal"/>
              <w:tabs>
                <w:tab w:val="clear" w:pos="708"/>
                <w:tab w:val="left" w:pos="5619" w:leader="none"/>
              </w:tabs>
              <w:rPr>
                <w:sz w:val="18"/>
                <w:szCs w:val="18"/>
              </w:rPr>
            </w:pPr>
            <w:r>
              <w:rPr>
                <w:sz w:val="18"/>
                <w:szCs w:val="18"/>
              </w:rPr>
              <w:t>Телефон (4112) 42.31.92</w:t>
            </w:r>
          </w:p>
          <w:p>
            <w:pPr>
              <w:pStyle w:val="Normal"/>
              <w:tabs>
                <w:tab w:val="clear" w:pos="708"/>
                <w:tab w:val="left" w:pos="5619" w:leader="none"/>
              </w:tabs>
              <w:rPr>
                <w:sz w:val="18"/>
                <w:szCs w:val="18"/>
              </w:rPr>
            </w:pPr>
            <w:r>
              <w:rPr>
                <w:sz w:val="18"/>
                <w:szCs w:val="18"/>
              </w:rPr>
            </w:r>
          </w:p>
          <w:p>
            <w:pPr>
              <w:pStyle w:val="Normal"/>
              <w:tabs>
                <w:tab w:val="clear" w:pos="708"/>
                <w:tab w:val="left" w:pos="5619" w:leader="none"/>
              </w:tabs>
              <w:rPr>
                <w:rFonts w:eastAsia="Calibri"/>
                <w:sz w:val="18"/>
                <w:szCs w:val="18"/>
              </w:rPr>
            </w:pPr>
            <w:r>
              <w:rPr>
                <w:rFonts w:eastAsia="Calibri"/>
                <w:sz w:val="18"/>
                <w:szCs w:val="18"/>
              </w:rPr>
            </w:r>
          </w:p>
          <w:p>
            <w:pPr>
              <w:pStyle w:val="Normal"/>
              <w:tabs>
                <w:tab w:val="clear" w:pos="708"/>
                <w:tab w:val="left" w:pos="5619" w:leader="none"/>
              </w:tabs>
              <w:rPr>
                <w:rFonts w:eastAsia="Calibri"/>
                <w:sz w:val="18"/>
                <w:szCs w:val="18"/>
              </w:rPr>
            </w:pPr>
            <w:r>
              <w:rPr>
                <w:rFonts w:eastAsia="Calibri"/>
                <w:sz w:val="18"/>
                <w:szCs w:val="18"/>
              </w:rPr>
            </w:r>
          </w:p>
          <w:p>
            <w:pPr>
              <w:pStyle w:val="Normal"/>
              <w:tabs>
                <w:tab w:val="clear" w:pos="708"/>
                <w:tab w:val="left" w:pos="5619" w:leader="none"/>
              </w:tabs>
              <w:rPr>
                <w:sz w:val="18"/>
                <w:szCs w:val="18"/>
              </w:rPr>
            </w:pPr>
            <w:r>
              <w:rPr>
                <w:sz w:val="18"/>
                <w:szCs w:val="18"/>
              </w:rPr>
            </w:r>
          </w:p>
          <w:p>
            <w:pPr>
              <w:pStyle w:val="Normal"/>
              <w:tabs>
                <w:tab w:val="clear" w:pos="708"/>
                <w:tab w:val="left" w:pos="5619" w:leader="none"/>
              </w:tabs>
              <w:rPr>
                <w:sz w:val="18"/>
                <w:szCs w:val="18"/>
              </w:rPr>
            </w:pPr>
            <w:r>
              <w:rPr/>
            </w:r>
          </w:p>
          <w:p>
            <w:pPr>
              <w:pStyle w:val="Normal"/>
              <w:rPr>
                <w:sz w:val="18"/>
                <w:szCs w:val="18"/>
              </w:rPr>
            </w:pPr>
            <w:r>
              <w:rPr>
                <w:color w:val="000000"/>
                <w:kern w:val="2"/>
                <w:sz w:val="18"/>
                <w:szCs w:val="18"/>
              </w:rPr>
              <w:t>Заместитель руководителя Управления –</w:t>
            </w:r>
          </w:p>
          <w:p>
            <w:pPr>
              <w:pStyle w:val="Normal"/>
              <w:rPr>
                <w:sz w:val="18"/>
                <w:szCs w:val="18"/>
              </w:rPr>
            </w:pPr>
            <w:r>
              <w:rPr>
                <w:color w:val="000000"/>
                <w:kern w:val="2"/>
                <w:sz w:val="18"/>
                <w:szCs w:val="18"/>
              </w:rPr>
              <w:t>заместитель главного судебного пристава</w:t>
            </w:r>
          </w:p>
          <w:p>
            <w:pPr>
              <w:pStyle w:val="Normal"/>
              <w:rPr>
                <w:color w:val="000000"/>
                <w:kern w:val="2"/>
                <w:sz w:val="18"/>
                <w:szCs w:val="18"/>
              </w:rPr>
            </w:pPr>
            <w:r>
              <w:rPr>
                <w:color w:val="000000"/>
                <w:kern w:val="2"/>
                <w:sz w:val="18"/>
                <w:szCs w:val="18"/>
              </w:rPr>
            </w:r>
          </w:p>
          <w:p>
            <w:pPr>
              <w:pStyle w:val="Normal"/>
              <w:rPr>
                <w:sz w:val="18"/>
                <w:szCs w:val="18"/>
              </w:rPr>
            </w:pPr>
            <w:r>
              <w:rPr>
                <w:color w:val="000000"/>
                <w:kern w:val="2"/>
                <w:sz w:val="18"/>
                <w:szCs w:val="18"/>
              </w:rPr>
              <w:t>_____________________ /П.В. Местникова/</w:t>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tc>
        <w:tc>
          <w:tcPr>
            <w:tcW w:w="4785" w:type="dxa"/>
            <w:tcBorders/>
            <w:shd w:color="auto" w:fill="auto" w:val="clear"/>
          </w:tcPr>
          <w:p>
            <w:pPr>
              <w:pStyle w:val="ConsPlusNormal1"/>
              <w:jc w:val="both"/>
              <w:rPr>
                <w:rFonts w:ascii="Times New Roman" w:hAnsi="Times New Roman" w:cs="Times New Roman"/>
                <w:sz w:val="18"/>
                <w:szCs w:val="18"/>
              </w:rPr>
            </w:pPr>
            <w:r>
              <w:rPr>
                <w:rFonts w:cs="Times New Roman" w:ascii="Times New Roman" w:hAnsi="Times New Roman"/>
                <w:sz w:val="18"/>
                <w:szCs w:val="18"/>
              </w:rPr>
              <w:t>Исполнитель Общество с ограниченной ответственностью «Лифтремонт»</w:t>
            </w:r>
          </w:p>
          <w:p>
            <w:pPr>
              <w:pStyle w:val="ConsPlusNormal1"/>
              <w:jc w:val="both"/>
              <w:rPr>
                <w:rFonts w:ascii="Times New Roman" w:hAnsi="Times New Roman" w:cs="Times New Roman"/>
                <w:sz w:val="18"/>
                <w:szCs w:val="18"/>
              </w:rPr>
            </w:pPr>
            <w:r>
              <w:rPr>
                <w:rFonts w:cs="Times New Roman" w:ascii="Times New Roman" w:hAnsi="Times New Roman"/>
                <w:sz w:val="18"/>
                <w:szCs w:val="18"/>
              </w:rPr>
              <w:t>Почтовый адрес: Россия, Республика Саха (Якутия), ул. Лермонтова 109А</w:t>
            </w:r>
          </w:p>
          <w:p>
            <w:pPr>
              <w:pStyle w:val="ConsPlusNormal1"/>
              <w:jc w:val="both"/>
              <w:rPr>
                <w:rFonts w:ascii="Times New Roman" w:hAnsi="Times New Roman" w:cs="Times New Roman"/>
                <w:sz w:val="18"/>
                <w:szCs w:val="18"/>
              </w:rPr>
            </w:pPr>
            <w:r>
              <w:rPr>
                <w:rFonts w:cs="Times New Roman" w:ascii="Times New Roman" w:hAnsi="Times New Roman"/>
                <w:sz w:val="18"/>
                <w:szCs w:val="18"/>
              </w:rPr>
              <w:t>ИНН</w:t>
              <w:tab/>
              <w:t>1435303122</w:t>
            </w:r>
          </w:p>
          <w:p>
            <w:pPr>
              <w:pStyle w:val="ConsPlusNormal1"/>
              <w:jc w:val="both"/>
              <w:rPr>
                <w:rFonts w:ascii="Times New Roman" w:hAnsi="Times New Roman" w:cs="Times New Roman"/>
                <w:sz w:val="18"/>
                <w:szCs w:val="18"/>
              </w:rPr>
            </w:pPr>
            <w:r>
              <w:rPr>
                <w:rFonts w:cs="Times New Roman" w:ascii="Times New Roman" w:hAnsi="Times New Roman"/>
                <w:sz w:val="18"/>
                <w:szCs w:val="18"/>
              </w:rPr>
              <w:t>КПП</w:t>
              <w:tab/>
              <w:t>143501001</w:t>
            </w:r>
          </w:p>
          <w:p>
            <w:pPr>
              <w:pStyle w:val="ConsPlusNormal1"/>
              <w:jc w:val="both"/>
              <w:rPr>
                <w:rFonts w:ascii="Times New Roman" w:hAnsi="Times New Roman" w:cs="Times New Roman"/>
                <w:sz w:val="18"/>
                <w:szCs w:val="18"/>
              </w:rPr>
            </w:pPr>
            <w:r>
              <w:rPr>
                <w:rFonts w:cs="Times New Roman" w:ascii="Times New Roman" w:hAnsi="Times New Roman"/>
                <w:sz w:val="18"/>
                <w:szCs w:val="18"/>
              </w:rPr>
              <w:t>Банковские реквизиты:</w:t>
            </w:r>
          </w:p>
          <w:p>
            <w:pPr>
              <w:pStyle w:val="ConsPlusNormal1"/>
              <w:jc w:val="both"/>
              <w:rPr>
                <w:rFonts w:ascii="Times New Roman" w:hAnsi="Times New Roman" w:cs="Times New Roman"/>
                <w:sz w:val="18"/>
                <w:szCs w:val="18"/>
              </w:rPr>
            </w:pPr>
            <w:r>
              <w:rPr>
                <w:rFonts w:cs="Times New Roman" w:ascii="Times New Roman" w:hAnsi="Times New Roman"/>
                <w:sz w:val="18"/>
                <w:szCs w:val="18"/>
              </w:rPr>
              <w:t>Якутское отделение № 8603 ПАО «Сбербанк России»</w:t>
            </w:r>
          </w:p>
          <w:p>
            <w:pPr>
              <w:pStyle w:val="ConsPlusNormal1"/>
              <w:jc w:val="both"/>
              <w:rPr>
                <w:rFonts w:ascii="Times New Roman" w:hAnsi="Times New Roman" w:cs="Times New Roman"/>
                <w:sz w:val="18"/>
                <w:szCs w:val="18"/>
              </w:rPr>
            </w:pPr>
            <w:r>
              <w:rPr>
                <w:rFonts w:cs="Times New Roman" w:ascii="Times New Roman" w:hAnsi="Times New Roman"/>
                <w:sz w:val="18"/>
                <w:szCs w:val="18"/>
              </w:rPr>
              <w:t>БИК: 049805609</w:t>
            </w:r>
          </w:p>
          <w:p>
            <w:pPr>
              <w:pStyle w:val="ConsPlusNormal1"/>
              <w:jc w:val="both"/>
              <w:rPr>
                <w:rFonts w:ascii="Times New Roman" w:hAnsi="Times New Roman" w:cs="Times New Roman"/>
                <w:sz w:val="18"/>
                <w:szCs w:val="18"/>
              </w:rPr>
            </w:pPr>
            <w:r>
              <w:rPr>
                <w:rFonts w:cs="Times New Roman" w:ascii="Times New Roman" w:hAnsi="Times New Roman"/>
                <w:sz w:val="18"/>
                <w:szCs w:val="18"/>
              </w:rPr>
              <w:t>Расч./счет: 40702810676000001762, Кор./счет: 30101 810 4 0000 0000609</w:t>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t>Телефон: 8-4112-36-10-28</w:t>
            </w:r>
          </w:p>
          <w:p>
            <w:pPr>
              <w:pStyle w:val="ConsPlusNormal1"/>
              <w:jc w:val="both"/>
              <w:rPr>
                <w:rFonts w:ascii="Times New Roman" w:hAnsi="Times New Roman" w:cs="Times New Roman"/>
                <w:sz w:val="18"/>
                <w:szCs w:val="18"/>
              </w:rPr>
            </w:pPr>
            <w:r>
              <w:rPr>
                <w:rFonts w:cs="Times New Roman" w:ascii="Times New Roman" w:hAnsi="Times New Roman"/>
                <w:sz w:val="18"/>
                <w:szCs w:val="18"/>
              </w:rPr>
              <w:t>Электронная почта: office@slm.ru</w:t>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t>Директор</w:t>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p>
            <w:pPr>
              <w:pStyle w:val="ConsPlusNormal1"/>
              <w:jc w:val="both"/>
              <w:rPr>
                <w:rFonts w:ascii="Times New Roman" w:hAnsi="Times New Roman" w:cs="Times New Roman"/>
                <w:sz w:val="18"/>
                <w:szCs w:val="18"/>
              </w:rPr>
            </w:pPr>
            <w:r>
              <w:rPr>
                <w:rFonts w:cs="Times New Roman" w:ascii="Times New Roman" w:hAnsi="Times New Roman"/>
                <w:sz w:val="18"/>
                <w:szCs w:val="18"/>
              </w:rPr>
              <w:t>__________________ Чепкасов Игорь Васильевич</w:t>
            </w:r>
          </w:p>
          <w:p>
            <w:pPr>
              <w:pStyle w:val="ConsPlusNormal1"/>
              <w:jc w:val="both"/>
              <w:rPr>
                <w:rFonts w:ascii="Times New Roman" w:hAnsi="Times New Roman" w:cs="Times New Roman"/>
                <w:sz w:val="18"/>
                <w:szCs w:val="18"/>
              </w:rPr>
            </w:pPr>
            <w:r>
              <w:rPr>
                <w:rFonts w:cs="Times New Roman" w:ascii="Times New Roman" w:hAnsi="Times New Roman"/>
                <w:sz w:val="18"/>
                <w:szCs w:val="18"/>
              </w:rPr>
            </w:r>
          </w:p>
        </w:tc>
      </w:tr>
    </w:tbl>
    <w:p>
      <w:pPr>
        <w:pStyle w:val="Normal"/>
        <w:ind w:firstLine="709"/>
        <w:jc w:val="right"/>
        <w:rPr>
          <w:sz w:val="18"/>
          <w:szCs w:val="18"/>
        </w:rPr>
      </w:pPr>
      <w:r>
        <w:rPr>
          <w:sz w:val="18"/>
          <w:szCs w:val="18"/>
        </w:rPr>
      </w:r>
    </w:p>
    <w:p>
      <w:pPr>
        <w:pStyle w:val="Normal"/>
        <w:ind w:firstLine="709"/>
        <w:jc w:val="right"/>
        <w:rPr>
          <w:sz w:val="18"/>
          <w:szCs w:val="18"/>
        </w:rPr>
      </w:pPr>
      <w:r>
        <w:rPr>
          <w:sz w:val="18"/>
          <w:szCs w:val="18"/>
        </w:rPr>
      </w:r>
    </w:p>
    <w:p>
      <w:pPr>
        <w:pStyle w:val="Normal"/>
        <w:ind w:firstLine="709"/>
        <w:jc w:val="right"/>
        <w:rPr/>
      </w:pPr>
      <w:r>
        <w:rPr>
          <w:sz w:val="18"/>
          <w:szCs w:val="18"/>
        </w:rPr>
        <w:t>Приложение № 1</w:t>
      </w:r>
    </w:p>
    <w:p>
      <w:pPr>
        <w:pStyle w:val="Normal"/>
        <w:ind w:firstLine="709"/>
        <w:jc w:val="right"/>
        <w:rPr/>
      </w:pPr>
      <w:r>
        <w:rPr>
          <w:sz w:val="18"/>
          <w:szCs w:val="18"/>
        </w:rPr>
        <w:t xml:space="preserve">к Государственному контракту </w:t>
      </w:r>
    </w:p>
    <w:p>
      <w:pPr>
        <w:pStyle w:val="Normal"/>
        <w:ind w:firstLine="709"/>
        <w:jc w:val="right"/>
        <w:rPr>
          <w:sz w:val="18"/>
          <w:szCs w:val="18"/>
        </w:rPr>
      </w:pPr>
      <w:r>
        <w:rPr>
          <w:sz w:val="18"/>
          <w:szCs w:val="18"/>
        </w:rPr>
        <w:t>№</w:t>
      </w:r>
      <w:r>
        <w:rPr>
          <w:sz w:val="18"/>
          <w:szCs w:val="18"/>
        </w:rPr>
        <w:t>_____________</w:t>
      </w:r>
      <w:r>
        <w:rPr>
          <w:sz w:val="18"/>
          <w:szCs w:val="18"/>
        </w:rPr>
        <w:t xml:space="preserve"> </w:t>
      </w:r>
      <w:r>
        <w:rPr>
          <w:bCs/>
          <w:sz w:val="18"/>
          <w:szCs w:val="18"/>
        </w:rPr>
        <w:t xml:space="preserve"> </w:t>
      </w:r>
      <w:r>
        <w:rPr>
          <w:sz w:val="18"/>
          <w:szCs w:val="18"/>
        </w:rPr>
        <w:t>от</w:t>
      </w:r>
      <w:r>
        <w:rPr>
          <w:sz w:val="18"/>
          <w:szCs w:val="18"/>
        </w:rPr>
        <w:t>___________</w:t>
      </w:r>
      <w:r>
        <w:rPr>
          <w:sz w:val="18"/>
          <w:szCs w:val="18"/>
        </w:rPr>
        <w:t xml:space="preserve">  г. </w:t>
      </w:r>
    </w:p>
    <w:p>
      <w:pPr>
        <w:pStyle w:val="Normal"/>
        <w:ind w:firstLine="709"/>
        <w:jc w:val="right"/>
        <w:rPr>
          <w:b/>
          <w:bCs/>
          <w:sz w:val="18"/>
          <w:szCs w:val="18"/>
        </w:rPr>
      </w:pPr>
      <w:r>
        <w:rPr>
          <w:b/>
          <w:bCs/>
          <w:sz w:val="18"/>
          <w:szCs w:val="18"/>
        </w:rPr>
      </w:r>
    </w:p>
    <w:p>
      <w:pPr>
        <w:pStyle w:val="Normal"/>
        <w:ind w:firstLine="709"/>
        <w:jc w:val="center"/>
        <w:rPr>
          <w:b/>
          <w:bCs/>
          <w:sz w:val="18"/>
          <w:szCs w:val="18"/>
        </w:rPr>
      </w:pPr>
      <w:r>
        <w:rPr>
          <w:b/>
          <w:bCs/>
          <w:sz w:val="18"/>
          <w:szCs w:val="18"/>
        </w:rPr>
        <w:t>Расчет стоимости НМЦК</w:t>
      </w:r>
    </w:p>
    <w:p>
      <w:pPr>
        <w:pStyle w:val="Normal"/>
        <w:ind w:firstLine="709"/>
        <w:jc w:val="right"/>
        <w:rPr>
          <w:sz w:val="18"/>
          <w:szCs w:val="18"/>
        </w:rPr>
      </w:pPr>
      <w:r>
        <w:rPr>
          <w:sz w:val="18"/>
          <w:szCs w:val="18"/>
        </w:rPr>
      </w:r>
    </w:p>
    <w:tbl>
      <w:tblPr>
        <w:tblpPr w:vertAnchor="text" w:horzAnchor="margin" w:bottomFromText="200" w:leftFromText="180" w:rightFromText="180" w:tblpX="109" w:tblpY="-57"/>
        <w:tblW w:w="10200" w:type="dxa"/>
        <w:jc w:val="left"/>
        <w:tblInd w:w="93" w:type="dxa"/>
        <w:tblLayout w:type="fixed"/>
        <w:tblCellMar>
          <w:top w:w="0" w:type="dxa"/>
          <w:left w:w="93" w:type="dxa"/>
          <w:bottom w:w="0" w:type="dxa"/>
          <w:right w:w="108" w:type="dxa"/>
        </w:tblCellMar>
        <w:tblLook w:val="04a0" w:noHBand="0" w:noVBand="1" w:firstColumn="1" w:lastRow="0" w:lastColumn="0" w:firstRow="1"/>
      </w:tblPr>
      <w:tblGrid>
        <w:gridCol w:w="449"/>
        <w:gridCol w:w="2156"/>
        <w:gridCol w:w="3354"/>
        <w:gridCol w:w="1130"/>
        <w:gridCol w:w="1077"/>
        <w:gridCol w:w="1075"/>
        <w:gridCol w:w="958"/>
      </w:tblGrid>
      <w:tr>
        <w:trPr>
          <w:trHeight w:val="542" w:hRule="atLeast"/>
        </w:trPr>
        <w:tc>
          <w:tcPr>
            <w:tcW w:w="44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b/>
                <w:iCs/>
                <w:color w:val="000000"/>
                <w:sz w:val="18"/>
                <w:szCs w:val="18"/>
                <w:lang w:eastAsia="en-US"/>
              </w:rPr>
              <w:t xml:space="preserve">№ </w:t>
            </w:r>
            <w:r>
              <w:rPr>
                <w:b/>
                <w:iCs/>
                <w:color w:val="000000"/>
                <w:sz w:val="18"/>
                <w:szCs w:val="18"/>
                <w:lang w:eastAsia="en-US"/>
              </w:rPr>
              <w:t>пп</w:t>
            </w:r>
          </w:p>
        </w:tc>
        <w:tc>
          <w:tcPr>
            <w:tcW w:w="2156"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b/>
                <w:iCs/>
                <w:color w:val="000000"/>
                <w:sz w:val="18"/>
                <w:szCs w:val="18"/>
                <w:lang w:eastAsia="en-US"/>
              </w:rPr>
              <w:t>Адрес установки лифта</w:t>
            </w:r>
          </w:p>
        </w:tc>
        <w:tc>
          <w:tcPr>
            <w:tcW w:w="33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72"/>
              <w:jc w:val="center"/>
              <w:outlineLvl w:val="0"/>
              <w:rPr/>
            </w:pPr>
            <w:r>
              <w:rPr>
                <w:b/>
                <w:iCs/>
                <w:color w:val="000000"/>
                <w:sz w:val="18"/>
                <w:szCs w:val="18"/>
                <w:lang w:eastAsia="en-US"/>
              </w:rPr>
              <w:t>Технические характеристики</w:t>
            </w:r>
          </w:p>
        </w:tc>
        <w:tc>
          <w:tcPr>
            <w:tcW w:w="113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Сентябрь</w:t>
            </w:r>
          </w:p>
        </w:tc>
        <w:tc>
          <w:tcPr>
            <w:tcW w:w="1077"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Октябрь</w:t>
            </w:r>
          </w:p>
        </w:tc>
        <w:tc>
          <w:tcPr>
            <w:tcW w:w="107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Ноябрь</w:t>
            </w:r>
          </w:p>
        </w:tc>
        <w:tc>
          <w:tcPr>
            <w:tcW w:w="958"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Декабрь</w:t>
            </w:r>
          </w:p>
        </w:tc>
      </w:tr>
      <w:tr>
        <w:trPr>
          <w:trHeight w:val="1233" w:hRule="atLeast"/>
        </w:trPr>
        <w:tc>
          <w:tcPr>
            <w:tcW w:w="44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1.</w:t>
            </w:r>
          </w:p>
        </w:tc>
        <w:tc>
          <w:tcPr>
            <w:tcW w:w="2156" w:type="dxa"/>
            <w:vMerge w:val="restart"/>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iCs/>
                <w:color w:val="000000"/>
                <w:sz w:val="18"/>
                <w:szCs w:val="18"/>
                <w:lang w:eastAsia="en-US"/>
              </w:rPr>
              <w:t>Административное здание УФССП России по РС(Я), г. Якутск ул. Пирогова, д.12</w:t>
            </w:r>
          </w:p>
        </w:tc>
        <w:tc>
          <w:tcPr>
            <w:tcW w:w="33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outlineLvl w:val="0"/>
              <w:rPr/>
            </w:pPr>
            <w:r>
              <w:rPr>
                <w:iCs/>
                <w:color w:val="000000"/>
                <w:sz w:val="18"/>
                <w:szCs w:val="18"/>
                <w:lang w:eastAsia="en-US"/>
              </w:rPr>
              <w:t>Пассажирский, грузоподъемность 1000 кг, 13 чел., 5 ост</w:t>
            </w:r>
          </w:p>
          <w:p>
            <w:pPr>
              <w:pStyle w:val="Normal"/>
              <w:numPr>
                <w:ilvl w:val="0"/>
                <w:numId w:val="0"/>
              </w:numPr>
              <w:spacing w:lineRule="auto" w:line="276"/>
              <w:ind w:left="-72"/>
              <w:jc w:val="center"/>
              <w:outlineLvl w:val="0"/>
              <w:rPr>
                <w:iCs/>
                <w:color w:val="000000"/>
                <w:sz w:val="18"/>
                <w:szCs w:val="18"/>
                <w:lang w:eastAsia="en-US"/>
              </w:rPr>
            </w:pPr>
            <w:r>
              <w:rPr>
                <w:iCs/>
                <w:color w:val="000000"/>
                <w:sz w:val="18"/>
                <w:szCs w:val="18"/>
                <w:lang w:eastAsia="en-US"/>
              </w:rPr>
            </w:r>
          </w:p>
        </w:tc>
        <w:tc>
          <w:tcPr>
            <w:tcW w:w="113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c>
          <w:tcPr>
            <w:tcW w:w="1077"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c>
          <w:tcPr>
            <w:tcW w:w="107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c>
          <w:tcPr>
            <w:tcW w:w="958"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r>
      <w:tr>
        <w:trPr>
          <w:trHeight w:val="1233" w:hRule="atLeast"/>
        </w:trPr>
        <w:tc>
          <w:tcPr>
            <w:tcW w:w="44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2.</w:t>
            </w:r>
          </w:p>
        </w:tc>
        <w:tc>
          <w:tcPr>
            <w:tcW w:w="2156" w:type="dxa"/>
            <w:vMerge w:val="continue"/>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r>
          </w:p>
        </w:tc>
        <w:tc>
          <w:tcPr>
            <w:tcW w:w="33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outlineLvl w:val="0"/>
              <w:rPr/>
            </w:pPr>
            <w:r>
              <w:rPr>
                <w:iCs/>
                <w:color w:val="000000"/>
                <w:sz w:val="18"/>
                <w:szCs w:val="18"/>
                <w:lang w:eastAsia="en-US"/>
              </w:rPr>
              <w:t>Пассажирский, грузоподъемность 400 кг, 5 чел., 5 ост</w:t>
            </w:r>
          </w:p>
          <w:p>
            <w:pPr>
              <w:pStyle w:val="Normal"/>
              <w:numPr>
                <w:ilvl w:val="0"/>
                <w:numId w:val="0"/>
              </w:numPr>
              <w:spacing w:lineRule="auto" w:line="276"/>
              <w:ind w:left="-72"/>
              <w:jc w:val="center"/>
              <w:outlineLvl w:val="0"/>
              <w:rPr>
                <w:iCs/>
                <w:color w:val="000000"/>
                <w:sz w:val="18"/>
                <w:szCs w:val="18"/>
                <w:lang w:eastAsia="en-US"/>
              </w:rPr>
            </w:pPr>
            <w:r>
              <w:rPr>
                <w:iCs/>
                <w:color w:val="000000"/>
                <w:sz w:val="18"/>
                <w:szCs w:val="18"/>
                <w:lang w:eastAsia="en-US"/>
              </w:rPr>
            </w:r>
          </w:p>
        </w:tc>
        <w:tc>
          <w:tcPr>
            <w:tcW w:w="113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c>
          <w:tcPr>
            <w:tcW w:w="1077"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c>
          <w:tcPr>
            <w:tcW w:w="107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c>
          <w:tcPr>
            <w:tcW w:w="958"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10 900,00</w:t>
            </w:r>
          </w:p>
        </w:tc>
      </w:tr>
      <w:tr>
        <w:trPr>
          <w:trHeight w:val="1233" w:hRule="atLeast"/>
        </w:trPr>
        <w:tc>
          <w:tcPr>
            <w:tcW w:w="449"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3.</w:t>
            </w:r>
          </w:p>
        </w:tc>
        <w:tc>
          <w:tcPr>
            <w:tcW w:w="2156" w:type="dxa"/>
            <w:vMerge w:val="continue"/>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r>
          </w:p>
        </w:tc>
        <w:tc>
          <w:tcPr>
            <w:tcW w:w="33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Вертикальная платформа, грузоподъемность 385 кг, 2 ост</w:t>
            </w:r>
          </w:p>
          <w:p>
            <w:pPr>
              <w:pStyle w:val="Normal"/>
              <w:numPr>
                <w:ilvl w:val="0"/>
                <w:numId w:val="0"/>
              </w:numPr>
              <w:spacing w:lineRule="auto" w:line="276"/>
              <w:ind w:left="-72"/>
              <w:jc w:val="center"/>
              <w:outlineLvl w:val="0"/>
              <w:rPr>
                <w:iCs/>
                <w:color w:val="000000"/>
                <w:sz w:val="18"/>
                <w:szCs w:val="18"/>
                <w:lang w:eastAsia="en-US"/>
              </w:rPr>
            </w:pPr>
            <w:r>
              <w:rPr>
                <w:iCs/>
                <w:color w:val="000000"/>
                <w:sz w:val="18"/>
                <w:szCs w:val="18"/>
                <w:lang w:eastAsia="en-US"/>
              </w:rPr>
            </w:r>
          </w:p>
        </w:tc>
        <w:tc>
          <w:tcPr>
            <w:tcW w:w="113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7 000,00</w:t>
            </w:r>
          </w:p>
        </w:tc>
        <w:tc>
          <w:tcPr>
            <w:tcW w:w="1077"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7 000,00</w:t>
            </w:r>
          </w:p>
        </w:tc>
        <w:tc>
          <w:tcPr>
            <w:tcW w:w="107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
          </w:p>
        </w:tc>
        <w:tc>
          <w:tcPr>
            <w:tcW w:w="958"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
          </w:p>
        </w:tc>
      </w:tr>
      <w:tr>
        <w:trPr>
          <w:trHeight w:val="1233" w:hRule="atLeast"/>
        </w:trPr>
        <w:tc>
          <w:tcPr>
            <w:tcW w:w="449" w:type="dxa"/>
            <w:tcBorders>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4</w:t>
            </w:r>
            <w:r>
              <w:rPr>
                <w:iCs/>
                <w:color w:val="000000"/>
                <w:sz w:val="18"/>
                <w:szCs w:val="18"/>
                <w:lang w:eastAsia="en-US"/>
              </w:rPr>
              <w:t>.</w:t>
            </w:r>
          </w:p>
        </w:tc>
        <w:tc>
          <w:tcPr>
            <w:tcW w:w="2156" w:type="dxa"/>
            <w:vMerge w:val="continue"/>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r>
          </w:p>
        </w:tc>
        <w:tc>
          <w:tcPr>
            <w:tcW w:w="3354" w:type="dxa"/>
            <w:tcBorders>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Предоставление точки доступа интернет</w:t>
            </w:r>
          </w:p>
          <w:p>
            <w:pPr>
              <w:pStyle w:val="Normal"/>
              <w:numPr>
                <w:ilvl w:val="0"/>
                <w:numId w:val="0"/>
              </w:numPr>
              <w:spacing w:lineRule="auto" w:line="276"/>
              <w:ind w:left="-72"/>
              <w:jc w:val="center"/>
              <w:outlineLvl w:val="0"/>
              <w:rPr>
                <w:iCs/>
                <w:color w:val="000000"/>
                <w:sz w:val="18"/>
                <w:szCs w:val="18"/>
                <w:lang w:eastAsia="en-US"/>
              </w:rPr>
            </w:pPr>
            <w:r>
              <w:rPr>
                <w:iCs/>
                <w:color w:val="000000"/>
                <w:sz w:val="18"/>
                <w:szCs w:val="18"/>
                <w:lang w:eastAsia="en-US"/>
              </w:rPr>
            </w:r>
          </w:p>
        </w:tc>
        <w:tc>
          <w:tcPr>
            <w:tcW w:w="1130" w:type="dxa"/>
            <w:tcBorders>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2 617,55</w:t>
            </w:r>
          </w:p>
        </w:tc>
        <w:tc>
          <w:tcPr>
            <w:tcW w:w="1077" w:type="dxa"/>
            <w:tcBorders>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2 617,55</w:t>
            </w:r>
          </w:p>
        </w:tc>
        <w:tc>
          <w:tcPr>
            <w:tcW w:w="1075" w:type="dxa"/>
            <w:tcBorders>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2 617,55</w:t>
            </w:r>
          </w:p>
        </w:tc>
        <w:tc>
          <w:tcPr>
            <w:tcW w:w="958" w:type="dxa"/>
            <w:tcBorders>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sz w:val="18"/>
                <w:szCs w:val="18"/>
              </w:rPr>
            </w:pPr>
            <w:r>
              <w:rPr>
                <w:rFonts w:ascii="Liberation Serif" w:hAnsi="Liberation Serif"/>
                <w:sz w:val="18"/>
                <w:szCs w:val="18"/>
              </w:rPr>
              <w:t>2 617,55</w:t>
            </w:r>
          </w:p>
        </w:tc>
      </w:tr>
      <w:tr>
        <w:trPr>
          <w:trHeight w:val="409" w:hRule="atLeast"/>
        </w:trPr>
        <w:tc>
          <w:tcPr>
            <w:tcW w:w="5959" w:type="dxa"/>
            <w:gridSpan w:val="3"/>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right"/>
              <w:outlineLvl w:val="0"/>
              <w:rPr>
                <w:sz w:val="18"/>
                <w:szCs w:val="18"/>
              </w:rPr>
            </w:pPr>
            <w:r>
              <w:rPr>
                <w:b/>
                <w:bCs/>
                <w:sz w:val="18"/>
                <w:szCs w:val="18"/>
              </w:rPr>
              <w:t>ИТОГО:</w:t>
            </w:r>
          </w:p>
        </w:tc>
        <w:tc>
          <w:tcPr>
            <w:tcW w:w="113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31 417,55</w:t>
            </w:r>
          </w:p>
        </w:tc>
        <w:tc>
          <w:tcPr>
            <w:tcW w:w="1077"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31 417,55</w:t>
            </w:r>
          </w:p>
        </w:tc>
        <w:tc>
          <w:tcPr>
            <w:tcW w:w="107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24 417,55</w:t>
            </w:r>
          </w:p>
        </w:tc>
        <w:tc>
          <w:tcPr>
            <w:tcW w:w="958"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rFonts w:ascii="Liberation Serif" w:hAnsi="Liberation Serif"/>
                <w:b/>
                <w:bCs/>
                <w:sz w:val="18"/>
                <w:szCs w:val="18"/>
              </w:rPr>
            </w:pPr>
            <w:r>
              <w:rPr>
                <w:rFonts w:ascii="Liberation Serif" w:hAnsi="Liberation Serif"/>
                <w:b/>
                <w:bCs/>
                <w:sz w:val="18"/>
                <w:szCs w:val="18"/>
              </w:rPr>
              <w:t>24 417,55</w:t>
            </w:r>
          </w:p>
        </w:tc>
      </w:tr>
      <w:tr>
        <w:trPr>
          <w:trHeight w:val="409" w:hRule="atLeast"/>
        </w:trPr>
        <w:tc>
          <w:tcPr>
            <w:tcW w:w="5959" w:type="dxa"/>
            <w:gridSpan w:val="3"/>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right"/>
              <w:outlineLvl w:val="0"/>
              <w:rPr>
                <w:rFonts w:ascii="Liberation Serif" w:hAnsi="Liberation Serif"/>
                <w:b/>
                <w:bCs/>
                <w:sz w:val="22"/>
                <w:szCs w:val="22"/>
              </w:rPr>
            </w:pPr>
            <w:r>
              <w:rPr>
                <w:rFonts w:ascii="Liberation Serif" w:hAnsi="Liberation Serif"/>
                <w:b/>
                <w:bCs/>
                <w:sz w:val="22"/>
                <w:szCs w:val="22"/>
              </w:rPr>
              <w:t>ИТОГО НМЦК</w:t>
            </w:r>
          </w:p>
        </w:tc>
        <w:tc>
          <w:tcPr>
            <w:tcW w:w="4240" w:type="dxa"/>
            <w:gridSpan w:val="4"/>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right"/>
              <w:outlineLvl w:val="0"/>
              <w:rPr>
                <w:rFonts w:ascii="Liberation Serif" w:hAnsi="Liberation Serif"/>
                <w:b/>
                <w:bCs/>
                <w:sz w:val="22"/>
                <w:szCs w:val="22"/>
              </w:rPr>
            </w:pPr>
            <w:r>
              <w:rPr>
                <w:rFonts w:ascii="Liberation Serif" w:hAnsi="Liberation Serif"/>
                <w:b/>
                <w:bCs/>
                <w:sz w:val="22"/>
                <w:szCs w:val="22"/>
              </w:rPr>
              <w:t>111 670,20</w:t>
            </w:r>
          </w:p>
        </w:tc>
      </w:tr>
    </w:tbl>
    <w:p>
      <w:pPr>
        <w:pStyle w:val="Normal"/>
        <w:ind w:firstLine="709"/>
        <w:jc w:val="right"/>
        <w:rPr>
          <w:sz w:val="18"/>
          <w:szCs w:val="18"/>
        </w:rPr>
      </w:pPr>
      <w:r>
        <w:rPr>
          <w:sz w:val="18"/>
          <w:szCs w:val="18"/>
        </w:rPr>
      </w:r>
    </w:p>
    <w:p>
      <w:pPr>
        <w:pStyle w:val="Normal"/>
        <w:ind w:firstLine="709"/>
        <w:jc w:val="right"/>
        <w:rPr>
          <w:sz w:val="18"/>
          <w:szCs w:val="18"/>
        </w:rPr>
      </w:pPr>
      <w:r>
        <w:rPr>
          <w:sz w:val="18"/>
          <w:szCs w:val="18"/>
        </w:rPr>
      </w:r>
    </w:p>
    <w:p>
      <w:pPr>
        <w:pStyle w:val="Normal"/>
        <w:ind w:hanging="0"/>
        <w:jc w:val="right"/>
        <w:rPr>
          <w:sz w:val="18"/>
          <w:szCs w:val="18"/>
        </w:rPr>
      </w:pPr>
      <w:r>
        <w:rPr>
          <w:sz w:val="18"/>
          <w:szCs w:val="18"/>
        </w:rPr>
      </w:r>
    </w:p>
    <w:p>
      <w:pPr>
        <w:pStyle w:val="Normal"/>
        <w:ind w:firstLine="709"/>
        <w:jc w:val="right"/>
        <w:rPr/>
      </w:pPr>
      <w:r>
        <w:rPr>
          <w:sz w:val="18"/>
          <w:szCs w:val="18"/>
        </w:rPr>
        <w:t>Приложение № 2</w:t>
      </w:r>
    </w:p>
    <w:p>
      <w:pPr>
        <w:pStyle w:val="Normal"/>
        <w:ind w:firstLine="709"/>
        <w:jc w:val="right"/>
        <w:rPr>
          <w:sz w:val="18"/>
          <w:szCs w:val="18"/>
        </w:rPr>
      </w:pPr>
      <w:r>
        <w:rPr>
          <w:sz w:val="18"/>
          <w:szCs w:val="18"/>
        </w:rPr>
        <w:t xml:space="preserve">к Государственному контракту </w:t>
      </w:r>
    </w:p>
    <w:p>
      <w:pPr>
        <w:pStyle w:val="Normal"/>
        <w:ind w:firstLine="709"/>
        <w:jc w:val="right"/>
        <w:rPr>
          <w:sz w:val="18"/>
          <w:szCs w:val="18"/>
        </w:rPr>
      </w:pPr>
      <w:r>
        <w:rPr>
          <w:sz w:val="18"/>
          <w:szCs w:val="18"/>
        </w:rPr>
        <w:t>№</w:t>
      </w:r>
      <w:r>
        <w:rPr>
          <w:sz w:val="18"/>
          <w:szCs w:val="18"/>
        </w:rPr>
        <w:t>______________</w:t>
      </w:r>
      <w:r>
        <w:rPr>
          <w:bCs/>
          <w:sz w:val="18"/>
          <w:szCs w:val="18"/>
        </w:rPr>
        <w:t xml:space="preserve"> </w:t>
      </w:r>
      <w:r>
        <w:rPr>
          <w:sz w:val="18"/>
          <w:szCs w:val="18"/>
        </w:rPr>
        <w:t xml:space="preserve">от </w:t>
      </w:r>
      <w:r>
        <w:rPr>
          <w:sz w:val="18"/>
          <w:szCs w:val="18"/>
        </w:rPr>
        <w:t>_______________</w:t>
      </w:r>
      <w:r>
        <w:rPr>
          <w:sz w:val="18"/>
          <w:szCs w:val="18"/>
        </w:rPr>
        <w:t xml:space="preserve"> г. </w:t>
      </w:r>
    </w:p>
    <w:p>
      <w:pPr>
        <w:pStyle w:val="Normal"/>
        <w:jc w:val="center"/>
        <w:rPr>
          <w:rStyle w:val="Style16"/>
          <w:color w:val="000000"/>
          <w:sz w:val="18"/>
          <w:szCs w:val="18"/>
        </w:rPr>
      </w:pPr>
      <w:r>
        <w:rPr>
          <w:color w:val="000000"/>
          <w:sz w:val="18"/>
          <w:szCs w:val="18"/>
        </w:rPr>
      </w:r>
    </w:p>
    <w:p>
      <w:pPr>
        <w:pStyle w:val="Normal"/>
        <w:jc w:val="center"/>
        <w:rPr>
          <w:rStyle w:val="Style16"/>
          <w:color w:val="000000"/>
          <w:sz w:val="18"/>
          <w:szCs w:val="18"/>
        </w:rPr>
      </w:pPr>
      <w:r>
        <w:rPr>
          <w:rStyle w:val="Style16"/>
          <w:color w:val="000000"/>
          <w:sz w:val="18"/>
          <w:szCs w:val="18"/>
        </w:rPr>
        <w:t xml:space="preserve">Описание объекта закупки (Техническое задание) </w:t>
      </w:r>
    </w:p>
    <w:p>
      <w:pPr>
        <w:pStyle w:val="Normal"/>
        <w:jc w:val="center"/>
        <w:rPr/>
      </w:pPr>
      <w:r>
        <w:rPr>
          <w:rStyle w:val="Style16"/>
          <w:color w:val="000000"/>
          <w:sz w:val="18"/>
          <w:szCs w:val="18"/>
        </w:rPr>
        <w:t xml:space="preserve">на оказание услуг по техническому обслуживанию и ремонту лифтов в административном здании </w:t>
      </w:r>
      <w:r>
        <w:rPr>
          <w:rStyle w:val="Style16"/>
          <w:rFonts w:eastAsia="Calibri"/>
          <w:color w:val="000000"/>
          <w:sz w:val="18"/>
          <w:szCs w:val="18"/>
        </w:rPr>
        <w:t>Управления Федеральной службы судебных приставов по Республике Саха (Якутия)</w:t>
      </w:r>
    </w:p>
    <w:p>
      <w:pPr>
        <w:pStyle w:val="Normal"/>
        <w:jc w:val="center"/>
        <w:rPr>
          <w:rStyle w:val="Style16"/>
          <w:color w:val="000000"/>
          <w:sz w:val="18"/>
          <w:szCs w:val="18"/>
        </w:rPr>
      </w:pPr>
      <w:r>
        <w:rPr>
          <w:rStyle w:val="Style16"/>
          <w:color w:val="000000"/>
          <w:sz w:val="18"/>
          <w:szCs w:val="18"/>
        </w:rPr>
        <w:t>в 202</w:t>
      </w:r>
      <w:r>
        <w:rPr>
          <w:rStyle w:val="Style16"/>
          <w:color w:val="000000"/>
          <w:sz w:val="18"/>
          <w:szCs w:val="18"/>
        </w:rPr>
        <w:t>6</w:t>
      </w:r>
      <w:r>
        <w:rPr>
          <w:rStyle w:val="Style16"/>
          <w:color w:val="000000"/>
          <w:sz w:val="18"/>
          <w:szCs w:val="18"/>
        </w:rPr>
        <w:t xml:space="preserve"> году</w:t>
      </w:r>
    </w:p>
    <w:p>
      <w:pPr>
        <w:pStyle w:val="Normal"/>
        <w:jc w:val="center"/>
        <w:rPr>
          <w:rStyle w:val="Style16"/>
        </w:rPr>
      </w:pPr>
      <w:r>
        <w:rPr/>
      </w:r>
    </w:p>
    <w:p>
      <w:pPr>
        <w:pStyle w:val="Normal"/>
        <w:ind w:firstLine="708"/>
        <w:jc w:val="both"/>
        <w:rPr/>
      </w:pPr>
      <w:r>
        <w:rPr>
          <w:rStyle w:val="Style16"/>
          <w:color w:val="000000"/>
          <w:sz w:val="18"/>
          <w:szCs w:val="18"/>
        </w:rPr>
        <w:t>1.Наименование выполняемых работ: Т</w:t>
      </w:r>
      <w:r>
        <w:rPr>
          <w:sz w:val="18"/>
          <w:szCs w:val="18"/>
        </w:rPr>
        <w:t xml:space="preserve">ехническое обслуживание и ремонт лифтов </w:t>
      </w:r>
      <w:r>
        <w:rPr>
          <w:rFonts w:eastAsia="Calibri"/>
          <w:sz w:val="18"/>
          <w:szCs w:val="18"/>
        </w:rPr>
        <w:t>Управления Федеральной службы судебных приставов по Республике Саха (Якутия)</w:t>
      </w:r>
      <w:r>
        <w:rPr>
          <w:sz w:val="18"/>
          <w:szCs w:val="18"/>
        </w:rPr>
        <w:t xml:space="preserve"> на 202</w:t>
      </w:r>
      <w:r>
        <w:rPr>
          <w:sz w:val="18"/>
          <w:szCs w:val="18"/>
        </w:rPr>
        <w:t>6</w:t>
      </w:r>
      <w:r>
        <w:rPr>
          <w:sz w:val="18"/>
          <w:szCs w:val="18"/>
        </w:rPr>
        <w:t xml:space="preserve"> год.</w:t>
      </w:r>
    </w:p>
    <w:p>
      <w:pPr>
        <w:pStyle w:val="Normal"/>
        <w:ind w:firstLine="708"/>
        <w:jc w:val="both"/>
        <w:rPr>
          <w:sz w:val="18"/>
          <w:szCs w:val="18"/>
        </w:rPr>
      </w:pPr>
      <w:r>
        <w:rPr>
          <w:sz w:val="18"/>
          <w:szCs w:val="18"/>
        </w:rPr>
        <w:t>Целью оказания услуг по техническому обслуживанию и ремонту лифтов является поддержание лифтов в состоянии, позволяющем его применение и эксплуатация в соответствии с предназначением, а также обеспечение безопасной эксплуатации.</w:t>
      </w:r>
    </w:p>
    <w:p>
      <w:pPr>
        <w:pStyle w:val="Normal"/>
        <w:ind w:firstLine="708"/>
        <w:jc w:val="both"/>
        <w:rPr>
          <w:sz w:val="18"/>
          <w:szCs w:val="18"/>
        </w:rPr>
      </w:pPr>
      <w:r>
        <w:rPr>
          <w:sz w:val="18"/>
          <w:szCs w:val="18"/>
        </w:rPr>
      </w:r>
    </w:p>
    <w:p>
      <w:pPr>
        <w:pStyle w:val="Normal"/>
        <w:suppressAutoHyphens w:val="true"/>
        <w:ind w:firstLine="708"/>
        <w:jc w:val="both"/>
        <w:rPr>
          <w:b/>
          <w:color w:val="0D0D0D"/>
          <w:sz w:val="18"/>
          <w:szCs w:val="18"/>
        </w:rPr>
      </w:pPr>
      <w:r>
        <w:rPr>
          <w:b/>
          <w:color w:val="0D0D0D"/>
          <w:sz w:val="18"/>
          <w:szCs w:val="18"/>
        </w:rPr>
        <w:t xml:space="preserve">2.Перечень оборудования подлежащее техническому обслуживанию и ремонту </w:t>
      </w:r>
      <w:r>
        <w:rPr>
          <w:b/>
          <w:sz w:val="18"/>
          <w:szCs w:val="18"/>
        </w:rPr>
        <w:t>за счет сил и средств исполнителя:</w:t>
      </w:r>
    </w:p>
    <w:p>
      <w:pPr>
        <w:pStyle w:val="Normal"/>
        <w:jc w:val="both"/>
        <w:rPr/>
      </w:pPr>
      <w:r>
        <w:rPr/>
      </w:r>
    </w:p>
    <w:tbl>
      <w:tblPr>
        <w:tblpPr w:vertAnchor="text" w:horzAnchor="margin" w:bottomFromText="200" w:leftFromText="180" w:rightFromText="180" w:tblpX="109" w:tblpY="-57"/>
        <w:tblW w:w="5000" w:type="pct"/>
        <w:jc w:val="left"/>
        <w:tblInd w:w="93" w:type="dxa"/>
        <w:tblLayout w:type="fixed"/>
        <w:tblCellMar>
          <w:top w:w="0" w:type="dxa"/>
          <w:left w:w="93" w:type="dxa"/>
          <w:bottom w:w="0" w:type="dxa"/>
          <w:right w:w="108" w:type="dxa"/>
        </w:tblCellMar>
        <w:tblLook w:val="04a0" w:noHBand="0" w:noVBand="1" w:firstColumn="1" w:lastRow="0" w:lastColumn="0" w:firstRow="1"/>
      </w:tblPr>
      <w:tblGrid>
        <w:gridCol w:w="514"/>
        <w:gridCol w:w="2063"/>
        <w:gridCol w:w="995"/>
        <w:gridCol w:w="1301"/>
        <w:gridCol w:w="1193"/>
        <w:gridCol w:w="2050"/>
        <w:gridCol w:w="933"/>
        <w:gridCol w:w="1154"/>
      </w:tblGrid>
      <w:tr>
        <w:trPr>
          <w:trHeight w:val="542" w:hRule="atLeast"/>
        </w:trPr>
        <w:tc>
          <w:tcPr>
            <w:tcW w:w="51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b/>
                <w:iCs/>
                <w:color w:val="000000"/>
                <w:sz w:val="18"/>
                <w:szCs w:val="18"/>
                <w:highlight w:val="yellow"/>
                <w:lang w:eastAsia="en-US"/>
              </w:rPr>
            </w:pPr>
            <w:r>
              <w:rPr>
                <w:b/>
                <w:iCs/>
                <w:color w:val="000000"/>
                <w:sz w:val="18"/>
                <w:szCs w:val="18"/>
                <w:lang w:eastAsia="en-US"/>
              </w:rPr>
              <w:t xml:space="preserve">№ </w:t>
            </w:r>
            <w:r>
              <w:rPr>
                <w:b/>
                <w:iCs/>
                <w:color w:val="000000"/>
                <w:sz w:val="18"/>
                <w:szCs w:val="18"/>
                <w:lang w:eastAsia="en-US"/>
              </w:rPr>
              <w:t>пп</w:t>
            </w:r>
          </w:p>
        </w:tc>
        <w:tc>
          <w:tcPr>
            <w:tcW w:w="206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b/>
                <w:iCs/>
                <w:color w:val="000000"/>
                <w:sz w:val="18"/>
                <w:szCs w:val="18"/>
                <w:highlight w:val="yellow"/>
                <w:lang w:eastAsia="en-US"/>
              </w:rPr>
            </w:pPr>
            <w:r>
              <w:rPr>
                <w:b/>
                <w:iCs/>
                <w:color w:val="000000"/>
                <w:sz w:val="18"/>
                <w:szCs w:val="18"/>
                <w:lang w:eastAsia="en-US"/>
              </w:rPr>
              <w:t>Адрес установки лифта</w:t>
            </w:r>
          </w:p>
        </w:tc>
        <w:tc>
          <w:tcPr>
            <w:tcW w:w="99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b/>
                <w:iCs/>
                <w:color w:val="000000"/>
                <w:sz w:val="18"/>
                <w:szCs w:val="18"/>
                <w:highlight w:val="yellow"/>
                <w:lang w:eastAsia="en-US"/>
              </w:rPr>
            </w:pPr>
            <w:r>
              <w:rPr>
                <w:b/>
                <w:iCs/>
                <w:color w:val="000000"/>
                <w:sz w:val="18"/>
                <w:szCs w:val="18"/>
                <w:lang w:eastAsia="en-US"/>
              </w:rPr>
              <w:t>Кол-во лифтов, шт.</w:t>
            </w:r>
          </w:p>
        </w:tc>
        <w:tc>
          <w:tcPr>
            <w:tcW w:w="130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b/>
                <w:iCs/>
                <w:color w:val="000000"/>
                <w:sz w:val="18"/>
                <w:szCs w:val="18"/>
                <w:highlight w:val="yellow"/>
                <w:lang w:eastAsia="en-US"/>
              </w:rPr>
            </w:pPr>
            <w:r>
              <w:rPr>
                <w:b/>
                <w:iCs/>
                <w:color w:val="000000"/>
                <w:sz w:val="18"/>
                <w:szCs w:val="18"/>
                <w:lang w:eastAsia="en-US"/>
              </w:rPr>
              <w:t>Марка лифта</w:t>
            </w:r>
          </w:p>
        </w:tc>
        <w:tc>
          <w:tcPr>
            <w:tcW w:w="119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72"/>
              <w:jc w:val="center"/>
              <w:outlineLvl w:val="0"/>
              <w:rPr>
                <w:b/>
                <w:iCs/>
                <w:color w:val="000000"/>
                <w:sz w:val="18"/>
                <w:szCs w:val="18"/>
                <w:highlight w:val="yellow"/>
                <w:lang w:eastAsia="en-US"/>
              </w:rPr>
            </w:pPr>
            <w:r>
              <w:rPr>
                <w:b/>
                <w:iCs/>
                <w:color w:val="000000"/>
                <w:sz w:val="18"/>
                <w:szCs w:val="18"/>
                <w:lang w:eastAsia="en-US"/>
              </w:rPr>
              <w:t>Заводской номер</w:t>
            </w:r>
          </w:p>
        </w:tc>
        <w:tc>
          <w:tcPr>
            <w:tcW w:w="205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72"/>
              <w:jc w:val="center"/>
              <w:outlineLvl w:val="0"/>
              <w:rPr>
                <w:b/>
                <w:iCs/>
                <w:color w:val="000000"/>
                <w:sz w:val="18"/>
                <w:szCs w:val="18"/>
                <w:highlight w:val="yellow"/>
                <w:lang w:eastAsia="en-US"/>
              </w:rPr>
            </w:pPr>
            <w:r>
              <w:rPr>
                <w:b/>
                <w:iCs/>
                <w:color w:val="000000"/>
                <w:sz w:val="18"/>
                <w:szCs w:val="18"/>
                <w:lang w:eastAsia="en-US"/>
              </w:rPr>
              <w:t>Технические характеристики</w:t>
            </w:r>
          </w:p>
        </w:tc>
        <w:tc>
          <w:tcPr>
            <w:tcW w:w="93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b/>
                <w:iCs/>
                <w:color w:val="000000"/>
                <w:sz w:val="18"/>
                <w:szCs w:val="18"/>
                <w:highlight w:val="yellow"/>
                <w:lang w:eastAsia="en-US"/>
              </w:rPr>
            </w:pPr>
            <w:r>
              <w:rPr>
                <w:b/>
                <w:iCs/>
                <w:color w:val="000000"/>
                <w:sz w:val="18"/>
                <w:szCs w:val="18"/>
                <w:lang w:eastAsia="en-US"/>
              </w:rPr>
              <w:t>Кол-во останов.</w:t>
            </w:r>
          </w:p>
        </w:tc>
        <w:tc>
          <w:tcPr>
            <w:tcW w:w="11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b/>
                <w:iCs/>
                <w:color w:val="000000"/>
                <w:sz w:val="18"/>
                <w:szCs w:val="18"/>
                <w:highlight w:val="yellow"/>
                <w:lang w:eastAsia="en-US"/>
              </w:rPr>
            </w:pPr>
            <w:r>
              <w:rPr>
                <w:b/>
                <w:iCs/>
                <w:color w:val="000000"/>
                <w:sz w:val="18"/>
                <w:szCs w:val="18"/>
                <w:lang w:eastAsia="en-US"/>
              </w:rPr>
              <w:t>Год выпуска</w:t>
            </w:r>
          </w:p>
        </w:tc>
      </w:tr>
      <w:tr>
        <w:trPr>
          <w:trHeight w:val="1233" w:hRule="atLeast"/>
        </w:trPr>
        <w:tc>
          <w:tcPr>
            <w:tcW w:w="51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iCs/>
                <w:color w:val="000000"/>
                <w:sz w:val="18"/>
                <w:szCs w:val="18"/>
                <w:highlight w:val="yellow"/>
                <w:lang w:eastAsia="en-US"/>
              </w:rPr>
            </w:pPr>
            <w:r>
              <w:rPr>
                <w:iCs/>
                <w:color w:val="000000"/>
                <w:sz w:val="18"/>
                <w:szCs w:val="18"/>
                <w:lang w:eastAsia="en-US"/>
              </w:rPr>
              <w:t>1.</w:t>
            </w:r>
          </w:p>
        </w:tc>
        <w:tc>
          <w:tcPr>
            <w:tcW w:w="206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iCs/>
                <w:color w:val="000000"/>
                <w:sz w:val="18"/>
                <w:szCs w:val="18"/>
                <w:lang w:eastAsia="en-US"/>
              </w:rPr>
              <w:t>Административное здание УФССП России по РС(Я), г. Якутск ул. Пирогова, д.12</w:t>
            </w:r>
          </w:p>
        </w:tc>
        <w:tc>
          <w:tcPr>
            <w:tcW w:w="99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iCs/>
                <w:color w:val="000000"/>
                <w:sz w:val="18"/>
                <w:szCs w:val="18"/>
                <w:highlight w:val="yellow"/>
                <w:lang w:eastAsia="en-US"/>
              </w:rPr>
            </w:pPr>
            <w:r>
              <w:rPr>
                <w:iCs/>
                <w:color w:val="000000"/>
                <w:sz w:val="18"/>
                <w:szCs w:val="18"/>
                <w:lang w:eastAsia="en-US"/>
              </w:rPr>
              <w:t>1</w:t>
            </w:r>
          </w:p>
        </w:tc>
        <w:tc>
          <w:tcPr>
            <w:tcW w:w="130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val="en-US" w:eastAsia="en-US"/>
              </w:rPr>
              <w:t>ЛП-П</w:t>
            </w:r>
          </w:p>
        </w:tc>
        <w:tc>
          <w:tcPr>
            <w:tcW w:w="119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021068</w:t>
            </w:r>
          </w:p>
        </w:tc>
        <w:tc>
          <w:tcPr>
            <w:tcW w:w="205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outlineLvl w:val="0"/>
              <w:rPr/>
            </w:pPr>
            <w:r>
              <w:rPr>
                <w:iCs/>
                <w:color w:val="000000"/>
                <w:sz w:val="18"/>
                <w:szCs w:val="18"/>
                <w:lang w:eastAsia="en-US"/>
              </w:rPr>
              <w:t>Пассажирский, грузоподъемность 1000 кг, 13 чел.</w:t>
            </w:r>
          </w:p>
          <w:p>
            <w:pPr>
              <w:pStyle w:val="Normal"/>
              <w:numPr>
                <w:ilvl w:val="0"/>
                <w:numId w:val="0"/>
              </w:numPr>
              <w:spacing w:lineRule="auto" w:line="276"/>
              <w:ind w:left="-72"/>
              <w:jc w:val="center"/>
              <w:outlineLvl w:val="0"/>
              <w:rPr>
                <w:iCs/>
                <w:color w:val="000000"/>
                <w:sz w:val="18"/>
                <w:szCs w:val="18"/>
                <w:lang w:eastAsia="en-US"/>
              </w:rPr>
            </w:pPr>
            <w:r>
              <w:rPr>
                <w:iCs/>
                <w:color w:val="000000"/>
                <w:sz w:val="18"/>
                <w:szCs w:val="18"/>
                <w:lang w:eastAsia="en-US"/>
              </w:rPr>
            </w:r>
          </w:p>
        </w:tc>
        <w:tc>
          <w:tcPr>
            <w:tcW w:w="93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5</w:t>
            </w:r>
          </w:p>
        </w:tc>
        <w:tc>
          <w:tcPr>
            <w:tcW w:w="11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pPr>
            <w:r>
              <w:rPr>
                <w:iCs/>
                <w:color w:val="000000"/>
                <w:sz w:val="18"/>
                <w:szCs w:val="18"/>
                <w:lang w:eastAsia="en-US"/>
              </w:rPr>
              <w:t>2017</w:t>
            </w:r>
          </w:p>
        </w:tc>
      </w:tr>
      <w:tr>
        <w:trPr>
          <w:trHeight w:val="1233" w:hRule="atLeast"/>
        </w:trPr>
        <w:tc>
          <w:tcPr>
            <w:tcW w:w="51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iCs/>
                <w:color w:val="000000"/>
                <w:sz w:val="18"/>
                <w:szCs w:val="18"/>
                <w:highlight w:val="yellow"/>
                <w:lang w:eastAsia="en-US"/>
              </w:rPr>
            </w:pPr>
            <w:r>
              <w:rPr>
                <w:iCs/>
                <w:color w:val="000000"/>
                <w:sz w:val="18"/>
                <w:szCs w:val="18"/>
                <w:lang w:eastAsia="en-US"/>
              </w:rPr>
              <w:t>2.</w:t>
            </w:r>
          </w:p>
        </w:tc>
        <w:tc>
          <w:tcPr>
            <w:tcW w:w="206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iCs/>
                <w:color w:val="000000"/>
                <w:sz w:val="18"/>
                <w:szCs w:val="18"/>
                <w:lang w:eastAsia="en-US"/>
              </w:rPr>
              <w:t>Административное здание УФССП России по РС(Я), г. Якутск ул. Пирогова, д.12</w:t>
            </w:r>
          </w:p>
        </w:tc>
        <w:tc>
          <w:tcPr>
            <w:tcW w:w="99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iCs/>
                <w:color w:val="000000"/>
                <w:sz w:val="18"/>
                <w:szCs w:val="18"/>
                <w:highlight w:val="yellow"/>
                <w:lang w:eastAsia="en-US"/>
              </w:rPr>
            </w:pPr>
            <w:r>
              <w:rPr>
                <w:iCs/>
                <w:color w:val="000000"/>
                <w:sz w:val="18"/>
                <w:szCs w:val="18"/>
                <w:lang w:eastAsia="en-US"/>
              </w:rPr>
              <w:t>1</w:t>
            </w:r>
          </w:p>
        </w:tc>
        <w:tc>
          <w:tcPr>
            <w:tcW w:w="130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ЛП-П</w:t>
            </w:r>
          </w:p>
        </w:tc>
        <w:tc>
          <w:tcPr>
            <w:tcW w:w="119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232455</w:t>
            </w:r>
          </w:p>
        </w:tc>
        <w:tc>
          <w:tcPr>
            <w:tcW w:w="205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outlineLvl w:val="0"/>
              <w:rPr/>
            </w:pPr>
            <w:r>
              <w:rPr>
                <w:iCs/>
                <w:color w:val="000000"/>
                <w:sz w:val="18"/>
                <w:szCs w:val="18"/>
                <w:lang w:eastAsia="en-US"/>
              </w:rPr>
              <w:t>Пассажирский, грузоподъемность 400 кг, 5 чел.</w:t>
            </w:r>
          </w:p>
          <w:p>
            <w:pPr>
              <w:pStyle w:val="Normal"/>
              <w:numPr>
                <w:ilvl w:val="0"/>
                <w:numId w:val="0"/>
              </w:numPr>
              <w:spacing w:lineRule="auto" w:line="276"/>
              <w:ind w:left="-72"/>
              <w:jc w:val="center"/>
              <w:outlineLvl w:val="0"/>
              <w:rPr>
                <w:iCs/>
                <w:color w:val="000000"/>
                <w:sz w:val="18"/>
                <w:szCs w:val="18"/>
                <w:lang w:eastAsia="en-US"/>
              </w:rPr>
            </w:pPr>
            <w:r>
              <w:rPr>
                <w:iCs/>
                <w:color w:val="000000"/>
                <w:sz w:val="18"/>
                <w:szCs w:val="18"/>
                <w:lang w:eastAsia="en-US"/>
              </w:rPr>
            </w:r>
          </w:p>
        </w:tc>
        <w:tc>
          <w:tcPr>
            <w:tcW w:w="93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5</w:t>
            </w:r>
          </w:p>
        </w:tc>
        <w:tc>
          <w:tcPr>
            <w:tcW w:w="11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pPr>
            <w:r>
              <w:rPr>
                <w:iCs/>
                <w:color w:val="000000"/>
                <w:sz w:val="18"/>
                <w:szCs w:val="18"/>
                <w:lang w:eastAsia="en-US"/>
              </w:rPr>
              <w:t>2017</w:t>
            </w:r>
          </w:p>
        </w:tc>
      </w:tr>
      <w:tr>
        <w:trPr>
          <w:trHeight w:val="1233" w:hRule="atLeast"/>
        </w:trPr>
        <w:tc>
          <w:tcPr>
            <w:tcW w:w="51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3.</w:t>
            </w:r>
          </w:p>
        </w:tc>
        <w:tc>
          <w:tcPr>
            <w:tcW w:w="206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ind w:left="-6"/>
              <w:jc w:val="center"/>
              <w:outlineLvl w:val="0"/>
              <w:rPr/>
            </w:pPr>
            <w:r>
              <w:rPr>
                <w:iCs/>
                <w:color w:val="000000"/>
                <w:sz w:val="18"/>
                <w:szCs w:val="18"/>
                <w:lang w:eastAsia="en-US"/>
              </w:rPr>
              <w:t>Административное здание УФССП России по РС(Я), г. Якутск ул. Пирогова, д.12</w:t>
            </w:r>
          </w:p>
        </w:tc>
        <w:tc>
          <w:tcPr>
            <w:tcW w:w="995"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1</w:t>
            </w:r>
          </w:p>
        </w:tc>
        <w:tc>
          <w:tcPr>
            <w:tcW w:w="1301"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Инвапром А1</w:t>
            </w:r>
          </w:p>
        </w:tc>
        <w:tc>
          <w:tcPr>
            <w:tcW w:w="119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85078-147509</w:t>
            </w:r>
          </w:p>
        </w:tc>
        <w:tc>
          <w:tcPr>
            <w:tcW w:w="2050"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both"/>
              <w:outlineLvl w:val="0"/>
              <w:rPr>
                <w:sz w:val="20"/>
                <w:szCs w:val="20"/>
              </w:rPr>
            </w:pPr>
            <w:r>
              <w:rPr>
                <w:iCs/>
                <w:color w:val="000000"/>
                <w:sz w:val="18"/>
                <w:szCs w:val="18"/>
                <w:lang w:eastAsia="en-US"/>
              </w:rPr>
              <w:t>Вертикальная платформа, грузоподъемность 385 кг</w:t>
            </w:r>
          </w:p>
          <w:p>
            <w:pPr>
              <w:pStyle w:val="Normal"/>
              <w:numPr>
                <w:ilvl w:val="0"/>
                <w:numId w:val="0"/>
              </w:numPr>
              <w:spacing w:lineRule="auto" w:line="276"/>
              <w:ind w:left="-72"/>
              <w:jc w:val="center"/>
              <w:outlineLvl w:val="0"/>
              <w:rPr>
                <w:iCs/>
                <w:color w:val="000000"/>
                <w:sz w:val="18"/>
                <w:szCs w:val="18"/>
                <w:lang w:eastAsia="en-US"/>
              </w:rPr>
            </w:pPr>
            <w:r>
              <w:rPr>
                <w:iCs/>
                <w:color w:val="000000"/>
                <w:sz w:val="18"/>
                <w:szCs w:val="18"/>
                <w:lang w:eastAsia="en-US"/>
              </w:rPr>
            </w:r>
          </w:p>
        </w:tc>
        <w:tc>
          <w:tcPr>
            <w:tcW w:w="933"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spacing w:lineRule="auto" w:line="276"/>
              <w:jc w:val="center"/>
              <w:outlineLvl w:val="0"/>
              <w:rPr/>
            </w:pPr>
            <w:r>
              <w:rPr>
                <w:iCs/>
                <w:color w:val="000000"/>
                <w:sz w:val="18"/>
                <w:szCs w:val="18"/>
                <w:lang w:eastAsia="en-US"/>
              </w:rPr>
              <w:t>2</w:t>
            </w:r>
          </w:p>
        </w:tc>
        <w:tc>
          <w:tcPr>
            <w:tcW w:w="1154" w:type="dxa"/>
            <w:tcBorders>
              <w:top w:val="single" w:sz="12" w:space="0" w:color="000000"/>
              <w:left w:val="single" w:sz="12" w:space="0" w:color="000000"/>
              <w:bottom w:val="single" w:sz="12" w:space="0" w:color="000000"/>
              <w:right w:val="single" w:sz="12" w:space="0" w:color="000000"/>
            </w:tcBorders>
            <w:shd w:color="auto" w:fill="auto" w:val="clear"/>
          </w:tcPr>
          <w:p>
            <w:pPr>
              <w:pStyle w:val="Normal"/>
              <w:numPr>
                <w:ilvl w:val="0"/>
                <w:numId w:val="0"/>
              </w:numPr>
              <w:tabs>
                <w:tab w:val="clear" w:pos="708"/>
                <w:tab w:val="left" w:pos="208" w:leader="none"/>
                <w:tab w:val="left" w:pos="342" w:leader="none"/>
              </w:tabs>
              <w:spacing w:lineRule="auto" w:line="276"/>
              <w:jc w:val="center"/>
              <w:outlineLvl w:val="0"/>
              <w:rPr/>
            </w:pPr>
            <w:r>
              <w:rPr>
                <w:iCs/>
                <w:color w:val="000000"/>
                <w:sz w:val="18"/>
                <w:szCs w:val="18"/>
                <w:lang w:eastAsia="en-US"/>
              </w:rPr>
              <w:t>2018</w:t>
            </w:r>
          </w:p>
        </w:tc>
      </w:tr>
    </w:tbl>
    <w:p>
      <w:pPr>
        <w:pStyle w:val="Normal"/>
        <w:numPr>
          <w:ilvl w:val="0"/>
          <w:numId w:val="0"/>
        </w:numPr>
        <w:shd w:val="clear" w:color="auto" w:fill="FFFFFF"/>
        <w:ind w:firstLine="708"/>
        <w:jc w:val="both"/>
        <w:outlineLvl w:val="0"/>
        <w:rPr/>
      </w:pPr>
      <w:r/>
      <w:r>
        <w:rPr>
          <w:b/>
          <w:iCs/>
          <w:color w:val="000000"/>
          <w:sz w:val="18"/>
          <w:szCs w:val="18"/>
        </w:rPr>
        <w:t xml:space="preserve">3.Место выполнения работ: </w:t>
      </w:r>
      <w:r>
        <w:rPr>
          <w:iCs/>
          <w:color w:val="000000"/>
          <w:sz w:val="18"/>
          <w:szCs w:val="18"/>
        </w:rPr>
        <w:t>Управление Федеральной службы судебных приставов по Республики Саха (Якутия), 677005, г.Якутск, ул. Пирогова, д.12.</w:t>
      </w:r>
      <w:r>
        <w:rPr>
          <w:b/>
          <w:iCs/>
          <w:color w:val="000000"/>
          <w:sz w:val="18"/>
          <w:szCs w:val="18"/>
        </w:rPr>
        <w:t xml:space="preserve"> </w:t>
      </w:r>
    </w:p>
    <w:p>
      <w:pPr>
        <w:pStyle w:val="Normal"/>
        <w:numPr>
          <w:ilvl w:val="0"/>
          <w:numId w:val="0"/>
        </w:numPr>
        <w:shd w:val="clear" w:color="auto" w:fill="FFFFFF"/>
        <w:ind w:firstLine="708"/>
        <w:jc w:val="both"/>
        <w:outlineLvl w:val="0"/>
        <w:rPr>
          <w:b/>
          <w:iCs/>
          <w:color w:val="000000"/>
          <w:sz w:val="18"/>
          <w:szCs w:val="18"/>
        </w:rPr>
      </w:pPr>
      <w:r>
        <w:rPr>
          <w:b/>
          <w:iCs/>
          <w:color w:val="000000"/>
          <w:sz w:val="18"/>
          <w:szCs w:val="18"/>
        </w:rPr>
      </w:r>
    </w:p>
    <w:p>
      <w:pPr>
        <w:pStyle w:val="Style71"/>
        <w:widowControl/>
        <w:tabs>
          <w:tab w:val="clear" w:pos="708"/>
          <w:tab w:val="left" w:pos="709" w:leader="none"/>
        </w:tabs>
        <w:spacing w:lineRule="auto" w:line="240"/>
        <w:rPr/>
      </w:pPr>
      <w:r>
        <w:rPr>
          <w:rStyle w:val="Style16"/>
          <w:color w:val="000000"/>
          <w:sz w:val="18"/>
          <w:szCs w:val="18"/>
        </w:rPr>
        <w:tab/>
        <w:t xml:space="preserve">4.Сроки выполнения работ: </w:t>
      </w:r>
      <w:r>
        <w:rPr>
          <w:rStyle w:val="Style15"/>
          <w:rFonts w:cs="Times New Roman" w:ascii="Times New Roman" w:hAnsi="Times New Roman"/>
          <w:color w:val="000000"/>
          <w:sz w:val="18"/>
          <w:szCs w:val="18"/>
          <w:shd w:fill="auto" w:val="clear"/>
        </w:rPr>
        <w:t xml:space="preserve">с </w:t>
      </w:r>
      <w:r>
        <w:rPr>
          <w:rStyle w:val="Style15"/>
          <w:rFonts w:cs="Times New Roman" w:ascii="Times New Roman" w:hAnsi="Times New Roman"/>
          <w:color w:val="000000"/>
          <w:sz w:val="18"/>
          <w:szCs w:val="18"/>
          <w:shd w:fill="auto" w:val="clear"/>
        </w:rPr>
        <w:t xml:space="preserve">01 сентября </w:t>
      </w:r>
      <w:r>
        <w:rPr>
          <w:rStyle w:val="Style15"/>
          <w:rFonts w:cs="Times New Roman" w:ascii="Times New Roman" w:hAnsi="Times New Roman"/>
          <w:color w:val="000000"/>
          <w:sz w:val="18"/>
          <w:szCs w:val="18"/>
          <w:shd w:fill="auto" w:val="clear"/>
        </w:rPr>
        <w:t>202</w:t>
      </w:r>
      <w:r>
        <w:rPr>
          <w:rStyle w:val="Style15"/>
          <w:rFonts w:cs="Times New Roman" w:ascii="Times New Roman" w:hAnsi="Times New Roman"/>
          <w:color w:val="000000"/>
          <w:sz w:val="18"/>
          <w:szCs w:val="18"/>
          <w:shd w:fill="auto" w:val="clear"/>
        </w:rPr>
        <w:t>6</w:t>
      </w:r>
      <w:r>
        <w:rPr>
          <w:rStyle w:val="Style15"/>
          <w:rFonts w:cs="Times New Roman" w:ascii="Times New Roman" w:hAnsi="Times New Roman"/>
          <w:color w:val="000000"/>
          <w:sz w:val="18"/>
          <w:szCs w:val="18"/>
          <w:shd w:fill="auto" w:val="clear"/>
        </w:rPr>
        <w:t xml:space="preserve"> года по 31 декабря 202</w:t>
      </w:r>
      <w:r>
        <w:rPr>
          <w:rStyle w:val="Style15"/>
          <w:rFonts w:cs="Times New Roman" w:ascii="Times New Roman" w:hAnsi="Times New Roman"/>
          <w:color w:val="000000"/>
          <w:sz w:val="18"/>
          <w:szCs w:val="18"/>
          <w:shd w:fill="auto" w:val="clear"/>
        </w:rPr>
        <w:t>6</w:t>
      </w:r>
      <w:r>
        <w:rPr>
          <w:rStyle w:val="Style15"/>
          <w:rFonts w:cs="Times New Roman" w:ascii="Times New Roman" w:hAnsi="Times New Roman"/>
          <w:color w:val="000000"/>
          <w:sz w:val="18"/>
          <w:szCs w:val="18"/>
          <w:shd w:fill="auto" w:val="clear"/>
        </w:rPr>
        <w:t xml:space="preserve"> года. </w:t>
        <w:tab/>
      </w:r>
    </w:p>
    <w:p>
      <w:pPr>
        <w:pStyle w:val="Style71"/>
        <w:widowControl/>
        <w:tabs>
          <w:tab w:val="clear" w:pos="708"/>
          <w:tab w:val="left" w:pos="709" w:leader="none"/>
        </w:tabs>
        <w:spacing w:lineRule="auto" w:line="240"/>
        <w:rPr>
          <w:rStyle w:val="Style15"/>
          <w:rFonts w:ascii="Times New Roman" w:hAnsi="Times New Roman" w:cs="Times New Roman"/>
          <w:color w:val="000000"/>
          <w:sz w:val="18"/>
          <w:szCs w:val="18"/>
        </w:rPr>
      </w:pPr>
      <w:r>
        <w:rPr>
          <w:rStyle w:val="Style15"/>
          <w:rFonts w:cs="Times New Roman" w:ascii="Times New Roman" w:hAnsi="Times New Roman"/>
          <w:color w:val="000000"/>
          <w:sz w:val="18"/>
          <w:szCs w:val="18"/>
        </w:rPr>
        <w:tab/>
      </w:r>
    </w:p>
    <w:p>
      <w:pPr>
        <w:pStyle w:val="Style71"/>
        <w:widowControl/>
        <w:tabs>
          <w:tab w:val="clear" w:pos="708"/>
          <w:tab w:val="left" w:pos="709" w:leader="none"/>
        </w:tabs>
        <w:spacing w:lineRule="auto" w:line="240"/>
        <w:rPr>
          <w:rStyle w:val="2"/>
          <w:rFonts w:ascii="Times New Roman" w:hAnsi="Times New Roman" w:cs="Times New Roman"/>
          <w:bCs/>
          <w:sz w:val="18"/>
          <w:szCs w:val="18"/>
        </w:rPr>
      </w:pPr>
      <w:r>
        <w:rPr>
          <w:rStyle w:val="Style15"/>
          <w:rFonts w:cs="Times New Roman" w:ascii="Times New Roman" w:hAnsi="Times New Roman"/>
          <w:b/>
          <w:color w:val="000000"/>
          <w:sz w:val="18"/>
          <w:szCs w:val="18"/>
        </w:rPr>
        <w:t xml:space="preserve">           </w:t>
      </w:r>
      <w:r>
        <w:rPr>
          <w:rStyle w:val="Style15"/>
          <w:rFonts w:cs="Times New Roman" w:ascii="Times New Roman" w:hAnsi="Times New Roman"/>
          <w:b/>
          <w:color w:val="000000"/>
          <w:sz w:val="18"/>
          <w:szCs w:val="18"/>
        </w:rPr>
        <w:t>5.</w:t>
      </w:r>
      <w:r>
        <w:rPr>
          <w:rStyle w:val="2"/>
          <w:rFonts w:cs="Times New Roman" w:ascii="Times New Roman" w:hAnsi="Times New Roman"/>
          <w:color w:val="000000"/>
          <w:sz w:val="18"/>
          <w:szCs w:val="18"/>
        </w:rPr>
        <w:t xml:space="preserve">Обязательные условия: </w:t>
      </w:r>
    </w:p>
    <w:p>
      <w:pPr>
        <w:pStyle w:val="Style71"/>
        <w:widowControl/>
        <w:numPr>
          <w:ilvl w:val="0"/>
          <w:numId w:val="3"/>
        </w:numPr>
        <w:tabs>
          <w:tab w:val="clear" w:pos="708"/>
          <w:tab w:val="left" w:pos="709" w:leader="none"/>
        </w:tabs>
        <w:spacing w:lineRule="auto" w:line="240"/>
        <w:ind w:firstLine="426" w:left="0"/>
        <w:jc w:val="both"/>
        <w:rPr>
          <w:rFonts w:ascii="Times New Roman" w:hAnsi="Times New Roman" w:cs="Times New Roman"/>
        </w:rPr>
      </w:pPr>
      <w:r>
        <w:rPr>
          <w:rStyle w:val="FontStyle20"/>
          <w:rFonts w:cs="Times New Roman"/>
          <w:sz w:val="18"/>
          <w:szCs w:val="18"/>
        </w:rPr>
        <w:t>Исполнитель обязан о</w:t>
      </w:r>
      <w:r>
        <w:rPr>
          <w:rFonts w:cs="Times New Roman" w:ascii="Times New Roman" w:hAnsi="Times New Roman"/>
          <w:sz w:val="18"/>
          <w:szCs w:val="18"/>
        </w:rPr>
        <w:t>беспечивать своим квалифицированным персоналом, инструментом, расходными, комплектующими материалами, оснащением выполнение всех видов услуг по техническому обслуживанию и ремонту лифтового оборудования в целях: поддержания и восстановления его работоспособности, обеспечения безопасной эксплуатации, а также предотвращения сбоев в работе, с соблюдением требований действующего Технического регламента, Правил охраны труда и техники безопасности, Правил пожарной безопасности, а также требований Должностных и Производственных инструкций для обслуживающего персонала.</w:t>
      </w:r>
    </w:p>
    <w:p>
      <w:pPr>
        <w:pStyle w:val="Normal"/>
        <w:numPr>
          <w:ilvl w:val="0"/>
          <w:numId w:val="3"/>
        </w:numPr>
        <w:ind w:firstLine="426" w:left="0"/>
        <w:jc w:val="both"/>
        <w:rPr>
          <w:b/>
          <w:bCs/>
          <w:sz w:val="18"/>
          <w:szCs w:val="18"/>
        </w:rPr>
      </w:pPr>
      <w:r>
        <w:rPr>
          <w:bCs/>
          <w:sz w:val="18"/>
          <w:szCs w:val="18"/>
        </w:rPr>
        <w:t>Назначить лицо, ответственное за организацию работ по техническому обслуживанию и ремонту лифтов;</w:t>
      </w:r>
    </w:p>
    <w:p>
      <w:pPr>
        <w:pStyle w:val="BodyText"/>
        <w:widowControl w:val="false"/>
        <w:numPr>
          <w:ilvl w:val="0"/>
          <w:numId w:val="3"/>
        </w:numPr>
        <w:tabs>
          <w:tab w:val="clear" w:pos="708"/>
          <w:tab w:val="left" w:pos="0" w:leader="none"/>
        </w:tabs>
        <w:spacing w:before="0" w:after="0"/>
        <w:ind w:firstLine="426" w:left="0" w:right="20"/>
        <w:jc w:val="both"/>
        <w:rPr>
          <w:rStyle w:val="Style15"/>
        </w:rPr>
      </w:pPr>
      <w:r>
        <w:rPr>
          <w:rStyle w:val="Style15"/>
          <w:color w:val="000000"/>
          <w:sz w:val="18"/>
          <w:szCs w:val="18"/>
        </w:rPr>
        <w:t>Обеспечение сохранности технической документации на лифтовое оборудование, переданной ему Заказчиком, своевременно производить все записи в паспортах лифтового оборудования о заменах основных узлов и деталей, изменениях в электрических схемах;</w:t>
      </w:r>
    </w:p>
    <w:p>
      <w:pPr>
        <w:pStyle w:val="ListParagraph"/>
        <w:numPr>
          <w:ilvl w:val="0"/>
          <w:numId w:val="3"/>
        </w:numPr>
        <w:ind w:firstLine="426" w:left="0"/>
        <w:jc w:val="both"/>
        <w:rPr/>
      </w:pPr>
      <w:r>
        <w:rPr>
          <w:rStyle w:val="Style15"/>
          <w:color w:val="000000"/>
          <w:sz w:val="18"/>
          <w:szCs w:val="18"/>
        </w:rPr>
        <w:t xml:space="preserve">Лицо ответственное за организацию работ по техническому обслуживанию и ремонту лифтов </w:t>
      </w:r>
      <w:r>
        <w:rPr>
          <w:sz w:val="18"/>
          <w:szCs w:val="18"/>
        </w:rPr>
        <w:t>ведет журнал Учета выполнения работ по техническому обслуживанию, ремонту и устранению неисправностей лифтов, в котором отражаются время, место и результаты выполненных Работ, подтверждающих подписями Исполнителя и Заказчика.</w:t>
      </w:r>
    </w:p>
    <w:p>
      <w:pPr>
        <w:pStyle w:val="Normal"/>
        <w:numPr>
          <w:ilvl w:val="0"/>
          <w:numId w:val="3"/>
        </w:numPr>
        <w:ind w:firstLine="426" w:left="0"/>
        <w:jc w:val="both"/>
        <w:rPr>
          <w:bCs/>
          <w:sz w:val="18"/>
          <w:szCs w:val="18"/>
        </w:rPr>
      </w:pPr>
      <w:r>
        <w:rPr>
          <w:bCs/>
          <w:sz w:val="18"/>
          <w:szCs w:val="18"/>
        </w:rPr>
        <w:t>Самостоятельно обеспечить необходимое количество запасных частей, комплектующих  для проведения технического обслуживания лифтов.</w:t>
      </w:r>
    </w:p>
    <w:p>
      <w:pPr>
        <w:pStyle w:val="Normal"/>
        <w:widowControl w:val="false"/>
        <w:numPr>
          <w:ilvl w:val="0"/>
          <w:numId w:val="3"/>
        </w:numPr>
        <w:tabs>
          <w:tab w:val="clear" w:pos="708"/>
          <w:tab w:val="left" w:pos="567" w:leader="none"/>
        </w:tabs>
        <w:suppressAutoHyphens w:val="true"/>
        <w:ind w:firstLine="426" w:left="0"/>
        <w:jc w:val="both"/>
        <w:textAlignment w:val="baseline"/>
        <w:rPr>
          <w:sz w:val="18"/>
          <w:szCs w:val="18"/>
        </w:rPr>
      </w:pPr>
      <w:r>
        <w:rPr>
          <w:sz w:val="18"/>
          <w:szCs w:val="18"/>
        </w:rPr>
        <w:t>Используемые при оказании услуг запасные части и расходные материалы должны быть новыми, разрешены к применению на территории Российской Федерации, что должно быть подтверждено необходимыми разрешительными документами, сертификатами соответствия и поставляются за счет Исполнителя.</w:t>
      </w:r>
    </w:p>
    <w:p>
      <w:pPr>
        <w:pStyle w:val="Normal"/>
        <w:numPr>
          <w:ilvl w:val="0"/>
          <w:numId w:val="3"/>
        </w:numPr>
        <w:ind w:firstLine="426" w:left="0"/>
        <w:jc w:val="both"/>
        <w:rPr>
          <w:sz w:val="18"/>
          <w:szCs w:val="18"/>
        </w:rPr>
      </w:pPr>
      <w:r>
        <w:rPr>
          <w:sz w:val="18"/>
          <w:szCs w:val="18"/>
        </w:rPr>
        <w:t>Принимать участие в проведении контрольных осмотров оборудования лифтов, проводимых инспекторами Госгортехнадзора России, специалистами Инженерных центров и других уполномоченных на это организаций.</w:t>
      </w:r>
    </w:p>
    <w:p>
      <w:pPr>
        <w:pStyle w:val="Style71"/>
        <w:widowControl/>
        <w:numPr>
          <w:ilvl w:val="0"/>
          <w:numId w:val="3"/>
        </w:numPr>
        <w:tabs>
          <w:tab w:val="clear" w:pos="708"/>
          <w:tab w:val="left" w:pos="709" w:leader="none"/>
        </w:tabs>
        <w:spacing w:lineRule="auto" w:line="240"/>
        <w:ind w:firstLine="426" w:left="0"/>
        <w:jc w:val="both"/>
        <w:rPr>
          <w:rFonts w:ascii="Times New Roman" w:hAnsi="Times New Roman" w:cs="Times New Roman"/>
          <w:sz w:val="18"/>
          <w:szCs w:val="18"/>
        </w:rPr>
      </w:pPr>
      <w:r>
        <w:rPr>
          <w:rFonts w:cs="Times New Roman" w:ascii="Times New Roman" w:hAnsi="Times New Roman"/>
          <w:sz w:val="18"/>
          <w:szCs w:val="18"/>
        </w:rPr>
        <w:t xml:space="preserve">Обеспечить не реже одного раза в 12 месяцев подготовку лифтов к техническому освидетельствованию и принимать участие в его проведении. </w:t>
      </w:r>
    </w:p>
    <w:p>
      <w:pPr>
        <w:pStyle w:val="Normal"/>
        <w:numPr>
          <w:ilvl w:val="0"/>
          <w:numId w:val="3"/>
        </w:numPr>
        <w:ind w:firstLine="426" w:left="0"/>
        <w:jc w:val="both"/>
        <w:rPr>
          <w:sz w:val="18"/>
          <w:szCs w:val="18"/>
        </w:rPr>
      </w:pPr>
      <w:r>
        <w:rPr>
          <w:sz w:val="18"/>
          <w:szCs w:val="18"/>
        </w:rPr>
        <w:t>Исполнитель должен своевременно уведомлять Заказчика о необходимости проведения на лифтах плановых и внеплановых работ капитального характера с целью обеспечения их дальнейшей эксплуатации в соответствии с Техническим регламентом «Безопасность лифтов», ГОСТ,  а также модернизации или замены устаревших лифтов.</w:t>
      </w:r>
    </w:p>
    <w:p>
      <w:pPr>
        <w:pStyle w:val="Style71"/>
        <w:widowControl/>
        <w:tabs>
          <w:tab w:val="clear" w:pos="708"/>
          <w:tab w:val="left" w:pos="709" w:leader="none"/>
          <w:tab w:val="left" w:pos="7230" w:leader="none"/>
        </w:tabs>
        <w:spacing w:lineRule="auto" w:line="240"/>
        <w:rPr>
          <w:rFonts w:ascii="Times New Roman" w:hAnsi="Times New Roman" w:cs="Times New Roman"/>
          <w:b/>
          <w:sz w:val="18"/>
          <w:szCs w:val="18"/>
        </w:rPr>
      </w:pPr>
      <w:r>
        <w:rPr>
          <w:rFonts w:cs="Times New Roman" w:ascii="Times New Roman" w:hAnsi="Times New Roman"/>
          <w:b/>
          <w:sz w:val="18"/>
          <w:szCs w:val="18"/>
        </w:rPr>
        <w:tab/>
      </w:r>
    </w:p>
    <w:p>
      <w:pPr>
        <w:pStyle w:val="Style71"/>
        <w:widowControl/>
        <w:tabs>
          <w:tab w:val="clear" w:pos="708"/>
          <w:tab w:val="left" w:pos="709" w:leader="none"/>
          <w:tab w:val="left" w:pos="7230" w:leader="none"/>
        </w:tabs>
        <w:spacing w:lineRule="auto" w:line="240"/>
        <w:rPr>
          <w:rFonts w:ascii="Times New Roman" w:hAnsi="Times New Roman" w:cs="Times New Roman"/>
          <w:color w:val="000000"/>
          <w:spacing w:val="4"/>
          <w:sz w:val="18"/>
          <w:szCs w:val="18"/>
        </w:rPr>
      </w:pPr>
      <w:r>
        <w:rPr>
          <w:rFonts w:cs="Times New Roman" w:ascii="Times New Roman" w:hAnsi="Times New Roman"/>
          <w:b/>
          <w:sz w:val="18"/>
          <w:szCs w:val="18"/>
        </w:rPr>
        <w:t xml:space="preserve">         </w:t>
      </w:r>
      <w:r>
        <w:rPr>
          <w:rFonts w:cs="Times New Roman" w:ascii="Times New Roman" w:hAnsi="Times New Roman"/>
          <w:b/>
          <w:sz w:val="18"/>
          <w:szCs w:val="18"/>
        </w:rPr>
        <w:t>6.Общие требования:</w:t>
      </w:r>
      <w:r>
        <w:rPr>
          <w:rFonts w:cs="Times New Roman" w:ascii="Times New Roman" w:hAnsi="Times New Roman"/>
          <w:sz w:val="18"/>
          <w:szCs w:val="18"/>
        </w:rPr>
        <w:t xml:space="preserve"> По техническому обслуживанию, ремонту и диагностированию лифтов Исполнитель в своей работе должен руководствоваться:</w:t>
      </w:r>
    </w:p>
    <w:p>
      <w:pPr>
        <w:pStyle w:val="BodyText"/>
        <w:widowControl w:val="false"/>
        <w:numPr>
          <w:ilvl w:val="0"/>
          <w:numId w:val="4"/>
        </w:numPr>
        <w:tabs>
          <w:tab w:val="clear" w:pos="708"/>
          <w:tab w:val="left" w:pos="150" w:leader="none"/>
        </w:tabs>
        <w:spacing w:before="0" w:after="0"/>
        <w:ind w:left="20"/>
        <w:jc w:val="both"/>
        <w:rPr>
          <w:sz w:val="18"/>
          <w:szCs w:val="18"/>
        </w:rPr>
      </w:pPr>
      <w:r>
        <w:rPr>
          <w:sz w:val="18"/>
          <w:szCs w:val="18"/>
        </w:rPr>
        <w:t>действующим законодательством;</w:t>
      </w:r>
    </w:p>
    <w:p>
      <w:pPr>
        <w:pStyle w:val="BodyText"/>
        <w:widowControl w:val="false"/>
        <w:numPr>
          <w:ilvl w:val="0"/>
          <w:numId w:val="4"/>
        </w:numPr>
        <w:tabs>
          <w:tab w:val="clear" w:pos="708"/>
          <w:tab w:val="left" w:pos="164" w:leader="none"/>
        </w:tabs>
        <w:spacing w:before="0" w:after="0"/>
        <w:ind w:left="20"/>
        <w:jc w:val="both"/>
        <w:rPr>
          <w:sz w:val="18"/>
          <w:szCs w:val="18"/>
        </w:rPr>
      </w:pPr>
      <w:r>
        <w:rPr>
          <w:sz w:val="18"/>
          <w:szCs w:val="18"/>
        </w:rPr>
        <w:t>инструкциями по эксплуатации заводов - изготовителей лифтов;</w:t>
      </w:r>
    </w:p>
    <w:p>
      <w:pPr>
        <w:pStyle w:val="BodyText"/>
        <w:widowControl w:val="false"/>
        <w:numPr>
          <w:ilvl w:val="0"/>
          <w:numId w:val="4"/>
        </w:numPr>
        <w:tabs>
          <w:tab w:val="clear" w:pos="708"/>
          <w:tab w:val="left" w:pos="164" w:leader="none"/>
        </w:tabs>
        <w:spacing w:before="0" w:after="0"/>
        <w:ind w:left="20"/>
        <w:jc w:val="both"/>
        <w:rPr>
          <w:sz w:val="18"/>
          <w:szCs w:val="18"/>
        </w:rPr>
      </w:pPr>
      <w:r>
        <w:rPr>
          <w:sz w:val="18"/>
          <w:szCs w:val="18"/>
        </w:rPr>
        <w:t>ГОСТ Р 53780-2010 (EH 81-1:1998, EH 81-2:1998). Национальный стандарт Российской Федерации. Лифты. Общие требования безопасности к устройству и установке" (утв. Приказом Ростехрегулирования от 31.03.2010 N 41-ст);</w:t>
      </w:r>
    </w:p>
    <w:p>
      <w:pPr>
        <w:pStyle w:val="BodyText"/>
        <w:widowControl w:val="false"/>
        <w:numPr>
          <w:ilvl w:val="0"/>
          <w:numId w:val="4"/>
        </w:numPr>
        <w:tabs>
          <w:tab w:val="clear" w:pos="708"/>
          <w:tab w:val="left" w:pos="164" w:leader="none"/>
        </w:tabs>
        <w:spacing w:before="0" w:after="0"/>
        <w:ind w:left="20"/>
        <w:jc w:val="both"/>
        <w:rPr>
          <w:sz w:val="18"/>
          <w:szCs w:val="18"/>
        </w:rPr>
      </w:pPr>
      <w:r>
        <w:rPr>
          <w:sz w:val="18"/>
          <w:szCs w:val="18"/>
        </w:rPr>
        <w:t>"Лифты пассажирские. Технические требования доступности, включая доступность для инвалидов и других маломобильных групп населения. ГОСТ Р 51631-2008 (ЕН 81-70:2003)" (утв. Приказом Ростехрегулирования от 21.07.2008 N 143-ст);</w:t>
      </w:r>
    </w:p>
    <w:p>
      <w:pPr>
        <w:pStyle w:val="BodyText"/>
        <w:widowControl w:val="false"/>
        <w:numPr>
          <w:ilvl w:val="0"/>
          <w:numId w:val="4"/>
        </w:numPr>
        <w:tabs>
          <w:tab w:val="clear" w:pos="708"/>
          <w:tab w:val="left" w:pos="164" w:leader="none"/>
        </w:tabs>
        <w:spacing w:before="0" w:after="0"/>
        <w:ind w:left="20"/>
        <w:jc w:val="both"/>
        <w:rPr>
          <w:sz w:val="18"/>
          <w:szCs w:val="18"/>
        </w:rPr>
      </w:pPr>
      <w:r>
        <w:rPr>
          <w:sz w:val="18"/>
          <w:szCs w:val="18"/>
        </w:rPr>
        <w:t>ГОСТ 22845-85 "Лифты электрические пассажирские и грузовые. Правила организации, производства и приемки монтажных работ";</w:t>
      </w:r>
    </w:p>
    <w:p>
      <w:pPr>
        <w:pStyle w:val="BodyText"/>
        <w:widowControl w:val="false"/>
        <w:numPr>
          <w:ilvl w:val="0"/>
          <w:numId w:val="4"/>
        </w:numPr>
        <w:tabs>
          <w:tab w:val="clear" w:pos="708"/>
          <w:tab w:val="left" w:pos="164" w:leader="none"/>
        </w:tabs>
        <w:spacing w:before="0" w:after="0"/>
        <w:ind w:left="20"/>
        <w:jc w:val="both"/>
        <w:rPr>
          <w:sz w:val="18"/>
          <w:szCs w:val="18"/>
        </w:rPr>
      </w:pPr>
      <w:r>
        <w:rPr>
          <w:sz w:val="18"/>
          <w:szCs w:val="18"/>
        </w:rPr>
        <w:t>ТЕХНИЧЕСКИЙ РЕГЛАМЕНТ ТАМОЖЕННОГО СОЮЗА ТР ТС 011/2011 «Безопасность лифтов»;</w:t>
      </w:r>
    </w:p>
    <w:p>
      <w:pPr>
        <w:pStyle w:val="BodyText"/>
        <w:widowControl w:val="false"/>
        <w:numPr>
          <w:ilvl w:val="0"/>
          <w:numId w:val="4"/>
        </w:numPr>
        <w:tabs>
          <w:tab w:val="clear" w:pos="708"/>
          <w:tab w:val="left" w:pos="164" w:leader="none"/>
        </w:tabs>
        <w:spacing w:before="0" w:after="0"/>
        <w:ind w:left="20"/>
        <w:jc w:val="both"/>
        <w:rPr>
          <w:sz w:val="18"/>
          <w:szCs w:val="18"/>
        </w:rPr>
      </w:pPr>
      <w:r>
        <w:rPr>
          <w:sz w:val="18"/>
          <w:szCs w:val="18"/>
        </w:rPr>
        <w:t>Приказ Госстроя РФ от 30.06.1999 N 158 "Об утверждении Положения о порядке организации эксплуатации лифтов в Российской Федерации" (вместе с "Положением о системе планово-предупредительных ремонтов лифтов");</w:t>
      </w:r>
    </w:p>
    <w:p>
      <w:pPr>
        <w:pStyle w:val="BodyText"/>
        <w:widowControl w:val="false"/>
        <w:numPr>
          <w:ilvl w:val="0"/>
          <w:numId w:val="4"/>
        </w:numPr>
        <w:tabs>
          <w:tab w:val="clear" w:pos="708"/>
          <w:tab w:val="left" w:pos="160" w:leader="none"/>
        </w:tabs>
        <w:spacing w:before="0" w:after="0"/>
        <w:ind w:left="20" w:right="-2"/>
        <w:jc w:val="both"/>
        <w:rPr>
          <w:sz w:val="18"/>
          <w:szCs w:val="18"/>
        </w:rPr>
      </w:pPr>
      <w:r>
        <w:rPr>
          <w:sz w:val="18"/>
          <w:szCs w:val="18"/>
        </w:rPr>
        <w:t>руководящими документами (РД) Госгортехнадзора России;</w:t>
      </w:r>
    </w:p>
    <w:p>
      <w:pPr>
        <w:pStyle w:val="BodyText"/>
        <w:widowControl w:val="false"/>
        <w:numPr>
          <w:ilvl w:val="0"/>
          <w:numId w:val="4"/>
        </w:numPr>
        <w:tabs>
          <w:tab w:val="clear" w:pos="708"/>
          <w:tab w:val="left" w:pos="157" w:leader="none"/>
        </w:tabs>
        <w:spacing w:before="0" w:after="0"/>
        <w:ind w:left="20" w:right="-2"/>
        <w:jc w:val="both"/>
        <w:rPr>
          <w:sz w:val="18"/>
          <w:szCs w:val="18"/>
        </w:rPr>
      </w:pPr>
      <w:r>
        <w:rPr>
          <w:sz w:val="18"/>
          <w:szCs w:val="18"/>
        </w:rPr>
        <w:t>строительными нормами и правилами (СНиП);</w:t>
      </w:r>
    </w:p>
    <w:p>
      <w:pPr>
        <w:pStyle w:val="BodyText"/>
        <w:widowControl w:val="false"/>
        <w:numPr>
          <w:ilvl w:val="0"/>
          <w:numId w:val="4"/>
        </w:numPr>
        <w:tabs>
          <w:tab w:val="clear" w:pos="708"/>
          <w:tab w:val="left" w:pos="168" w:leader="none"/>
        </w:tabs>
        <w:spacing w:before="0" w:after="0"/>
        <w:ind w:left="20" w:right="-2"/>
        <w:jc w:val="both"/>
        <w:rPr>
          <w:sz w:val="18"/>
          <w:szCs w:val="18"/>
        </w:rPr>
      </w:pPr>
      <w:r>
        <w:rPr>
          <w:sz w:val="18"/>
          <w:szCs w:val="18"/>
        </w:rPr>
        <w:t>"Правилами устройства электроустановок" (ПУЭ);</w:t>
      </w:r>
    </w:p>
    <w:p>
      <w:pPr>
        <w:pStyle w:val="BodyText"/>
        <w:widowControl w:val="false"/>
        <w:numPr>
          <w:ilvl w:val="0"/>
          <w:numId w:val="4"/>
        </w:numPr>
        <w:tabs>
          <w:tab w:val="clear" w:pos="708"/>
          <w:tab w:val="left" w:pos="171" w:leader="none"/>
        </w:tabs>
        <w:spacing w:before="0" w:after="0"/>
        <w:ind w:left="20" w:right="-2"/>
        <w:jc w:val="both"/>
        <w:rPr>
          <w:sz w:val="18"/>
          <w:szCs w:val="18"/>
        </w:rPr>
      </w:pPr>
      <w:r>
        <w:rPr>
          <w:sz w:val="18"/>
          <w:szCs w:val="18"/>
        </w:rPr>
        <w:t>"Правилами эксплуатации электроустановок потребителей" и "Правилами техники безопасности при эксплуатации электроустановок потребителей" (ПЭЭП и ПТБ при ЭЭП);</w:t>
      </w:r>
    </w:p>
    <w:p>
      <w:pPr>
        <w:pStyle w:val="BodyText"/>
        <w:widowControl w:val="false"/>
        <w:numPr>
          <w:ilvl w:val="0"/>
          <w:numId w:val="4"/>
        </w:numPr>
        <w:tabs>
          <w:tab w:val="clear" w:pos="708"/>
          <w:tab w:val="left" w:pos="168" w:leader="none"/>
        </w:tabs>
        <w:spacing w:before="0" w:after="0"/>
        <w:ind w:left="20" w:right="-2"/>
        <w:jc w:val="both"/>
        <w:rPr>
          <w:sz w:val="18"/>
          <w:szCs w:val="18"/>
        </w:rPr>
      </w:pPr>
      <w:r>
        <w:rPr>
          <w:sz w:val="18"/>
          <w:szCs w:val="18"/>
        </w:rPr>
        <w:t>правилами и инструкциями по охране труда для рабочих и специалистов, осуществляющих техническое обслуживание и ремонт лифтов;</w:t>
      </w:r>
    </w:p>
    <w:p>
      <w:pPr>
        <w:pStyle w:val="BodyText"/>
        <w:widowControl w:val="false"/>
        <w:numPr>
          <w:ilvl w:val="0"/>
          <w:numId w:val="4"/>
        </w:numPr>
        <w:tabs>
          <w:tab w:val="clear" w:pos="708"/>
          <w:tab w:val="left" w:pos="157" w:leader="none"/>
        </w:tabs>
        <w:spacing w:before="0" w:after="0"/>
        <w:ind w:left="20" w:right="-2"/>
        <w:jc w:val="both"/>
        <w:rPr>
          <w:sz w:val="18"/>
          <w:szCs w:val="18"/>
        </w:rPr>
      </w:pPr>
      <w:r>
        <w:rPr>
          <w:sz w:val="18"/>
          <w:szCs w:val="18"/>
        </w:rPr>
        <w:t>должностными и производственными инструкциями для руководителей и обслуживающего персонала;</w:t>
      </w:r>
    </w:p>
    <w:p>
      <w:pPr>
        <w:pStyle w:val="BodyText"/>
        <w:widowControl w:val="false"/>
        <w:numPr>
          <w:ilvl w:val="0"/>
          <w:numId w:val="4"/>
        </w:numPr>
        <w:tabs>
          <w:tab w:val="clear" w:pos="708"/>
          <w:tab w:val="left" w:pos="153" w:leader="none"/>
        </w:tabs>
        <w:spacing w:before="0" w:after="0"/>
        <w:ind w:left="20" w:right="-2"/>
        <w:jc w:val="both"/>
        <w:rPr>
          <w:sz w:val="18"/>
          <w:szCs w:val="18"/>
        </w:rPr>
      </w:pPr>
      <w:r>
        <w:rPr>
          <w:sz w:val="18"/>
          <w:szCs w:val="18"/>
        </w:rPr>
        <w:t>действующими нормативно-техническими документами по вопросам эксплуатации и ремонта лифтов</w:t>
      </w:r>
    </w:p>
    <w:p>
      <w:pPr>
        <w:pStyle w:val="BodyText"/>
        <w:spacing w:before="0" w:after="0"/>
        <w:ind w:firstLine="700" w:left="20" w:right="20"/>
        <w:jc w:val="both"/>
        <w:rPr>
          <w:sz w:val="18"/>
          <w:szCs w:val="18"/>
        </w:rPr>
      </w:pPr>
      <w:r>
        <w:rPr>
          <w:sz w:val="18"/>
          <w:szCs w:val="18"/>
        </w:rPr>
        <w:t>Организация работ по техническому обслуживанию и ремонту лифтов должна отвечать требованиям ТР ТС 011/2011 «Безопасность лифтов», и в соответствии с основными принципами, изложенными в "Положении о системе планово-предупредительных ремонтов лифтов", утвержденном Приказом Министра Российской Федерации по земельной политике, строительству и жилищно-коммунальному хозяйству от 17 августа 1998 г. № 53.</w:t>
      </w:r>
    </w:p>
    <w:p>
      <w:pPr>
        <w:pStyle w:val="BodyText"/>
        <w:spacing w:before="0" w:after="0"/>
        <w:ind w:firstLine="709" w:right="20"/>
        <w:jc w:val="both"/>
        <w:rPr>
          <w:b/>
          <w:sz w:val="18"/>
          <w:szCs w:val="18"/>
        </w:rPr>
      </w:pPr>
      <w:bookmarkStart w:id="2" w:name="_GoBack"/>
      <w:bookmarkEnd w:id="2"/>
      <w:r>
        <w:rPr>
          <w:b/>
          <w:sz w:val="18"/>
          <w:szCs w:val="18"/>
        </w:rPr>
        <w:t>7.Порядок (последовательность, этапы) выполнения работ, требования к качеству работ, методы производства работ, организационно-технологическая схема производства работ, безопасность выполняемых работ:</w:t>
      </w:r>
    </w:p>
    <w:p>
      <w:pPr>
        <w:pStyle w:val="BodyText"/>
        <w:spacing w:before="0" w:after="0"/>
        <w:ind w:firstLine="700" w:left="20" w:right="20"/>
        <w:jc w:val="both"/>
        <w:rPr>
          <w:rStyle w:val="Style15"/>
          <w:color w:val="000000"/>
        </w:rPr>
      </w:pPr>
      <w:r>
        <w:rPr>
          <w:rStyle w:val="Style16"/>
          <w:color w:val="000000"/>
          <w:sz w:val="18"/>
          <w:szCs w:val="18"/>
        </w:rPr>
        <w:t>Т</w:t>
      </w:r>
      <w:r>
        <w:rPr>
          <w:sz w:val="18"/>
          <w:szCs w:val="18"/>
        </w:rPr>
        <w:t xml:space="preserve">ехническое обслуживание и ремонт лифтов в здании УФССП России по  Республики Саха (Якутия) </w:t>
      </w:r>
      <w:r>
        <w:rPr>
          <w:rStyle w:val="Style15"/>
          <w:color w:val="000000"/>
          <w:sz w:val="18"/>
          <w:szCs w:val="18"/>
        </w:rPr>
        <w:t>включает в себя:</w:t>
      </w:r>
    </w:p>
    <w:p>
      <w:pPr>
        <w:pStyle w:val="Normal"/>
        <w:ind w:firstLine="709"/>
        <w:jc w:val="both"/>
        <w:rPr/>
      </w:pPr>
      <w:r>
        <w:rPr>
          <w:b/>
          <w:sz w:val="18"/>
          <w:szCs w:val="18"/>
          <w:u w:val="single"/>
        </w:rPr>
        <w:t>7.1. Периодический осмотр</w:t>
      </w:r>
      <w:r>
        <w:rPr>
          <w:sz w:val="18"/>
          <w:szCs w:val="18"/>
        </w:rPr>
        <w:t xml:space="preserve"> - осмотр диспетчеризированных лифтов, оборудованных автоматическим контролем за состоянием электрических контактов безопасности дверей шахты и кабины, проводимые электромехаником, выполняется ежемесячно и включает в себя: проверку исправности замков и выключателей безопасности дверей шахты и кабины, выборочную проверку точности остановки кабины при движении «вверх» и «вниз» не менее, чем на трех посадочных площадках, проверку исправности подвижного пола, электромеханического реверса привода дверей от фотодатчика при его наличии, убедиться в наличии освещения кабины лифта, замена не исправных приборов освещения и посадочных площадок, а также машинного и блочного помещений и подходов к ним, проверку исправности действия кнопок, светового сигнала  на всех посадочных площадках, светового табло, световой и звуковой сигнализации, а также исправность двусторонней переговорной связи между кабиной и местонахождением обслуживающего персонала, проверку состояния ограждения шахты и кабины. </w:t>
      </w:r>
    </w:p>
    <w:p>
      <w:pPr>
        <w:pStyle w:val="Normal"/>
        <w:ind w:firstLine="360" w:right="-17"/>
        <w:rPr>
          <w:sz w:val="18"/>
          <w:szCs w:val="18"/>
        </w:rPr>
      </w:pPr>
      <w:r>
        <w:rPr>
          <w:b/>
          <w:sz w:val="18"/>
          <w:szCs w:val="18"/>
          <w:u w:val="single"/>
        </w:rPr>
        <w:t xml:space="preserve">7.2. Техническое обслуживание и ремонт </w:t>
      </w:r>
      <w:r>
        <w:rPr>
          <w:sz w:val="18"/>
          <w:szCs w:val="18"/>
        </w:rPr>
        <w:t>проводится ежемесячно, включает:</w:t>
      </w:r>
    </w:p>
    <w:p>
      <w:pPr>
        <w:pStyle w:val="Normal"/>
        <w:ind w:left="360"/>
        <w:jc w:val="both"/>
        <w:rPr>
          <w:b/>
          <w:sz w:val="18"/>
          <w:szCs w:val="18"/>
        </w:rPr>
      </w:pPr>
      <w:r>
        <w:rPr>
          <w:b/>
          <w:sz w:val="18"/>
          <w:szCs w:val="18"/>
        </w:rPr>
        <w:t xml:space="preserve">7.2.1.Осмотр тормозного устройства </w:t>
      </w:r>
    </w:p>
    <w:p>
      <w:pPr>
        <w:pStyle w:val="Normal"/>
        <w:ind w:left="360"/>
        <w:jc w:val="both"/>
        <w:rPr>
          <w:sz w:val="18"/>
          <w:szCs w:val="18"/>
        </w:rPr>
      </w:pPr>
      <w:r>
        <w:rPr>
          <w:sz w:val="18"/>
          <w:szCs w:val="18"/>
        </w:rPr>
        <w:t xml:space="preserve">– </w:t>
      </w:r>
      <w:r>
        <w:rPr>
          <w:sz w:val="18"/>
          <w:szCs w:val="18"/>
        </w:rPr>
        <w:t>визуально проверить состояние обкладок, катушки тормоза, пружин и тормозных колодок, очистить, при необходимости произвести замену изношенных или поврежденных деталей.</w:t>
      </w:r>
    </w:p>
    <w:p>
      <w:pPr>
        <w:pStyle w:val="Normal"/>
        <w:ind w:left="360"/>
        <w:jc w:val="both"/>
        <w:rPr>
          <w:sz w:val="18"/>
          <w:szCs w:val="18"/>
        </w:rPr>
      </w:pPr>
      <w:r>
        <w:rPr>
          <w:sz w:val="18"/>
          <w:szCs w:val="18"/>
        </w:rPr>
        <w:t>-  проверить работу тормоза, отрегулировать, при необходимости.</w:t>
      </w:r>
    </w:p>
    <w:p>
      <w:pPr>
        <w:pStyle w:val="Normal"/>
        <w:ind w:left="360"/>
        <w:jc w:val="both"/>
        <w:rPr>
          <w:sz w:val="18"/>
          <w:szCs w:val="18"/>
        </w:rPr>
      </w:pPr>
      <w:r>
        <w:rPr>
          <w:sz w:val="18"/>
          <w:szCs w:val="18"/>
        </w:rPr>
        <w:t>- проверить зазоры между тормозным барабаном и тормозными колодками, отрегулировать, при необходимости.</w:t>
      </w:r>
    </w:p>
    <w:p>
      <w:pPr>
        <w:pStyle w:val="Normal"/>
        <w:ind w:left="360"/>
        <w:jc w:val="both"/>
        <w:rPr>
          <w:b/>
          <w:sz w:val="18"/>
          <w:szCs w:val="18"/>
        </w:rPr>
      </w:pPr>
      <w:r>
        <w:rPr>
          <w:b/>
          <w:sz w:val="18"/>
          <w:szCs w:val="18"/>
        </w:rPr>
        <w:t>7.2.2.Осмотр дверей шахты всех типов</w:t>
      </w:r>
    </w:p>
    <w:p>
      <w:pPr>
        <w:pStyle w:val="Normal"/>
        <w:ind w:left="360"/>
        <w:jc w:val="both"/>
        <w:rPr>
          <w:sz w:val="18"/>
          <w:szCs w:val="18"/>
        </w:rPr>
      </w:pPr>
      <w:r>
        <w:rPr>
          <w:sz w:val="18"/>
          <w:szCs w:val="18"/>
        </w:rPr>
        <w:t>- проверить механические замки дверей, отрегулировать, при необходимости, зазоры, очистить от пыли и грязи, смазать.</w:t>
      </w:r>
    </w:p>
    <w:p>
      <w:pPr>
        <w:pStyle w:val="Normal"/>
        <w:ind w:left="360"/>
        <w:jc w:val="both"/>
        <w:rPr>
          <w:sz w:val="18"/>
          <w:szCs w:val="18"/>
        </w:rPr>
      </w:pPr>
      <w:r>
        <w:rPr>
          <w:sz w:val="18"/>
          <w:szCs w:val="18"/>
        </w:rPr>
        <w:t>- проверить дверные контакты, отрегулировать.</w:t>
      </w:r>
    </w:p>
    <w:p>
      <w:pPr>
        <w:pStyle w:val="Normal"/>
        <w:ind w:left="360"/>
        <w:jc w:val="both"/>
        <w:rPr>
          <w:sz w:val="18"/>
          <w:szCs w:val="18"/>
        </w:rPr>
      </w:pPr>
      <w:r>
        <w:rPr>
          <w:sz w:val="18"/>
          <w:szCs w:val="18"/>
        </w:rPr>
        <w:t>- проверить, чтобы кабина не двигалась с открытой дверью.</w:t>
      </w:r>
    </w:p>
    <w:p>
      <w:pPr>
        <w:pStyle w:val="Normal"/>
        <w:ind w:left="360"/>
        <w:jc w:val="both"/>
        <w:rPr>
          <w:sz w:val="18"/>
          <w:szCs w:val="18"/>
        </w:rPr>
      </w:pPr>
      <w:r>
        <w:rPr>
          <w:sz w:val="18"/>
          <w:szCs w:val="18"/>
        </w:rPr>
        <w:t>- проверить элементы дверей, очистить и смазать.</w:t>
      </w:r>
    </w:p>
    <w:p>
      <w:pPr>
        <w:pStyle w:val="Normal"/>
        <w:ind w:left="360"/>
        <w:jc w:val="both"/>
        <w:rPr>
          <w:sz w:val="18"/>
          <w:szCs w:val="18"/>
        </w:rPr>
      </w:pPr>
      <w:r>
        <w:rPr>
          <w:sz w:val="18"/>
          <w:szCs w:val="18"/>
        </w:rPr>
        <w:t>- очистить линейки и пороги.</w:t>
      </w:r>
    </w:p>
    <w:p>
      <w:pPr>
        <w:pStyle w:val="Normal"/>
        <w:ind w:left="360"/>
        <w:jc w:val="both"/>
        <w:rPr>
          <w:sz w:val="18"/>
          <w:szCs w:val="18"/>
        </w:rPr>
      </w:pPr>
      <w:r>
        <w:rPr>
          <w:sz w:val="18"/>
          <w:szCs w:val="18"/>
        </w:rPr>
        <w:t>- проверить состояние всех дверных роликов, проверить надежность крепления дверей.</w:t>
      </w:r>
    </w:p>
    <w:p>
      <w:pPr>
        <w:pStyle w:val="Normal"/>
        <w:ind w:left="360"/>
        <w:jc w:val="both"/>
        <w:rPr>
          <w:sz w:val="18"/>
          <w:szCs w:val="18"/>
        </w:rPr>
      </w:pPr>
      <w:r>
        <w:rPr>
          <w:sz w:val="18"/>
          <w:szCs w:val="18"/>
        </w:rPr>
        <w:t>- проверить состояние дверных башмаков, при износе произвести замену вкладышей.</w:t>
      </w:r>
    </w:p>
    <w:p>
      <w:pPr>
        <w:pStyle w:val="Normal"/>
        <w:ind w:left="360"/>
        <w:jc w:val="both"/>
        <w:rPr>
          <w:sz w:val="18"/>
          <w:szCs w:val="18"/>
        </w:rPr>
      </w:pPr>
      <w:r>
        <w:rPr>
          <w:sz w:val="18"/>
          <w:szCs w:val="18"/>
        </w:rPr>
        <w:t>- проверить и отрегулировать зазоры.</w:t>
      </w:r>
    </w:p>
    <w:p>
      <w:pPr>
        <w:pStyle w:val="Normal"/>
        <w:ind w:left="360"/>
        <w:jc w:val="both"/>
        <w:rPr>
          <w:b/>
          <w:sz w:val="18"/>
          <w:szCs w:val="18"/>
        </w:rPr>
      </w:pPr>
      <w:r>
        <w:rPr>
          <w:b/>
          <w:sz w:val="18"/>
          <w:szCs w:val="18"/>
        </w:rPr>
        <w:t>7.2.3. Осмотр двери кабины и привода дверей</w:t>
      </w:r>
    </w:p>
    <w:p>
      <w:pPr>
        <w:pStyle w:val="Normal"/>
        <w:ind w:left="360"/>
        <w:jc w:val="both"/>
        <w:rPr>
          <w:sz w:val="18"/>
          <w:szCs w:val="18"/>
        </w:rPr>
      </w:pPr>
      <w:r>
        <w:rPr>
          <w:sz w:val="18"/>
          <w:szCs w:val="18"/>
        </w:rPr>
        <w:t>- проверить работу, очистить, смазать, отрегулировать.</w:t>
      </w:r>
    </w:p>
    <w:p>
      <w:pPr>
        <w:pStyle w:val="Normal"/>
        <w:ind w:left="360"/>
        <w:jc w:val="both"/>
        <w:rPr>
          <w:sz w:val="18"/>
          <w:szCs w:val="18"/>
        </w:rPr>
      </w:pPr>
      <w:r>
        <w:rPr>
          <w:sz w:val="18"/>
          <w:szCs w:val="18"/>
        </w:rPr>
        <w:t>- очистить линейки, пороги и башмачки.</w:t>
      </w:r>
    </w:p>
    <w:p>
      <w:pPr>
        <w:pStyle w:val="Normal"/>
        <w:ind w:left="360"/>
        <w:jc w:val="both"/>
        <w:rPr>
          <w:sz w:val="18"/>
          <w:szCs w:val="18"/>
        </w:rPr>
      </w:pPr>
      <w:r>
        <w:rPr>
          <w:sz w:val="18"/>
          <w:szCs w:val="18"/>
        </w:rPr>
        <w:t>- проверить состояние и натяжение приводных ремней, отрегулировать.</w:t>
      </w:r>
    </w:p>
    <w:p>
      <w:pPr>
        <w:pStyle w:val="Normal"/>
        <w:ind w:left="360"/>
        <w:jc w:val="both"/>
        <w:rPr>
          <w:sz w:val="18"/>
          <w:szCs w:val="18"/>
        </w:rPr>
      </w:pPr>
      <w:r>
        <w:rPr>
          <w:sz w:val="18"/>
          <w:szCs w:val="18"/>
        </w:rPr>
        <w:t>- проверить состояние роликов дверей, смазать, отрегулировать при необходимости.</w:t>
      </w:r>
    </w:p>
    <w:p>
      <w:pPr>
        <w:pStyle w:val="Normal"/>
        <w:ind w:left="360"/>
        <w:jc w:val="both"/>
        <w:rPr>
          <w:sz w:val="18"/>
          <w:szCs w:val="18"/>
        </w:rPr>
      </w:pPr>
      <w:r>
        <w:rPr>
          <w:sz w:val="18"/>
          <w:szCs w:val="18"/>
        </w:rPr>
        <w:t>- проверить зазоры, отрегулировать.</w:t>
      </w:r>
    </w:p>
    <w:p>
      <w:pPr>
        <w:pStyle w:val="Normal"/>
        <w:ind w:left="360"/>
        <w:jc w:val="both"/>
        <w:rPr>
          <w:sz w:val="18"/>
          <w:szCs w:val="18"/>
        </w:rPr>
      </w:pPr>
      <w:r>
        <w:rPr>
          <w:sz w:val="18"/>
          <w:szCs w:val="18"/>
        </w:rPr>
        <w:t>- проверить, чтобы кабина не двигалась с открытой дверью.</w:t>
      </w:r>
    </w:p>
    <w:p>
      <w:pPr>
        <w:pStyle w:val="Normal"/>
        <w:ind w:left="360"/>
        <w:jc w:val="both"/>
        <w:rPr>
          <w:sz w:val="18"/>
          <w:szCs w:val="18"/>
        </w:rPr>
      </w:pPr>
      <w:r>
        <w:rPr>
          <w:sz w:val="18"/>
          <w:szCs w:val="18"/>
        </w:rPr>
        <w:t>- проверить работу механического и фотореверса, при необходимости -отрегулировать.</w:t>
      </w:r>
    </w:p>
    <w:p>
      <w:pPr>
        <w:pStyle w:val="Normal"/>
        <w:ind w:left="360"/>
        <w:jc w:val="both"/>
        <w:rPr>
          <w:b/>
          <w:sz w:val="18"/>
          <w:szCs w:val="18"/>
        </w:rPr>
      </w:pPr>
      <w:r>
        <w:rPr>
          <w:b/>
          <w:sz w:val="18"/>
          <w:szCs w:val="18"/>
        </w:rPr>
        <w:t>7.2.4. Осмотр купе кабины</w:t>
      </w:r>
    </w:p>
    <w:p>
      <w:pPr>
        <w:pStyle w:val="Normal"/>
        <w:ind w:left="360"/>
        <w:jc w:val="both"/>
        <w:rPr>
          <w:sz w:val="18"/>
          <w:szCs w:val="18"/>
        </w:rPr>
      </w:pPr>
      <w:r>
        <w:rPr>
          <w:sz w:val="18"/>
          <w:szCs w:val="18"/>
        </w:rPr>
        <w:t>- проверить точность остановки кабины на этажах, отрегулировать, при необходимости.</w:t>
      </w:r>
    </w:p>
    <w:p>
      <w:pPr>
        <w:pStyle w:val="Normal"/>
        <w:ind w:left="360"/>
        <w:jc w:val="both"/>
        <w:rPr>
          <w:sz w:val="18"/>
          <w:szCs w:val="18"/>
        </w:rPr>
      </w:pPr>
      <w:r>
        <w:rPr>
          <w:sz w:val="18"/>
          <w:szCs w:val="18"/>
        </w:rPr>
        <w:t>- проверить работу и действие приказных кнопок.</w:t>
      </w:r>
    </w:p>
    <w:p>
      <w:pPr>
        <w:pStyle w:val="Normal"/>
        <w:ind w:left="360"/>
        <w:jc w:val="both"/>
        <w:rPr>
          <w:sz w:val="18"/>
          <w:szCs w:val="18"/>
        </w:rPr>
      </w:pPr>
      <w:r>
        <w:rPr>
          <w:sz w:val="18"/>
          <w:szCs w:val="18"/>
        </w:rPr>
        <w:t>- проверить двустороннюю переговорную связь, при неисправности – произвести ремонт.</w:t>
      </w:r>
    </w:p>
    <w:p>
      <w:pPr>
        <w:pStyle w:val="Normal"/>
        <w:ind w:left="360"/>
        <w:jc w:val="both"/>
        <w:rPr>
          <w:sz w:val="18"/>
          <w:szCs w:val="18"/>
        </w:rPr>
      </w:pPr>
      <w:r>
        <w:rPr>
          <w:sz w:val="18"/>
          <w:szCs w:val="18"/>
        </w:rPr>
        <w:t>- проверить работу всех остальных кнопок и выключателей.</w:t>
      </w:r>
    </w:p>
    <w:p>
      <w:pPr>
        <w:pStyle w:val="Normal"/>
        <w:ind w:left="360"/>
        <w:jc w:val="both"/>
        <w:rPr>
          <w:sz w:val="18"/>
          <w:szCs w:val="18"/>
        </w:rPr>
      </w:pPr>
      <w:r>
        <w:rPr>
          <w:sz w:val="18"/>
          <w:szCs w:val="18"/>
        </w:rPr>
        <w:t>- проверить действие аварийного освещения, произвести ремонт неисправного оборудования.</w:t>
      </w:r>
    </w:p>
    <w:p>
      <w:pPr>
        <w:pStyle w:val="Normal"/>
        <w:ind w:left="360"/>
        <w:jc w:val="both"/>
        <w:rPr>
          <w:sz w:val="18"/>
          <w:szCs w:val="18"/>
        </w:rPr>
      </w:pPr>
      <w:r>
        <w:rPr>
          <w:sz w:val="18"/>
          <w:szCs w:val="18"/>
        </w:rPr>
        <w:t>- проверить работоспособность главного освещения, визуально проверить состояние плафонов, заменить неисправные лампы освещения.</w:t>
      </w:r>
    </w:p>
    <w:p>
      <w:pPr>
        <w:pStyle w:val="Normal"/>
        <w:ind w:left="360"/>
        <w:jc w:val="both"/>
        <w:rPr>
          <w:sz w:val="18"/>
          <w:szCs w:val="18"/>
        </w:rPr>
      </w:pPr>
      <w:r>
        <w:rPr>
          <w:sz w:val="18"/>
          <w:szCs w:val="18"/>
        </w:rPr>
        <w:t>- проверить работу указателей направления движения и этажей.</w:t>
      </w:r>
    </w:p>
    <w:p>
      <w:pPr>
        <w:pStyle w:val="Normal"/>
        <w:ind w:left="360"/>
        <w:jc w:val="both"/>
        <w:rPr>
          <w:sz w:val="18"/>
          <w:szCs w:val="18"/>
        </w:rPr>
      </w:pPr>
      <w:r>
        <w:rPr>
          <w:sz w:val="18"/>
          <w:szCs w:val="18"/>
        </w:rPr>
        <w:t>- проверить надежность крепления всех элементов в кабине, при необходимости – закрепить.</w:t>
      </w:r>
    </w:p>
    <w:p>
      <w:pPr>
        <w:pStyle w:val="Normal"/>
        <w:ind w:left="360"/>
        <w:jc w:val="both"/>
        <w:rPr>
          <w:b/>
          <w:sz w:val="18"/>
          <w:szCs w:val="18"/>
        </w:rPr>
      </w:pPr>
      <w:r>
        <w:rPr>
          <w:b/>
          <w:sz w:val="18"/>
          <w:szCs w:val="18"/>
        </w:rPr>
        <w:t>7.2.5. Осмотр посадочных площадок</w:t>
      </w:r>
    </w:p>
    <w:p>
      <w:pPr>
        <w:pStyle w:val="Normal"/>
        <w:ind w:left="360"/>
        <w:jc w:val="both"/>
        <w:rPr>
          <w:sz w:val="18"/>
          <w:szCs w:val="18"/>
        </w:rPr>
      </w:pPr>
      <w:r>
        <w:rPr>
          <w:sz w:val="18"/>
          <w:szCs w:val="18"/>
        </w:rPr>
        <w:t>- проверить работу вызывных кнопок.</w:t>
      </w:r>
    </w:p>
    <w:p>
      <w:pPr>
        <w:pStyle w:val="Normal"/>
        <w:ind w:left="360"/>
        <w:jc w:val="both"/>
        <w:rPr>
          <w:sz w:val="18"/>
          <w:szCs w:val="18"/>
        </w:rPr>
      </w:pPr>
      <w:r>
        <w:rPr>
          <w:sz w:val="18"/>
          <w:szCs w:val="18"/>
        </w:rPr>
        <w:t>- проверить наличие правил пользования лифтами и информационной таблички на основном посадочном этаже или в кабине лифта.</w:t>
      </w:r>
    </w:p>
    <w:p>
      <w:pPr>
        <w:pStyle w:val="Normal"/>
        <w:ind w:left="360"/>
        <w:jc w:val="both"/>
        <w:rPr>
          <w:sz w:val="18"/>
          <w:szCs w:val="18"/>
        </w:rPr>
      </w:pPr>
      <w:r>
        <w:rPr>
          <w:sz w:val="18"/>
          <w:szCs w:val="18"/>
        </w:rPr>
        <w:t>- проверить работу всех остальных кнопок и выключателей.</w:t>
      </w:r>
    </w:p>
    <w:p>
      <w:pPr>
        <w:pStyle w:val="Normal"/>
        <w:ind w:left="360"/>
        <w:jc w:val="both"/>
        <w:rPr>
          <w:sz w:val="18"/>
          <w:szCs w:val="18"/>
        </w:rPr>
      </w:pPr>
      <w:r>
        <w:rPr>
          <w:sz w:val="18"/>
          <w:szCs w:val="18"/>
        </w:rPr>
        <w:t>-проверить надежность крепления всех этажных элементов, при необходимости – закрепить.</w:t>
      </w:r>
    </w:p>
    <w:p>
      <w:pPr>
        <w:pStyle w:val="Normal"/>
        <w:ind w:left="360"/>
        <w:jc w:val="both"/>
        <w:rPr>
          <w:sz w:val="18"/>
          <w:szCs w:val="18"/>
        </w:rPr>
      </w:pPr>
      <w:r>
        <w:rPr>
          <w:sz w:val="18"/>
          <w:szCs w:val="18"/>
        </w:rPr>
        <w:t>- проверить ограждение шахты.</w:t>
      </w:r>
    </w:p>
    <w:p>
      <w:pPr>
        <w:pStyle w:val="Normal"/>
        <w:ind w:left="360" w:right="-17"/>
        <w:jc w:val="both"/>
        <w:rPr>
          <w:b/>
          <w:sz w:val="18"/>
          <w:szCs w:val="18"/>
        </w:rPr>
      </w:pPr>
      <w:r>
        <w:rPr>
          <w:b/>
          <w:sz w:val="18"/>
          <w:szCs w:val="18"/>
        </w:rPr>
        <w:t>7.2.6. Осмотр шкафа управления:</w:t>
      </w:r>
    </w:p>
    <w:p>
      <w:pPr>
        <w:pStyle w:val="Normal"/>
        <w:ind w:left="360" w:right="-17"/>
        <w:jc w:val="both"/>
        <w:rPr>
          <w:sz w:val="18"/>
          <w:szCs w:val="18"/>
        </w:rPr>
      </w:pPr>
      <w:r>
        <w:rPr>
          <w:sz w:val="18"/>
          <w:szCs w:val="18"/>
        </w:rPr>
        <w:t>- очистить от пыли</w:t>
      </w:r>
    </w:p>
    <w:p>
      <w:pPr>
        <w:pStyle w:val="Normal"/>
        <w:ind w:left="360" w:right="-17"/>
        <w:jc w:val="both"/>
        <w:rPr>
          <w:sz w:val="18"/>
          <w:szCs w:val="18"/>
        </w:rPr>
      </w:pPr>
      <w:r>
        <w:rPr>
          <w:sz w:val="18"/>
          <w:szCs w:val="18"/>
        </w:rPr>
        <w:t>- проверить работу всех реле и контакторов.</w:t>
      </w:r>
    </w:p>
    <w:p>
      <w:pPr>
        <w:pStyle w:val="Normal"/>
        <w:ind w:left="360" w:right="-17"/>
        <w:jc w:val="both"/>
        <w:rPr>
          <w:sz w:val="18"/>
          <w:szCs w:val="18"/>
        </w:rPr>
      </w:pPr>
      <w:r>
        <w:rPr>
          <w:sz w:val="18"/>
          <w:szCs w:val="18"/>
        </w:rPr>
        <w:t>- проверить все предохранители, заменить поврежденные элементы.</w:t>
      </w:r>
    </w:p>
    <w:p>
      <w:pPr>
        <w:pStyle w:val="Normal"/>
        <w:ind w:left="360" w:right="-17"/>
        <w:jc w:val="both"/>
        <w:rPr>
          <w:sz w:val="18"/>
          <w:szCs w:val="18"/>
        </w:rPr>
      </w:pPr>
      <w:r>
        <w:rPr>
          <w:sz w:val="18"/>
          <w:szCs w:val="18"/>
        </w:rPr>
        <w:t>- проверить все соединения, сделать протяжку.</w:t>
      </w:r>
    </w:p>
    <w:p>
      <w:pPr>
        <w:pStyle w:val="Normal"/>
        <w:ind w:left="360" w:right="-17"/>
        <w:jc w:val="both"/>
        <w:rPr>
          <w:sz w:val="18"/>
          <w:szCs w:val="18"/>
        </w:rPr>
      </w:pPr>
      <w:r>
        <w:rPr>
          <w:sz w:val="18"/>
          <w:szCs w:val="18"/>
        </w:rPr>
        <w:t xml:space="preserve">-визуально проверить состояние плат и соединений на наличие повреждений или    </w:t>
      </w:r>
    </w:p>
    <w:p>
      <w:pPr>
        <w:pStyle w:val="Normal"/>
        <w:ind w:left="360" w:right="-17"/>
        <w:jc w:val="both"/>
        <w:rPr>
          <w:sz w:val="18"/>
          <w:szCs w:val="18"/>
        </w:rPr>
      </w:pPr>
      <w:r>
        <w:rPr>
          <w:sz w:val="18"/>
          <w:szCs w:val="18"/>
        </w:rPr>
        <w:t xml:space="preserve"> </w:t>
      </w:r>
      <w:r>
        <w:rPr>
          <w:sz w:val="18"/>
          <w:szCs w:val="18"/>
        </w:rPr>
        <w:t>неисправностей в работе.</w:t>
      </w:r>
    </w:p>
    <w:p>
      <w:pPr>
        <w:pStyle w:val="Normal"/>
        <w:ind w:left="360" w:right="-17"/>
        <w:jc w:val="both"/>
        <w:rPr>
          <w:sz w:val="18"/>
          <w:szCs w:val="18"/>
        </w:rPr>
      </w:pPr>
      <w:r>
        <w:rPr>
          <w:sz w:val="18"/>
          <w:szCs w:val="18"/>
        </w:rPr>
        <w:t xml:space="preserve">-проверить работу лифта от пульта в шкафу управления, в случае обнаружения   </w:t>
      </w:r>
    </w:p>
    <w:p>
      <w:pPr>
        <w:pStyle w:val="Normal"/>
        <w:ind w:left="360" w:right="-17"/>
        <w:jc w:val="both"/>
        <w:rPr>
          <w:sz w:val="18"/>
          <w:szCs w:val="18"/>
        </w:rPr>
      </w:pPr>
      <w:r>
        <w:rPr>
          <w:sz w:val="18"/>
          <w:szCs w:val="18"/>
        </w:rPr>
        <w:t xml:space="preserve"> </w:t>
      </w:r>
      <w:r>
        <w:rPr>
          <w:sz w:val="18"/>
          <w:szCs w:val="18"/>
        </w:rPr>
        <w:t>неисправности – отремонтировать.</w:t>
      </w:r>
    </w:p>
    <w:p>
      <w:pPr>
        <w:pStyle w:val="Normal"/>
        <w:ind w:left="360" w:right="-17"/>
        <w:jc w:val="both"/>
        <w:rPr>
          <w:sz w:val="18"/>
          <w:szCs w:val="18"/>
        </w:rPr>
      </w:pPr>
      <w:r>
        <w:rPr>
          <w:sz w:val="18"/>
          <w:szCs w:val="18"/>
        </w:rPr>
        <w:t xml:space="preserve">-проверить работу кнопки «Стоп» на пульте, при нажатой кнопке лифт должен быть </w:t>
      </w:r>
    </w:p>
    <w:p>
      <w:pPr>
        <w:pStyle w:val="Normal"/>
        <w:ind w:left="360" w:right="-17"/>
        <w:jc w:val="both"/>
        <w:rPr>
          <w:sz w:val="18"/>
          <w:szCs w:val="18"/>
        </w:rPr>
      </w:pPr>
      <w:r>
        <w:rPr>
          <w:sz w:val="18"/>
          <w:szCs w:val="18"/>
        </w:rPr>
        <w:t xml:space="preserve"> </w:t>
      </w:r>
      <w:r>
        <w:rPr>
          <w:sz w:val="18"/>
          <w:szCs w:val="18"/>
        </w:rPr>
        <w:t>неподвижен.</w:t>
      </w:r>
    </w:p>
    <w:p>
      <w:pPr>
        <w:pStyle w:val="Normal"/>
        <w:ind w:left="360" w:right="-17"/>
        <w:jc w:val="both"/>
        <w:rPr>
          <w:b/>
          <w:sz w:val="18"/>
          <w:szCs w:val="18"/>
        </w:rPr>
      </w:pPr>
      <w:r>
        <w:rPr>
          <w:b/>
          <w:sz w:val="18"/>
          <w:szCs w:val="18"/>
        </w:rPr>
        <w:t>7.2.7. Осмотр лебедки</w:t>
      </w:r>
    </w:p>
    <w:p>
      <w:pPr>
        <w:pStyle w:val="Normal"/>
        <w:ind w:left="360" w:right="-17"/>
        <w:jc w:val="both"/>
        <w:rPr>
          <w:sz w:val="18"/>
          <w:szCs w:val="18"/>
        </w:rPr>
      </w:pPr>
      <w:r>
        <w:rPr>
          <w:sz w:val="18"/>
          <w:szCs w:val="18"/>
        </w:rPr>
        <w:t>7.2.7.1 Осмотр редуктора</w:t>
      </w:r>
    </w:p>
    <w:p>
      <w:pPr>
        <w:pStyle w:val="Normal"/>
        <w:ind w:left="360" w:right="-17"/>
        <w:jc w:val="both"/>
        <w:rPr>
          <w:sz w:val="18"/>
          <w:szCs w:val="18"/>
        </w:rPr>
      </w:pPr>
      <w:r>
        <w:rPr>
          <w:sz w:val="18"/>
          <w:szCs w:val="18"/>
        </w:rPr>
        <w:t>- проверить уровень масла, при необходимости – долить.</w:t>
      </w:r>
    </w:p>
    <w:p>
      <w:pPr>
        <w:pStyle w:val="Normal"/>
        <w:ind w:left="360" w:right="-17"/>
        <w:jc w:val="both"/>
        <w:rPr>
          <w:sz w:val="18"/>
          <w:szCs w:val="18"/>
        </w:rPr>
      </w:pPr>
      <w:r>
        <w:rPr>
          <w:sz w:val="18"/>
          <w:szCs w:val="18"/>
        </w:rPr>
        <w:t>- проверить, нет ли шума во время движения в нормальном режиме.</w:t>
      </w:r>
    </w:p>
    <w:p>
      <w:pPr>
        <w:pStyle w:val="Normal"/>
        <w:ind w:left="360" w:right="-17"/>
        <w:jc w:val="both"/>
        <w:rPr>
          <w:sz w:val="18"/>
          <w:szCs w:val="18"/>
        </w:rPr>
      </w:pPr>
      <w:r>
        <w:rPr>
          <w:sz w:val="18"/>
          <w:szCs w:val="18"/>
        </w:rPr>
        <w:t>- проверить состояние сальников.</w:t>
      </w:r>
    </w:p>
    <w:p>
      <w:pPr>
        <w:pStyle w:val="Normal"/>
        <w:ind w:left="360" w:right="-17"/>
        <w:jc w:val="both"/>
        <w:rPr>
          <w:sz w:val="18"/>
          <w:szCs w:val="18"/>
        </w:rPr>
      </w:pPr>
      <w:r>
        <w:rPr>
          <w:sz w:val="18"/>
          <w:szCs w:val="18"/>
        </w:rPr>
        <w:t>7.2.7.2. Осмотр двигателя</w:t>
      </w:r>
    </w:p>
    <w:p>
      <w:pPr>
        <w:pStyle w:val="Normal"/>
        <w:ind w:left="360" w:right="-17"/>
        <w:jc w:val="both"/>
        <w:rPr>
          <w:sz w:val="18"/>
          <w:szCs w:val="18"/>
        </w:rPr>
      </w:pPr>
      <w:r>
        <w:rPr>
          <w:sz w:val="18"/>
          <w:szCs w:val="18"/>
        </w:rPr>
        <w:t>- проверить уровень масла в подшипниках скольжения.</w:t>
      </w:r>
    </w:p>
    <w:p>
      <w:pPr>
        <w:pStyle w:val="Normal"/>
        <w:ind w:left="360" w:right="-17"/>
        <w:jc w:val="both"/>
        <w:rPr>
          <w:sz w:val="18"/>
          <w:szCs w:val="18"/>
        </w:rPr>
      </w:pPr>
      <w:r>
        <w:rPr>
          <w:sz w:val="18"/>
          <w:szCs w:val="18"/>
        </w:rPr>
        <w:t>- проверить, нет ли шума во время движения в нормальном режиме.</w:t>
      </w:r>
    </w:p>
    <w:p>
      <w:pPr>
        <w:pStyle w:val="Normal"/>
        <w:ind w:left="360" w:right="-17"/>
        <w:jc w:val="both"/>
        <w:rPr>
          <w:sz w:val="18"/>
          <w:szCs w:val="18"/>
        </w:rPr>
      </w:pPr>
      <w:r>
        <w:rPr>
          <w:sz w:val="18"/>
          <w:szCs w:val="18"/>
        </w:rPr>
        <w:t xml:space="preserve">- проверить работу вентилятора охлаждения двигателя, при неисправности – произвести </w:t>
      </w:r>
    </w:p>
    <w:p>
      <w:pPr>
        <w:pStyle w:val="Normal"/>
        <w:ind w:left="360" w:right="-17"/>
        <w:jc w:val="both"/>
        <w:rPr>
          <w:sz w:val="18"/>
          <w:szCs w:val="18"/>
        </w:rPr>
      </w:pPr>
      <w:r>
        <w:rPr>
          <w:sz w:val="18"/>
          <w:szCs w:val="18"/>
        </w:rPr>
        <w:t xml:space="preserve">  </w:t>
      </w:r>
      <w:r>
        <w:rPr>
          <w:sz w:val="18"/>
          <w:szCs w:val="18"/>
        </w:rPr>
        <w:t>его замену или ремонт.</w:t>
      </w:r>
    </w:p>
    <w:p>
      <w:pPr>
        <w:pStyle w:val="Normal"/>
        <w:ind w:left="360" w:right="-17"/>
        <w:jc w:val="both"/>
        <w:rPr>
          <w:sz w:val="18"/>
          <w:szCs w:val="18"/>
        </w:rPr>
      </w:pPr>
      <w:r>
        <w:rPr>
          <w:sz w:val="18"/>
          <w:szCs w:val="18"/>
        </w:rPr>
        <w:t>7.2.7.3.. Осмотр канатоведущего шкива</w:t>
      </w:r>
    </w:p>
    <w:p>
      <w:pPr>
        <w:pStyle w:val="Normal"/>
        <w:ind w:left="360" w:right="-17"/>
        <w:jc w:val="both"/>
        <w:rPr>
          <w:sz w:val="18"/>
          <w:szCs w:val="18"/>
        </w:rPr>
      </w:pPr>
      <w:r>
        <w:rPr>
          <w:sz w:val="18"/>
          <w:szCs w:val="18"/>
        </w:rPr>
        <w:t xml:space="preserve">- проверить состояние канатных ручьев КВШ и осмотреть шкив на наличие износа ручьев </w:t>
      </w:r>
    </w:p>
    <w:p>
      <w:pPr>
        <w:pStyle w:val="Normal"/>
        <w:ind w:left="360" w:right="-17"/>
        <w:jc w:val="both"/>
        <w:rPr>
          <w:sz w:val="18"/>
          <w:szCs w:val="18"/>
        </w:rPr>
      </w:pPr>
      <w:r>
        <w:rPr>
          <w:sz w:val="18"/>
          <w:szCs w:val="18"/>
        </w:rPr>
        <w:t xml:space="preserve">  </w:t>
      </w:r>
      <w:r>
        <w:rPr>
          <w:sz w:val="18"/>
          <w:szCs w:val="18"/>
        </w:rPr>
        <w:t>или повреждении шкива.</w:t>
      </w:r>
    </w:p>
    <w:p>
      <w:pPr>
        <w:pStyle w:val="Normal"/>
        <w:ind w:left="360" w:right="-17"/>
        <w:jc w:val="both"/>
        <w:rPr>
          <w:sz w:val="18"/>
          <w:szCs w:val="18"/>
        </w:rPr>
      </w:pPr>
      <w:r>
        <w:rPr>
          <w:sz w:val="18"/>
          <w:szCs w:val="18"/>
        </w:rPr>
        <w:t>- проверить крепление КВШ, при необходимости – закрепить.</w:t>
      </w:r>
    </w:p>
    <w:p>
      <w:pPr>
        <w:pStyle w:val="Normal"/>
        <w:ind w:left="360" w:right="-17"/>
        <w:jc w:val="both"/>
        <w:rPr>
          <w:sz w:val="18"/>
          <w:szCs w:val="18"/>
        </w:rPr>
      </w:pPr>
      <w:r>
        <w:rPr>
          <w:sz w:val="18"/>
          <w:szCs w:val="18"/>
        </w:rPr>
        <w:t>- отвесом проверить вертикальность КВШ, при необходимости – отрегулировать.</w:t>
      </w:r>
    </w:p>
    <w:p>
      <w:pPr>
        <w:pStyle w:val="Normal"/>
        <w:ind w:left="360" w:right="-17"/>
        <w:jc w:val="both"/>
        <w:rPr>
          <w:sz w:val="18"/>
          <w:szCs w:val="18"/>
        </w:rPr>
      </w:pPr>
      <w:r>
        <w:rPr>
          <w:sz w:val="18"/>
          <w:szCs w:val="18"/>
        </w:rPr>
        <w:t>- очистить от пыли редуктор, двигатель и канатоведущий шкив.</w:t>
      </w:r>
    </w:p>
    <w:p>
      <w:pPr>
        <w:pStyle w:val="Normal"/>
        <w:ind w:left="360" w:right="-17"/>
        <w:jc w:val="both"/>
        <w:rPr>
          <w:sz w:val="18"/>
          <w:szCs w:val="18"/>
        </w:rPr>
      </w:pPr>
      <w:r>
        <w:rPr>
          <w:b/>
          <w:sz w:val="18"/>
          <w:szCs w:val="18"/>
        </w:rPr>
        <w:t xml:space="preserve">7.2.8. </w:t>
      </w:r>
      <w:r>
        <w:rPr>
          <w:sz w:val="18"/>
          <w:szCs w:val="18"/>
        </w:rPr>
        <w:t>Проверить работу концевых выключателей, выключателя приямка и дополнительного выключателя СПК, очистить от пыли, при необходимости – отрегулировать.</w:t>
      </w:r>
    </w:p>
    <w:p>
      <w:pPr>
        <w:pStyle w:val="Normal"/>
        <w:ind w:left="360" w:right="-17"/>
        <w:jc w:val="both"/>
        <w:rPr>
          <w:b/>
          <w:sz w:val="18"/>
          <w:szCs w:val="18"/>
        </w:rPr>
      </w:pPr>
      <w:r>
        <w:rPr>
          <w:b/>
          <w:sz w:val="18"/>
          <w:szCs w:val="18"/>
        </w:rPr>
        <w:t>7.2.9. Осмотр канатов</w:t>
      </w:r>
    </w:p>
    <w:p>
      <w:pPr>
        <w:pStyle w:val="Normal"/>
        <w:ind w:left="360" w:right="-17"/>
        <w:jc w:val="both"/>
        <w:rPr>
          <w:sz w:val="18"/>
          <w:szCs w:val="18"/>
        </w:rPr>
      </w:pPr>
      <w:r>
        <w:rPr>
          <w:sz w:val="18"/>
          <w:szCs w:val="18"/>
        </w:rPr>
        <w:t>- визуально проверить состояние канатов.</w:t>
      </w:r>
    </w:p>
    <w:p>
      <w:pPr>
        <w:pStyle w:val="Normal"/>
        <w:ind w:left="360" w:right="-17"/>
        <w:jc w:val="both"/>
        <w:rPr>
          <w:sz w:val="18"/>
          <w:szCs w:val="18"/>
        </w:rPr>
      </w:pPr>
      <w:r>
        <w:rPr>
          <w:sz w:val="18"/>
          <w:szCs w:val="18"/>
        </w:rPr>
        <w:t>- очистка канатов, при необходимости смазать.</w:t>
      </w:r>
    </w:p>
    <w:p>
      <w:pPr>
        <w:pStyle w:val="Normal"/>
        <w:ind w:left="360" w:right="-17"/>
        <w:jc w:val="both"/>
        <w:rPr>
          <w:sz w:val="18"/>
          <w:szCs w:val="18"/>
        </w:rPr>
      </w:pPr>
      <w:r>
        <w:rPr>
          <w:sz w:val="18"/>
          <w:szCs w:val="18"/>
        </w:rPr>
        <w:t>- проверить крепление канатов.</w:t>
      </w:r>
    </w:p>
    <w:p>
      <w:pPr>
        <w:pStyle w:val="Normal"/>
        <w:ind w:left="360" w:right="-17"/>
        <w:jc w:val="both"/>
        <w:rPr>
          <w:b/>
          <w:sz w:val="18"/>
          <w:szCs w:val="18"/>
        </w:rPr>
      </w:pPr>
      <w:r>
        <w:rPr>
          <w:b/>
          <w:sz w:val="18"/>
          <w:szCs w:val="18"/>
        </w:rPr>
        <w:t>7.2.10. Осмотр направляющих кабины и противовеса</w:t>
      </w:r>
    </w:p>
    <w:p>
      <w:pPr>
        <w:pStyle w:val="Normal"/>
        <w:ind w:left="360" w:right="-17"/>
        <w:jc w:val="both"/>
        <w:rPr>
          <w:sz w:val="18"/>
          <w:szCs w:val="18"/>
        </w:rPr>
      </w:pPr>
      <w:r>
        <w:rPr>
          <w:sz w:val="18"/>
          <w:szCs w:val="18"/>
        </w:rPr>
        <w:t>- смазать направляющие</w:t>
      </w:r>
    </w:p>
    <w:p>
      <w:pPr>
        <w:pStyle w:val="Normal"/>
        <w:ind w:left="360" w:right="-17"/>
        <w:jc w:val="both"/>
        <w:rPr>
          <w:sz w:val="18"/>
          <w:szCs w:val="18"/>
        </w:rPr>
      </w:pPr>
      <w:r>
        <w:rPr>
          <w:sz w:val="18"/>
          <w:szCs w:val="18"/>
        </w:rPr>
        <w:t>- проверить крепление направляющих, при необходимости – закрепить.</w:t>
      </w:r>
    </w:p>
    <w:p>
      <w:pPr>
        <w:pStyle w:val="Normal"/>
        <w:ind w:left="360" w:right="-17"/>
        <w:jc w:val="both"/>
        <w:rPr>
          <w:sz w:val="18"/>
          <w:szCs w:val="18"/>
        </w:rPr>
      </w:pPr>
      <w:r>
        <w:rPr>
          <w:sz w:val="18"/>
          <w:szCs w:val="18"/>
        </w:rPr>
        <w:t>- очистить кронштейны крепления направляющих от пыли.</w:t>
      </w:r>
    </w:p>
    <w:p>
      <w:pPr>
        <w:pStyle w:val="Normal"/>
        <w:ind w:left="360" w:right="-17"/>
        <w:jc w:val="both"/>
        <w:rPr>
          <w:sz w:val="18"/>
          <w:szCs w:val="18"/>
        </w:rPr>
      </w:pPr>
      <w:r>
        <w:rPr>
          <w:sz w:val="18"/>
          <w:szCs w:val="18"/>
        </w:rPr>
        <w:t>- сделать протяжку креплений направляющих на стыках.</w:t>
      </w:r>
    </w:p>
    <w:p>
      <w:pPr>
        <w:pStyle w:val="Normal"/>
        <w:ind w:left="360" w:right="-17"/>
        <w:jc w:val="both"/>
        <w:rPr>
          <w:sz w:val="18"/>
          <w:szCs w:val="18"/>
        </w:rPr>
      </w:pPr>
      <w:r>
        <w:rPr>
          <w:sz w:val="18"/>
          <w:szCs w:val="18"/>
        </w:rPr>
        <w:t>- проверить вертикальность направляющих.</w:t>
      </w:r>
    </w:p>
    <w:p>
      <w:pPr>
        <w:pStyle w:val="Normal"/>
        <w:ind w:left="360" w:right="-17"/>
        <w:jc w:val="both"/>
        <w:rPr>
          <w:b/>
          <w:sz w:val="18"/>
          <w:szCs w:val="18"/>
        </w:rPr>
      </w:pPr>
      <w:r>
        <w:rPr>
          <w:b/>
          <w:sz w:val="18"/>
          <w:szCs w:val="18"/>
        </w:rPr>
        <w:t>7.2.11. Осмотр кабины лифта</w:t>
      </w:r>
    </w:p>
    <w:p>
      <w:pPr>
        <w:pStyle w:val="Normal"/>
        <w:ind w:left="360" w:right="-17"/>
        <w:jc w:val="both"/>
        <w:rPr>
          <w:sz w:val="18"/>
          <w:szCs w:val="18"/>
        </w:rPr>
      </w:pPr>
      <w:r>
        <w:rPr>
          <w:sz w:val="18"/>
          <w:szCs w:val="18"/>
        </w:rPr>
        <w:t>- очистить кабину от пыли и мусора</w:t>
      </w:r>
    </w:p>
    <w:p>
      <w:pPr>
        <w:pStyle w:val="Normal"/>
        <w:ind w:left="360" w:right="-17"/>
        <w:jc w:val="both"/>
        <w:rPr>
          <w:sz w:val="18"/>
          <w:szCs w:val="18"/>
        </w:rPr>
      </w:pPr>
      <w:r>
        <w:rPr>
          <w:sz w:val="18"/>
          <w:szCs w:val="18"/>
        </w:rPr>
        <w:t>- проверить уровень масла в масленках и их работу, при необходимости – долить масла.</w:t>
      </w:r>
    </w:p>
    <w:p>
      <w:pPr>
        <w:pStyle w:val="Normal"/>
        <w:ind w:left="360" w:right="-17"/>
        <w:jc w:val="both"/>
        <w:rPr>
          <w:sz w:val="18"/>
          <w:szCs w:val="18"/>
        </w:rPr>
      </w:pPr>
      <w:r>
        <w:rPr>
          <w:sz w:val="18"/>
          <w:szCs w:val="18"/>
        </w:rPr>
        <w:t>- проверить вкладыши на кабине.</w:t>
      </w:r>
    </w:p>
    <w:p>
      <w:pPr>
        <w:pStyle w:val="Normal"/>
        <w:ind w:left="360" w:right="-17"/>
        <w:jc w:val="both"/>
        <w:rPr>
          <w:sz w:val="18"/>
          <w:szCs w:val="18"/>
        </w:rPr>
      </w:pPr>
      <w:r>
        <w:rPr>
          <w:sz w:val="18"/>
          <w:szCs w:val="18"/>
        </w:rPr>
        <w:t>- проверить надежность крепления оборудования, при необходимости – закрепить.</w:t>
      </w:r>
    </w:p>
    <w:p>
      <w:pPr>
        <w:pStyle w:val="Normal"/>
        <w:ind w:left="360" w:right="-17"/>
        <w:jc w:val="both"/>
        <w:rPr>
          <w:sz w:val="18"/>
          <w:szCs w:val="18"/>
        </w:rPr>
      </w:pPr>
      <w:r>
        <w:rPr>
          <w:sz w:val="18"/>
          <w:szCs w:val="18"/>
        </w:rPr>
        <w:t>- проверить состояние датчиков на кабине.</w:t>
      </w:r>
    </w:p>
    <w:p>
      <w:pPr>
        <w:pStyle w:val="Normal"/>
        <w:ind w:left="360" w:right="-17"/>
        <w:jc w:val="both"/>
        <w:rPr>
          <w:sz w:val="18"/>
          <w:szCs w:val="18"/>
        </w:rPr>
      </w:pPr>
      <w:r>
        <w:rPr>
          <w:sz w:val="18"/>
          <w:szCs w:val="18"/>
        </w:rPr>
        <w:t>- проверить зазоры между датчиками на кабине и магнитами в шахте, при необходимости – отрегулировать.</w:t>
      </w:r>
    </w:p>
    <w:p>
      <w:pPr>
        <w:pStyle w:val="Normal"/>
        <w:ind w:left="360" w:right="-17"/>
        <w:jc w:val="both"/>
        <w:rPr>
          <w:sz w:val="18"/>
          <w:szCs w:val="18"/>
        </w:rPr>
      </w:pPr>
      <w:r>
        <w:rPr>
          <w:sz w:val="18"/>
          <w:szCs w:val="18"/>
        </w:rPr>
        <w:t>-проверить зазоры между датчиками точной остановки и флажками в шахте, при необходимости – отрегулировать.</w:t>
      </w:r>
    </w:p>
    <w:p>
      <w:pPr>
        <w:pStyle w:val="Normal"/>
        <w:ind w:left="360" w:right="-17"/>
        <w:jc w:val="both"/>
        <w:rPr>
          <w:sz w:val="18"/>
          <w:szCs w:val="18"/>
        </w:rPr>
      </w:pPr>
      <w:r>
        <w:rPr>
          <w:sz w:val="18"/>
          <w:szCs w:val="18"/>
        </w:rPr>
        <w:t>- проверить состояние и надежность крепления фартука.</w:t>
      </w:r>
    </w:p>
    <w:p>
      <w:pPr>
        <w:pStyle w:val="Normal"/>
        <w:ind w:left="360" w:right="-17"/>
        <w:jc w:val="both"/>
        <w:rPr>
          <w:sz w:val="18"/>
          <w:szCs w:val="18"/>
        </w:rPr>
      </w:pPr>
      <w:r>
        <w:rPr>
          <w:sz w:val="18"/>
          <w:szCs w:val="18"/>
        </w:rPr>
        <w:t>- проверить состояние креплений всех канатов и цепей, присоединенных на кабине и под кабиной, при необходимости – отрегулировать, закрепить.</w:t>
      </w:r>
    </w:p>
    <w:p>
      <w:pPr>
        <w:pStyle w:val="Normal"/>
        <w:ind w:left="360" w:right="-17"/>
        <w:jc w:val="both"/>
        <w:rPr>
          <w:sz w:val="18"/>
          <w:szCs w:val="18"/>
        </w:rPr>
      </w:pPr>
      <w:r>
        <w:rPr>
          <w:sz w:val="18"/>
          <w:szCs w:val="18"/>
        </w:rPr>
        <w:t>- проверить состояние подвесных кабелей.</w:t>
      </w:r>
    </w:p>
    <w:p>
      <w:pPr>
        <w:pStyle w:val="Normal"/>
        <w:ind w:left="360" w:right="-17"/>
        <w:jc w:val="both"/>
        <w:rPr>
          <w:b/>
          <w:sz w:val="18"/>
          <w:szCs w:val="18"/>
        </w:rPr>
      </w:pPr>
      <w:r>
        <w:rPr>
          <w:b/>
          <w:sz w:val="18"/>
          <w:szCs w:val="18"/>
        </w:rPr>
        <w:t>7.2.12. Осмотр противовеса</w:t>
      </w:r>
    </w:p>
    <w:p>
      <w:pPr>
        <w:pStyle w:val="Normal"/>
        <w:ind w:left="360" w:right="-17"/>
        <w:jc w:val="both"/>
        <w:rPr>
          <w:sz w:val="18"/>
          <w:szCs w:val="18"/>
        </w:rPr>
      </w:pPr>
      <w:r>
        <w:rPr>
          <w:sz w:val="18"/>
          <w:szCs w:val="18"/>
        </w:rPr>
        <w:t>- очистить противовес от пыли и мусора</w:t>
      </w:r>
    </w:p>
    <w:p>
      <w:pPr>
        <w:pStyle w:val="Normal"/>
        <w:ind w:left="360" w:right="-17"/>
        <w:jc w:val="both"/>
        <w:rPr>
          <w:sz w:val="18"/>
          <w:szCs w:val="18"/>
        </w:rPr>
      </w:pPr>
      <w:r>
        <w:rPr>
          <w:sz w:val="18"/>
          <w:szCs w:val="18"/>
        </w:rPr>
        <w:t>- проверить крепление грузов на противовесе, при необходимости – закрепить.</w:t>
      </w:r>
    </w:p>
    <w:p>
      <w:pPr>
        <w:pStyle w:val="Normal"/>
        <w:ind w:left="360" w:right="-17"/>
        <w:jc w:val="both"/>
        <w:rPr>
          <w:sz w:val="18"/>
          <w:szCs w:val="18"/>
        </w:rPr>
      </w:pPr>
      <w:r>
        <w:rPr>
          <w:sz w:val="18"/>
          <w:szCs w:val="18"/>
        </w:rPr>
        <w:t>- проверить смещение грузов</w:t>
      </w:r>
    </w:p>
    <w:p>
      <w:pPr>
        <w:pStyle w:val="Normal"/>
        <w:ind w:left="360" w:right="-17"/>
        <w:jc w:val="both"/>
        <w:rPr>
          <w:sz w:val="18"/>
          <w:szCs w:val="18"/>
        </w:rPr>
      </w:pPr>
      <w:r>
        <w:rPr>
          <w:sz w:val="18"/>
          <w:szCs w:val="18"/>
        </w:rPr>
        <w:t xml:space="preserve">- проверить состояние креплений всех канатов и цепей, присоединенных к противовесу, </w:t>
      </w:r>
    </w:p>
    <w:p>
      <w:pPr>
        <w:pStyle w:val="Normal"/>
        <w:ind w:left="360" w:right="-17"/>
        <w:jc w:val="both"/>
        <w:rPr>
          <w:sz w:val="18"/>
          <w:szCs w:val="18"/>
        </w:rPr>
      </w:pPr>
      <w:r>
        <w:rPr>
          <w:sz w:val="18"/>
          <w:szCs w:val="18"/>
        </w:rPr>
        <w:t xml:space="preserve">  </w:t>
      </w:r>
      <w:r>
        <w:rPr>
          <w:sz w:val="18"/>
          <w:szCs w:val="18"/>
        </w:rPr>
        <w:t>при необходимости – отрегулировать, закрепить.</w:t>
      </w:r>
    </w:p>
    <w:p>
      <w:pPr>
        <w:pStyle w:val="Normal"/>
        <w:ind w:left="360" w:right="-17"/>
        <w:jc w:val="both"/>
        <w:rPr>
          <w:sz w:val="18"/>
          <w:szCs w:val="18"/>
        </w:rPr>
      </w:pPr>
      <w:r>
        <w:rPr>
          <w:sz w:val="18"/>
          <w:szCs w:val="18"/>
        </w:rPr>
        <w:t>- проверить проход противовеса, при необходимости – укоротить канаты.</w:t>
      </w:r>
    </w:p>
    <w:p>
      <w:pPr>
        <w:pStyle w:val="Normal"/>
        <w:ind w:left="360" w:right="-17"/>
        <w:jc w:val="both"/>
        <w:rPr>
          <w:b/>
          <w:sz w:val="18"/>
          <w:szCs w:val="18"/>
        </w:rPr>
      </w:pPr>
      <w:r>
        <w:rPr>
          <w:b/>
          <w:sz w:val="18"/>
          <w:szCs w:val="18"/>
        </w:rPr>
        <w:t>7.2.13. Осмотр натяжного устройства ограничителя скорости</w:t>
      </w:r>
    </w:p>
    <w:p>
      <w:pPr>
        <w:pStyle w:val="Normal"/>
        <w:ind w:left="360" w:right="-17"/>
        <w:jc w:val="both"/>
        <w:rPr>
          <w:sz w:val="18"/>
          <w:szCs w:val="18"/>
        </w:rPr>
      </w:pPr>
      <w:r>
        <w:rPr>
          <w:sz w:val="18"/>
          <w:szCs w:val="18"/>
        </w:rPr>
        <w:t xml:space="preserve">- проверить контакт натяжного устройства ограничителя скорости, при необходимости – </w:t>
      </w:r>
    </w:p>
    <w:p>
      <w:pPr>
        <w:pStyle w:val="Normal"/>
        <w:ind w:left="360" w:right="-17"/>
        <w:jc w:val="both"/>
        <w:rPr>
          <w:sz w:val="18"/>
          <w:szCs w:val="18"/>
        </w:rPr>
      </w:pPr>
      <w:r>
        <w:rPr>
          <w:sz w:val="18"/>
          <w:szCs w:val="18"/>
        </w:rPr>
        <w:t xml:space="preserve">  </w:t>
      </w:r>
      <w:r>
        <w:rPr>
          <w:sz w:val="18"/>
          <w:szCs w:val="18"/>
        </w:rPr>
        <w:t>отрегулировать или заменить.</w:t>
      </w:r>
    </w:p>
    <w:p>
      <w:pPr>
        <w:pStyle w:val="Normal"/>
        <w:ind w:left="360" w:right="-17"/>
        <w:jc w:val="both"/>
        <w:rPr>
          <w:sz w:val="18"/>
          <w:szCs w:val="18"/>
        </w:rPr>
      </w:pPr>
      <w:r>
        <w:rPr>
          <w:sz w:val="18"/>
          <w:szCs w:val="18"/>
        </w:rPr>
        <w:t>- очистить, смазать элементы натяжного устройства.</w:t>
      </w:r>
    </w:p>
    <w:p>
      <w:pPr>
        <w:pStyle w:val="Normal"/>
        <w:ind w:left="360" w:right="-17"/>
        <w:jc w:val="both"/>
        <w:rPr>
          <w:sz w:val="18"/>
          <w:szCs w:val="18"/>
        </w:rPr>
      </w:pPr>
      <w:r>
        <w:rPr>
          <w:sz w:val="18"/>
          <w:szCs w:val="18"/>
        </w:rPr>
        <w:t>- проверить положение натяжного устройства, при необходимости – укоротить канат ОС.</w:t>
      </w:r>
    </w:p>
    <w:p>
      <w:pPr>
        <w:pStyle w:val="Normal"/>
        <w:ind w:left="360" w:right="-17"/>
        <w:rPr>
          <w:sz w:val="18"/>
          <w:szCs w:val="18"/>
        </w:rPr>
      </w:pPr>
      <w:r>
        <w:rPr>
          <w:sz w:val="18"/>
          <w:szCs w:val="18"/>
        </w:rPr>
      </w:r>
    </w:p>
    <w:p>
      <w:pPr>
        <w:pStyle w:val="Normal"/>
        <w:ind w:firstLine="360" w:right="408"/>
        <w:jc w:val="both"/>
        <w:rPr>
          <w:sz w:val="18"/>
          <w:szCs w:val="18"/>
        </w:rPr>
      </w:pPr>
      <w:r>
        <w:rPr>
          <w:b/>
          <w:sz w:val="18"/>
          <w:szCs w:val="18"/>
          <w:u w:val="single"/>
        </w:rPr>
        <w:t>8. Подготовка лифтов к периодическому техническому освидетельствованию</w:t>
      </w:r>
      <w:r>
        <w:rPr>
          <w:sz w:val="18"/>
          <w:szCs w:val="18"/>
        </w:rPr>
        <w:t xml:space="preserve"> проводится не реже 1 раза в двенадцать месяцев, включает:</w:t>
      </w:r>
    </w:p>
    <w:p>
      <w:pPr>
        <w:pStyle w:val="Normal"/>
        <w:ind w:firstLine="360" w:right="408"/>
        <w:jc w:val="both"/>
        <w:rPr>
          <w:b/>
          <w:sz w:val="18"/>
          <w:szCs w:val="18"/>
        </w:rPr>
      </w:pPr>
      <w:r>
        <w:rPr>
          <w:b/>
          <w:sz w:val="18"/>
          <w:szCs w:val="18"/>
        </w:rPr>
        <w:t>8.1. Осмотр вводного устройства</w:t>
      </w:r>
    </w:p>
    <w:p>
      <w:pPr>
        <w:pStyle w:val="Normal"/>
        <w:ind w:left="360" w:right="408"/>
        <w:jc w:val="both"/>
        <w:rPr>
          <w:sz w:val="18"/>
          <w:szCs w:val="18"/>
        </w:rPr>
      </w:pPr>
      <w:r>
        <w:rPr>
          <w:sz w:val="18"/>
          <w:szCs w:val="18"/>
        </w:rPr>
        <w:t>- проверить состояние и работу вводного устройства (автомат).</w:t>
      </w:r>
    </w:p>
    <w:p>
      <w:pPr>
        <w:pStyle w:val="Normal"/>
        <w:ind w:left="360" w:right="408"/>
        <w:jc w:val="both"/>
        <w:rPr>
          <w:sz w:val="18"/>
          <w:szCs w:val="18"/>
        </w:rPr>
      </w:pPr>
      <w:r>
        <w:rPr>
          <w:sz w:val="18"/>
          <w:szCs w:val="18"/>
        </w:rPr>
        <w:t>- проверить все винтовые соединения, при необходимости – протянуть.</w:t>
      </w:r>
    </w:p>
    <w:p>
      <w:pPr>
        <w:pStyle w:val="Normal"/>
        <w:ind w:left="360" w:right="408"/>
        <w:jc w:val="both"/>
        <w:rPr>
          <w:b/>
          <w:sz w:val="18"/>
          <w:szCs w:val="18"/>
        </w:rPr>
      </w:pPr>
      <w:r>
        <w:rPr>
          <w:b/>
          <w:sz w:val="18"/>
          <w:szCs w:val="18"/>
        </w:rPr>
        <w:t>8.2. Осмотр ограничителя скорости</w:t>
      </w:r>
    </w:p>
    <w:p>
      <w:pPr>
        <w:pStyle w:val="Normal"/>
        <w:ind w:left="360" w:right="408"/>
        <w:jc w:val="both"/>
        <w:rPr>
          <w:sz w:val="18"/>
          <w:szCs w:val="18"/>
        </w:rPr>
      </w:pPr>
      <w:r>
        <w:rPr>
          <w:sz w:val="18"/>
          <w:szCs w:val="18"/>
        </w:rPr>
        <w:t>- визуально проверить ограничитель скорости, при необходимости – смазать</w:t>
      </w:r>
    </w:p>
    <w:p>
      <w:pPr>
        <w:pStyle w:val="Normal"/>
        <w:ind w:left="360" w:right="408"/>
        <w:jc w:val="both"/>
        <w:rPr>
          <w:sz w:val="18"/>
          <w:szCs w:val="18"/>
        </w:rPr>
      </w:pPr>
      <w:r>
        <w:rPr>
          <w:sz w:val="18"/>
          <w:szCs w:val="18"/>
        </w:rPr>
        <w:t>- проверить состояние всех механических элементов ОС.</w:t>
      </w:r>
    </w:p>
    <w:p>
      <w:pPr>
        <w:pStyle w:val="Normal"/>
        <w:ind w:left="360" w:right="408"/>
        <w:jc w:val="both"/>
        <w:rPr>
          <w:sz w:val="18"/>
          <w:szCs w:val="18"/>
        </w:rPr>
      </w:pPr>
      <w:r>
        <w:rPr>
          <w:sz w:val="18"/>
          <w:szCs w:val="18"/>
        </w:rPr>
        <w:t>- проверить состояние каната ОС.</w:t>
      </w:r>
    </w:p>
    <w:p>
      <w:pPr>
        <w:pStyle w:val="Normal"/>
        <w:ind w:left="360" w:right="408"/>
        <w:jc w:val="both"/>
        <w:rPr>
          <w:sz w:val="18"/>
          <w:szCs w:val="18"/>
        </w:rPr>
      </w:pPr>
      <w:r>
        <w:rPr>
          <w:sz w:val="18"/>
          <w:szCs w:val="18"/>
        </w:rPr>
        <w:t>- проверить состояние ручья шкива ОС.</w:t>
      </w:r>
    </w:p>
    <w:p>
      <w:pPr>
        <w:pStyle w:val="Normal"/>
        <w:ind w:left="360" w:right="408"/>
        <w:jc w:val="both"/>
        <w:rPr>
          <w:b/>
          <w:sz w:val="18"/>
          <w:szCs w:val="18"/>
        </w:rPr>
      </w:pPr>
      <w:r>
        <w:rPr>
          <w:b/>
          <w:sz w:val="18"/>
          <w:szCs w:val="18"/>
        </w:rPr>
        <w:t>8.3. Осмотр ловителей</w:t>
      </w:r>
    </w:p>
    <w:p>
      <w:pPr>
        <w:pStyle w:val="Normal"/>
        <w:ind w:left="360" w:right="408"/>
        <w:jc w:val="both"/>
        <w:rPr>
          <w:sz w:val="18"/>
          <w:szCs w:val="18"/>
        </w:rPr>
      </w:pPr>
      <w:r>
        <w:rPr>
          <w:sz w:val="18"/>
          <w:szCs w:val="18"/>
        </w:rPr>
        <w:t>- проверить работу ловителей и выключателя, согласно методике проверки ловителей, при необходимости – отрегулировать или заменить неисправные детали.</w:t>
      </w:r>
    </w:p>
    <w:p>
      <w:pPr>
        <w:pStyle w:val="Normal"/>
        <w:ind w:left="360" w:right="408"/>
        <w:jc w:val="both"/>
        <w:rPr>
          <w:sz w:val="18"/>
          <w:szCs w:val="18"/>
        </w:rPr>
      </w:pPr>
      <w:r>
        <w:rPr>
          <w:sz w:val="18"/>
          <w:szCs w:val="18"/>
        </w:rPr>
        <w:t>- очистить от пыли и смазать механизм ловителей.</w:t>
      </w:r>
    </w:p>
    <w:p>
      <w:pPr>
        <w:pStyle w:val="Normal"/>
        <w:ind w:left="360" w:right="408"/>
        <w:jc w:val="both"/>
        <w:rPr>
          <w:sz w:val="18"/>
          <w:szCs w:val="18"/>
        </w:rPr>
      </w:pPr>
      <w:r>
        <w:rPr>
          <w:sz w:val="18"/>
          <w:szCs w:val="18"/>
        </w:rPr>
        <w:t>- проверить зазоры между рабочей частью ловителей и направляющими, при необходимости – отрегулировать.</w:t>
      </w:r>
    </w:p>
    <w:p>
      <w:pPr>
        <w:pStyle w:val="Normal"/>
        <w:ind w:left="360" w:right="408"/>
        <w:jc w:val="both"/>
        <w:rPr>
          <w:b/>
          <w:sz w:val="18"/>
          <w:szCs w:val="18"/>
        </w:rPr>
      </w:pPr>
      <w:r>
        <w:rPr>
          <w:b/>
          <w:sz w:val="18"/>
          <w:szCs w:val="18"/>
        </w:rPr>
        <w:t>8.4. Осмотр буферных устройств</w:t>
      </w:r>
    </w:p>
    <w:p>
      <w:pPr>
        <w:pStyle w:val="Normal"/>
        <w:ind w:left="360" w:right="408"/>
        <w:jc w:val="both"/>
        <w:rPr>
          <w:sz w:val="18"/>
          <w:szCs w:val="18"/>
        </w:rPr>
      </w:pPr>
      <w:r>
        <w:rPr>
          <w:sz w:val="18"/>
          <w:szCs w:val="18"/>
        </w:rPr>
        <w:t>- очистить от пыли и мусора</w:t>
      </w:r>
    </w:p>
    <w:p>
      <w:pPr>
        <w:pStyle w:val="Normal"/>
        <w:ind w:left="360" w:right="408"/>
        <w:jc w:val="both"/>
        <w:rPr>
          <w:sz w:val="18"/>
          <w:szCs w:val="18"/>
        </w:rPr>
      </w:pPr>
      <w:r>
        <w:rPr>
          <w:sz w:val="18"/>
          <w:szCs w:val="18"/>
        </w:rPr>
        <w:t>- проверить крепление буферов, при необходимости – закрепить.</w:t>
      </w:r>
    </w:p>
    <w:p>
      <w:pPr>
        <w:pStyle w:val="Normal"/>
        <w:ind w:left="360" w:right="408"/>
        <w:jc w:val="both"/>
        <w:rPr>
          <w:sz w:val="18"/>
          <w:szCs w:val="18"/>
        </w:rPr>
      </w:pPr>
      <w:r>
        <w:rPr>
          <w:sz w:val="18"/>
          <w:szCs w:val="18"/>
        </w:rPr>
        <w:t>- визуально проверить состояние буферов.</w:t>
      </w:r>
    </w:p>
    <w:p>
      <w:pPr>
        <w:pStyle w:val="Normal"/>
        <w:ind w:left="360" w:right="408"/>
        <w:jc w:val="both"/>
        <w:rPr>
          <w:b/>
          <w:sz w:val="18"/>
          <w:szCs w:val="18"/>
        </w:rPr>
      </w:pPr>
      <w:r>
        <w:rPr>
          <w:b/>
          <w:sz w:val="18"/>
          <w:szCs w:val="18"/>
        </w:rPr>
        <w:t>8.5. Осмотр электрооборудования и изоляции проводов</w:t>
      </w:r>
    </w:p>
    <w:p>
      <w:pPr>
        <w:pStyle w:val="Normal"/>
        <w:ind w:left="360" w:right="408"/>
        <w:jc w:val="both"/>
        <w:rPr>
          <w:sz w:val="18"/>
          <w:szCs w:val="18"/>
        </w:rPr>
      </w:pPr>
      <w:r>
        <w:rPr>
          <w:sz w:val="18"/>
          <w:szCs w:val="18"/>
        </w:rPr>
        <w:t>- проверить, чтобы все электрооборудование было заземлено.</w:t>
      </w:r>
    </w:p>
    <w:p>
      <w:pPr>
        <w:pStyle w:val="Normal"/>
        <w:ind w:left="360" w:right="408"/>
        <w:jc w:val="both"/>
        <w:rPr>
          <w:sz w:val="18"/>
          <w:szCs w:val="18"/>
        </w:rPr>
      </w:pPr>
      <w:r>
        <w:rPr>
          <w:sz w:val="18"/>
          <w:szCs w:val="18"/>
        </w:rPr>
        <w:t>- визуально проверить состояние изоляции проводов, при необходимости заменить поврежденный провод.</w:t>
      </w:r>
    </w:p>
    <w:p>
      <w:pPr>
        <w:pStyle w:val="Normal"/>
        <w:ind w:left="360" w:right="408"/>
        <w:jc w:val="both"/>
        <w:rPr>
          <w:sz w:val="18"/>
          <w:szCs w:val="18"/>
        </w:rPr>
      </w:pPr>
      <w:r>
        <w:rPr>
          <w:sz w:val="18"/>
          <w:szCs w:val="18"/>
        </w:rPr>
        <w:t>- проверить крепление заземляющих проводов.</w:t>
      </w:r>
    </w:p>
    <w:p>
      <w:pPr>
        <w:pStyle w:val="Normal"/>
        <w:ind w:firstLine="540"/>
        <w:jc w:val="both"/>
        <w:rPr>
          <w:sz w:val="18"/>
          <w:szCs w:val="18"/>
          <w:u w:val="single"/>
        </w:rPr>
      </w:pPr>
      <w:r>
        <w:rPr>
          <w:b/>
          <w:sz w:val="18"/>
          <w:szCs w:val="18"/>
          <w:u w:val="single"/>
        </w:rPr>
        <w:t>9.Аварийно-техническое обслуживание</w:t>
      </w:r>
      <w:r>
        <w:rPr>
          <w:sz w:val="18"/>
          <w:szCs w:val="18"/>
          <w:u w:val="single"/>
        </w:rPr>
        <w:t xml:space="preserve"> </w:t>
      </w:r>
      <w:r>
        <w:rPr>
          <w:sz w:val="18"/>
          <w:szCs w:val="18"/>
        </w:rPr>
        <w:t>- проведение работ по освобождению пассажиров из остановившихся лифтов и пуск остановившихся лифтов в работу, в том числе в выходные и праздничные дни.</w:t>
      </w:r>
    </w:p>
    <w:p>
      <w:pPr>
        <w:pStyle w:val="Normal"/>
        <w:ind w:firstLine="540"/>
        <w:jc w:val="both"/>
        <w:rPr>
          <w:sz w:val="18"/>
          <w:szCs w:val="18"/>
        </w:rPr>
      </w:pPr>
      <w:r>
        <w:rPr>
          <w:sz w:val="18"/>
          <w:szCs w:val="18"/>
        </w:rPr>
        <w:t>Работы по аварийно - техническому обслуживанию выполняются в течение согласованного с организацией - владельцем лифта интервалом времени, при этом время освобождения пассажира не должно превышать 30 минут.</w:t>
      </w:r>
    </w:p>
    <w:p>
      <w:pPr>
        <w:pStyle w:val="Normal"/>
        <w:ind w:firstLine="540"/>
        <w:jc w:val="both"/>
        <w:rPr>
          <w:sz w:val="18"/>
          <w:szCs w:val="18"/>
        </w:rPr>
      </w:pPr>
      <w:r>
        <w:rPr>
          <w:sz w:val="18"/>
          <w:szCs w:val="18"/>
        </w:rPr>
        <w:t>Все работы по техническому обслуживания и ремонту лифтов Исполнитель выполняет своими силами и из своих материалов, используя свою оснастку и инструменты.</w:t>
      </w:r>
    </w:p>
    <w:p>
      <w:pPr>
        <w:pStyle w:val="Normal"/>
        <w:ind w:firstLine="540"/>
        <w:jc w:val="both"/>
        <w:rPr>
          <w:sz w:val="18"/>
          <w:szCs w:val="18"/>
        </w:rPr>
      </w:pPr>
      <w:r>
        <w:rPr>
          <w:b/>
          <w:sz w:val="18"/>
          <w:szCs w:val="18"/>
        </w:rPr>
        <w:t>10.П</w:t>
      </w:r>
      <w:r>
        <w:rPr>
          <w:b/>
          <w:sz w:val="18"/>
          <w:szCs w:val="18"/>
          <w:u w:val="single"/>
        </w:rPr>
        <w:t xml:space="preserve">лановые и внеплановые капитальные ремонты, замена </w:t>
      </w:r>
      <w:r>
        <w:rPr>
          <w:sz w:val="18"/>
          <w:szCs w:val="18"/>
        </w:rPr>
        <w:t>выработавших свой ресурс или близких к его выработке узлов производятся после письменного уведомления Заказчика с заменой и регулировкой узлов и деталей за счет средств Исполнителя.</w:t>
      </w:r>
    </w:p>
    <w:p>
      <w:pPr>
        <w:pStyle w:val="Normal"/>
        <w:ind w:firstLine="540"/>
        <w:jc w:val="both"/>
        <w:rPr>
          <w:spacing w:val="4"/>
          <w:sz w:val="18"/>
          <w:szCs w:val="18"/>
        </w:rPr>
      </w:pPr>
      <w:r>
        <w:rPr>
          <w:sz w:val="18"/>
          <w:szCs w:val="18"/>
        </w:rPr>
        <w:t xml:space="preserve"> </w:t>
      </w:r>
      <w:r>
        <w:rPr>
          <w:sz w:val="18"/>
          <w:szCs w:val="18"/>
        </w:rPr>
        <w:t>Н</w:t>
      </w:r>
      <w:r>
        <w:rPr>
          <w:rStyle w:val="Style15"/>
          <w:sz w:val="18"/>
          <w:szCs w:val="18"/>
        </w:rPr>
        <w:t xml:space="preserve">а </w:t>
      </w:r>
      <w:r>
        <w:rPr>
          <w:rStyle w:val="Style15"/>
          <w:sz w:val="18"/>
          <w:szCs w:val="18"/>
          <w:u w:val="single"/>
        </w:rPr>
        <w:t xml:space="preserve">отдельных финансовых условиях </w:t>
      </w:r>
      <w:r>
        <w:rPr>
          <w:rStyle w:val="Style15"/>
          <w:sz w:val="18"/>
          <w:szCs w:val="18"/>
        </w:rPr>
        <w:t xml:space="preserve">производится замена одного или нескольких </w:t>
      </w:r>
      <w:r>
        <w:rPr>
          <w:sz w:val="18"/>
          <w:szCs w:val="18"/>
        </w:rPr>
        <w:t>нижеперечисленных узлов:</w:t>
      </w:r>
    </w:p>
    <w:p>
      <w:pPr>
        <w:pStyle w:val="Normal"/>
        <w:ind w:firstLine="540"/>
        <w:jc w:val="both"/>
        <w:rPr>
          <w:sz w:val="18"/>
          <w:szCs w:val="18"/>
        </w:rPr>
      </w:pPr>
      <w:r>
        <w:rPr>
          <w:sz w:val="18"/>
          <w:szCs w:val="18"/>
        </w:rPr>
        <w:t>- электродвигателя главного привода;</w:t>
      </w:r>
    </w:p>
    <w:p>
      <w:pPr>
        <w:pStyle w:val="Normal"/>
        <w:ind w:firstLine="540"/>
        <w:jc w:val="both"/>
        <w:rPr>
          <w:sz w:val="18"/>
          <w:szCs w:val="18"/>
        </w:rPr>
      </w:pPr>
      <w:r>
        <w:rPr>
          <w:sz w:val="18"/>
          <w:szCs w:val="18"/>
        </w:rPr>
        <w:t>- редуктора лебедки или червячной пары редуктора;</w:t>
      </w:r>
    </w:p>
    <w:p>
      <w:pPr>
        <w:pStyle w:val="Normal"/>
        <w:ind w:firstLine="540"/>
        <w:jc w:val="both"/>
        <w:rPr>
          <w:sz w:val="18"/>
          <w:szCs w:val="18"/>
        </w:rPr>
      </w:pPr>
      <w:r>
        <w:rPr>
          <w:sz w:val="18"/>
          <w:szCs w:val="18"/>
        </w:rPr>
        <w:t>- электрощита (панели) управления лифтом;</w:t>
      </w:r>
    </w:p>
    <w:p>
      <w:pPr>
        <w:pStyle w:val="Normal"/>
        <w:ind w:firstLine="540"/>
        <w:jc w:val="both"/>
        <w:rPr>
          <w:sz w:val="18"/>
          <w:szCs w:val="18"/>
        </w:rPr>
      </w:pPr>
      <w:r>
        <w:rPr>
          <w:sz w:val="18"/>
          <w:szCs w:val="18"/>
        </w:rPr>
        <w:t>- купе кабины;</w:t>
      </w:r>
    </w:p>
    <w:p>
      <w:pPr>
        <w:pStyle w:val="Normal"/>
        <w:ind w:firstLine="540"/>
        <w:jc w:val="both"/>
        <w:rPr>
          <w:sz w:val="18"/>
          <w:szCs w:val="18"/>
        </w:rPr>
      </w:pPr>
      <w:r>
        <w:rPr>
          <w:sz w:val="18"/>
          <w:szCs w:val="18"/>
        </w:rPr>
        <w:t>- ограничителя скорости;</w:t>
      </w:r>
    </w:p>
    <w:p>
      <w:pPr>
        <w:pStyle w:val="Normal"/>
        <w:ind w:firstLine="540"/>
        <w:jc w:val="both"/>
        <w:rPr>
          <w:sz w:val="18"/>
          <w:szCs w:val="18"/>
        </w:rPr>
      </w:pPr>
      <w:r>
        <w:rPr>
          <w:sz w:val="18"/>
          <w:szCs w:val="18"/>
        </w:rPr>
        <w:t>- створок дверей шахты и кабины;</w:t>
      </w:r>
    </w:p>
    <w:p>
      <w:pPr>
        <w:pStyle w:val="Normal"/>
        <w:ind w:firstLine="540"/>
        <w:jc w:val="both"/>
        <w:rPr>
          <w:sz w:val="18"/>
          <w:szCs w:val="18"/>
        </w:rPr>
      </w:pPr>
      <w:r>
        <w:rPr>
          <w:sz w:val="18"/>
          <w:szCs w:val="18"/>
        </w:rPr>
        <w:t>- канатоведущего шкива;</w:t>
      </w:r>
    </w:p>
    <w:p>
      <w:pPr>
        <w:pStyle w:val="Normal"/>
        <w:ind w:firstLine="540"/>
        <w:jc w:val="both"/>
        <w:rPr>
          <w:sz w:val="18"/>
          <w:szCs w:val="18"/>
        </w:rPr>
      </w:pPr>
      <w:r>
        <w:rPr>
          <w:sz w:val="18"/>
          <w:szCs w:val="18"/>
        </w:rPr>
        <w:t>- канатов.</w:t>
      </w:r>
    </w:p>
    <w:p>
      <w:pPr>
        <w:pStyle w:val="Normal"/>
        <w:ind w:firstLine="540"/>
        <w:jc w:val="both"/>
        <w:rPr>
          <w:sz w:val="18"/>
          <w:szCs w:val="18"/>
        </w:rPr>
      </w:pPr>
      <w:r>
        <w:rPr>
          <w:sz w:val="18"/>
          <w:szCs w:val="18"/>
        </w:rPr>
        <w:t xml:space="preserve"> </w:t>
      </w:r>
      <w:r>
        <w:rPr>
          <w:sz w:val="18"/>
          <w:szCs w:val="18"/>
        </w:rPr>
        <w:t>При этом дополнительно выполняются работы, входящие в состав текущего ремонта и пуско-наладочные работы.</w:t>
      </w:r>
    </w:p>
    <w:p>
      <w:pPr>
        <w:pStyle w:val="Normal"/>
        <w:ind w:firstLine="540"/>
        <w:jc w:val="both"/>
        <w:rPr>
          <w:sz w:val="18"/>
          <w:szCs w:val="18"/>
        </w:rPr>
      </w:pPr>
      <w:r>
        <w:rPr>
          <w:sz w:val="18"/>
          <w:szCs w:val="18"/>
        </w:rPr>
        <w:tab/>
        <w:t>11. Исполнитель гарантирует качество и безопасность выполненных работ, в соответствии с действующими стандартами и техническими требованиями, установленными в Российской Федерации.</w:t>
      </w:r>
    </w:p>
    <w:p>
      <w:pPr>
        <w:pStyle w:val="Normal"/>
        <w:jc w:val="center"/>
        <w:rPr>
          <w:rStyle w:val="Style16"/>
          <w:color w:val="000000"/>
          <w:sz w:val="18"/>
          <w:szCs w:val="18"/>
        </w:rPr>
      </w:pPr>
      <w:r>
        <w:rPr>
          <w:color w:val="000000"/>
          <w:sz w:val="18"/>
          <w:szCs w:val="18"/>
        </w:rPr>
      </w:r>
    </w:p>
    <w:p>
      <w:pPr>
        <w:pStyle w:val="Normal"/>
        <w:widowControl w:val="false"/>
        <w:tabs>
          <w:tab w:val="clear" w:pos="708"/>
          <w:tab w:val="left" w:pos="567" w:leader="none"/>
        </w:tabs>
        <w:suppressAutoHyphens w:val="true"/>
        <w:jc w:val="both"/>
        <w:textAlignment w:val="baseline"/>
        <w:rPr>
          <w:sz w:val="18"/>
          <w:szCs w:val="18"/>
        </w:rPr>
      </w:pPr>
      <w:r>
        <w:rPr>
          <w:sz w:val="18"/>
          <w:szCs w:val="18"/>
        </w:rPr>
        <w:tab/>
      </w:r>
    </w:p>
    <w:p>
      <w:pPr>
        <w:pStyle w:val="Normal"/>
        <w:widowControl w:val="false"/>
        <w:tabs>
          <w:tab w:val="clear" w:pos="708"/>
          <w:tab w:val="left" w:pos="0" w:leader="none"/>
          <w:tab w:val="left" w:pos="567" w:leader="none"/>
        </w:tabs>
        <w:suppressAutoHyphens w:val="true"/>
        <w:jc w:val="both"/>
        <w:textAlignment w:val="baseline"/>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r>
    </w:p>
    <w:p>
      <w:pPr>
        <w:pStyle w:val="Normal"/>
        <w:jc w:val="center"/>
        <w:rPr/>
      </w:pPr>
      <w:r>
        <w:rPr/>
      </w:r>
    </w:p>
    <w:sectPr>
      <w:type w:val="nextPage"/>
      <w:pgSz w:w="11906" w:h="16838"/>
      <w:pgMar w:left="1134"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3"/>
      <w:numFmt w:val="decimal"/>
      <w:lvlText w:val="%1."/>
      <w:lvlJc w:val="left"/>
      <w:pPr>
        <w:tabs>
          <w:tab w:val="num" w:pos="720"/>
        </w:tabs>
        <w:ind w:left="720" w:hanging="360"/>
      </w:pPr>
      <w:rPr>
        <w:sz w:val="18"/>
        <w:b/>
        <w:color w:val="000000"/>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numFmt w:val="bullet"/>
      <w:lvlText w:val="•"/>
      <w:lvlJc w:val="left"/>
      <w:pPr>
        <w:tabs>
          <w:tab w:val="num" w:pos="0"/>
        </w:tabs>
        <w:ind w:left="1423" w:hanging="360"/>
      </w:pPr>
      <w:rPr>
        <w:rFonts w:ascii="Times New Roman" w:hAnsi="Times New Roman" w:cs="Times New Roman" w:hint="default"/>
        <w:sz w:val="18"/>
        <w:b/>
      </w:rPr>
    </w:lvl>
    <w:lvl w:ilvl="1">
      <w:start w:val="1"/>
      <w:numFmt w:val="bullet"/>
      <w:lvlText w:val="o"/>
      <w:lvlJc w:val="left"/>
      <w:pPr>
        <w:tabs>
          <w:tab w:val="num" w:pos="0"/>
        </w:tabs>
        <w:ind w:left="2143" w:hanging="360"/>
      </w:pPr>
      <w:rPr>
        <w:rFonts w:ascii="Courier New" w:hAnsi="Courier New" w:cs="Courier New" w:hint="default"/>
      </w:rPr>
    </w:lvl>
    <w:lvl w:ilvl="2">
      <w:start w:val="1"/>
      <w:numFmt w:val="bullet"/>
      <w:lvlText w:val=""/>
      <w:lvlJc w:val="left"/>
      <w:pPr>
        <w:tabs>
          <w:tab w:val="num" w:pos="0"/>
        </w:tabs>
        <w:ind w:left="2863" w:hanging="360"/>
      </w:pPr>
      <w:rPr>
        <w:rFonts w:ascii="Wingdings" w:hAnsi="Wingdings" w:cs="Wingdings" w:hint="default"/>
      </w:rPr>
    </w:lvl>
    <w:lvl w:ilvl="3">
      <w:start w:val="1"/>
      <w:numFmt w:val="bullet"/>
      <w:lvlText w:val=""/>
      <w:lvlJc w:val="left"/>
      <w:pPr>
        <w:tabs>
          <w:tab w:val="num" w:pos="0"/>
        </w:tabs>
        <w:ind w:left="3583" w:hanging="360"/>
      </w:pPr>
      <w:rPr>
        <w:rFonts w:ascii="Symbol" w:hAnsi="Symbol" w:cs="Symbol" w:hint="default"/>
      </w:rPr>
    </w:lvl>
    <w:lvl w:ilvl="4">
      <w:start w:val="1"/>
      <w:numFmt w:val="bullet"/>
      <w:lvlText w:val="o"/>
      <w:lvlJc w:val="left"/>
      <w:pPr>
        <w:tabs>
          <w:tab w:val="num" w:pos="0"/>
        </w:tabs>
        <w:ind w:left="4303" w:hanging="360"/>
      </w:pPr>
      <w:rPr>
        <w:rFonts w:ascii="Courier New" w:hAnsi="Courier New" w:cs="Courier New" w:hint="default"/>
      </w:rPr>
    </w:lvl>
    <w:lvl w:ilvl="5">
      <w:start w:val="1"/>
      <w:numFmt w:val="bullet"/>
      <w:lvlText w:val=""/>
      <w:lvlJc w:val="left"/>
      <w:pPr>
        <w:tabs>
          <w:tab w:val="num" w:pos="0"/>
        </w:tabs>
        <w:ind w:left="5023" w:hanging="360"/>
      </w:pPr>
      <w:rPr>
        <w:rFonts w:ascii="Wingdings" w:hAnsi="Wingdings" w:cs="Wingdings" w:hint="default"/>
      </w:rPr>
    </w:lvl>
    <w:lvl w:ilvl="6">
      <w:start w:val="1"/>
      <w:numFmt w:val="bullet"/>
      <w:lvlText w:val=""/>
      <w:lvlJc w:val="left"/>
      <w:pPr>
        <w:tabs>
          <w:tab w:val="num" w:pos="0"/>
        </w:tabs>
        <w:ind w:left="5743" w:hanging="360"/>
      </w:pPr>
      <w:rPr>
        <w:rFonts w:ascii="Symbol" w:hAnsi="Symbol" w:cs="Symbol" w:hint="default"/>
      </w:rPr>
    </w:lvl>
    <w:lvl w:ilvl="7">
      <w:start w:val="1"/>
      <w:numFmt w:val="bullet"/>
      <w:lvlText w:val="o"/>
      <w:lvlJc w:val="left"/>
      <w:pPr>
        <w:tabs>
          <w:tab w:val="num" w:pos="0"/>
        </w:tabs>
        <w:ind w:left="6463" w:hanging="360"/>
      </w:pPr>
      <w:rPr>
        <w:rFonts w:ascii="Courier New" w:hAnsi="Courier New" w:cs="Courier New" w:hint="default"/>
      </w:rPr>
    </w:lvl>
    <w:lvl w:ilvl="8">
      <w:start w:val="1"/>
      <w:numFmt w:val="bullet"/>
      <w:lvlText w:val=""/>
      <w:lvlJc w:val="left"/>
      <w:pPr>
        <w:tabs>
          <w:tab w:val="num" w:pos="0"/>
        </w:tabs>
        <w:ind w:left="7183" w:hanging="360"/>
      </w:pPr>
      <w:rPr>
        <w:rFonts w:ascii="Wingdings" w:hAnsi="Wingdings" w:cs="Wingdings" w:hint="default"/>
      </w:rPr>
    </w:lvl>
  </w:abstractNum>
  <w:abstractNum w:abstractNumId="4">
    <w:lvl w:ilvl="0">
      <w:start w:val="1"/>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18"/>
        <w:spacing w:val="0"/>
        <w:i w:val="false"/>
        <w:u w:val="none"/>
        <w:b w:val="false"/>
        <w:w w:val="100"/>
        <w:color w:val="000000"/>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43533"/>
    <w:pPr>
      <w:widowControl/>
      <w:bidi w:val="0"/>
      <w:spacing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qFormat/>
    <w:rsid w:val="00843533"/>
    <w:rPr>
      <w:rFonts w:ascii="Times New Roman" w:hAnsi="Times New Roman" w:eastAsia="Times New Roman" w:cs="Times New Roman"/>
      <w:sz w:val="24"/>
      <w:szCs w:val="24"/>
      <w:lang w:eastAsia="ru-RU"/>
    </w:rPr>
  </w:style>
  <w:style w:type="character" w:styleId="Hyperlink">
    <w:name w:val="Hyperlink"/>
    <w:basedOn w:val="DefaultParagraphFont"/>
    <w:unhideWhenUsed/>
    <w:rsid w:val="00cb49d4"/>
    <w:rPr>
      <w:color w:themeColor="hyperlink" w:val="0000FF"/>
      <w:u w:val="single"/>
    </w:rPr>
  </w:style>
  <w:style w:type="character" w:styleId="2" w:customStyle="1">
    <w:name w:val="Основной текст (2)_"/>
    <w:basedOn w:val="DefaultParagraphFont"/>
    <w:link w:val="21"/>
    <w:uiPriority w:val="99"/>
    <w:qFormat/>
    <w:locked/>
    <w:rsid w:val="00843533"/>
    <w:rPr>
      <w:sz w:val="23"/>
      <w:szCs w:val="23"/>
      <w:shd w:fill="FFFFFF" w:val="clear"/>
    </w:rPr>
  </w:style>
  <w:style w:type="character" w:styleId="ConsPlusNormal" w:customStyle="1">
    <w:name w:val="ConsPlusNormal Знак"/>
    <w:qFormat/>
    <w:locked/>
    <w:rsid w:val="00843533"/>
    <w:rPr>
      <w:rFonts w:ascii="Arial" w:hAnsi="Arial" w:eastAsia="Calibri" w:cs="Arial"/>
      <w:sz w:val="20"/>
      <w:szCs w:val="20"/>
      <w:lang w:eastAsia="ru-RU"/>
    </w:rPr>
  </w:style>
  <w:style w:type="character" w:styleId="Style15" w:customStyle="1">
    <w:name w:val="Основной текст_"/>
    <w:basedOn w:val="DefaultParagraphFont"/>
    <w:uiPriority w:val="99"/>
    <w:qFormat/>
    <w:rsid w:val="00843533"/>
    <w:rPr>
      <w:shd w:fill="FFFFFF" w:val="clear"/>
    </w:rPr>
  </w:style>
  <w:style w:type="character" w:styleId="ListParagraphChar" w:customStyle="1">
    <w:name w:val="List Paragraph Char"/>
    <w:link w:val="1"/>
    <w:qFormat/>
    <w:locked/>
    <w:rsid w:val="00843533"/>
    <w:rPr>
      <w:rFonts w:ascii="Times New Roman" w:hAnsi="Times New Roman" w:eastAsia="Times New Roman" w:cs="Times New Roman"/>
      <w:sz w:val="20"/>
      <w:szCs w:val="20"/>
      <w:lang w:eastAsia="ru-RU"/>
    </w:rPr>
  </w:style>
  <w:style w:type="character" w:styleId="Style16" w:customStyle="1">
    <w:name w:val="Основной текст + Полужирный"/>
    <w:uiPriority w:val="99"/>
    <w:qFormat/>
    <w:rsid w:val="00843533"/>
    <w:rPr>
      <w:rFonts w:ascii="Times New Roman" w:hAnsi="Times New Roman" w:cs="Times New Roman"/>
      <w:b/>
      <w:bCs/>
      <w:spacing w:val="4"/>
      <w:sz w:val="22"/>
      <w:szCs w:val="22"/>
      <w:u w:val="none"/>
    </w:rPr>
  </w:style>
  <w:style w:type="character" w:styleId="FontStyle20" w:customStyle="1">
    <w:name w:val="Font Style20"/>
    <w:uiPriority w:val="99"/>
    <w:qFormat/>
    <w:rsid w:val="00843533"/>
    <w:rPr>
      <w:rFonts w:ascii="Times New Roman" w:hAnsi="Times New Roman"/>
      <w:sz w:val="22"/>
    </w:rPr>
  </w:style>
  <w:style w:type="paragraph" w:styleId="Style17" w:customStyle="1">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rsid w:val="00843533"/>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rPr>
  </w:style>
  <w:style w:type="paragraph" w:styleId="Indexheading">
    <w:name w:val="index heading"/>
    <w:basedOn w:val="Normal"/>
    <w:qFormat/>
    <w:pPr>
      <w:suppressLineNumbers/>
    </w:pPr>
    <w:rPr>
      <w:rFonts w:cs="Lohit Devanagari"/>
    </w:rPr>
  </w:style>
  <w:style w:type="paragraph" w:styleId="1" w:customStyle="1">
    <w:name w:val="Абзац списка1"/>
    <w:basedOn w:val="Normal"/>
    <w:link w:val="ListParagraphChar"/>
    <w:qFormat/>
    <w:rsid w:val="00843533"/>
    <w:pPr>
      <w:widowControl w:val="false"/>
      <w:ind w:left="720"/>
    </w:pPr>
    <w:rPr>
      <w:sz w:val="20"/>
      <w:szCs w:val="20"/>
    </w:rPr>
  </w:style>
  <w:style w:type="paragraph" w:styleId="21" w:customStyle="1">
    <w:name w:val="Основной текст (2)"/>
    <w:basedOn w:val="Normal"/>
    <w:link w:val="2"/>
    <w:uiPriority w:val="99"/>
    <w:qFormat/>
    <w:rsid w:val="00843533"/>
    <w:pPr>
      <w:shd w:val="clear" w:color="auto" w:fill="FFFFFF"/>
      <w:spacing w:lineRule="atLeast" w:line="240" w:before="0" w:after="300"/>
    </w:pPr>
    <w:rPr>
      <w:rFonts w:ascii="Calibri" w:hAnsi="Calibri" w:eastAsia="Calibri" w:cs="" w:asciiTheme="minorHAnsi" w:cstheme="minorBidi" w:eastAsiaTheme="minorHAnsi" w:hAnsiTheme="minorHAnsi"/>
      <w:sz w:val="23"/>
      <w:szCs w:val="23"/>
      <w:shd w:fill="FFFFFF" w:val="clear"/>
      <w:lang w:eastAsia="en-US"/>
    </w:rPr>
  </w:style>
  <w:style w:type="paragraph" w:styleId="ConsPlusNormal1" w:customStyle="1">
    <w:name w:val="ConsPlusNormal"/>
    <w:qFormat/>
    <w:rsid w:val="00843533"/>
    <w:pPr>
      <w:widowControl w:val="false"/>
      <w:bidi w:val="0"/>
      <w:spacing w:before="0" w:after="0"/>
      <w:jc w:val="left"/>
    </w:pPr>
    <w:rPr>
      <w:rFonts w:ascii="Arial" w:hAnsi="Arial" w:cs="Arial" w:eastAsia="Calibri" w:eastAsiaTheme="minorHAnsi"/>
      <w:color w:val="auto"/>
      <w:kern w:val="0"/>
      <w:sz w:val="20"/>
      <w:szCs w:val="20"/>
      <w:lang w:eastAsia="ru-RU" w:val="ru-RU" w:bidi="ar-SA"/>
    </w:rPr>
  </w:style>
  <w:style w:type="paragraph" w:styleId="11" w:customStyle="1">
    <w:name w:val="Основной текст1"/>
    <w:basedOn w:val="Normal"/>
    <w:uiPriority w:val="99"/>
    <w:qFormat/>
    <w:rsid w:val="00843533"/>
    <w:pPr>
      <w:widowControl w:val="false"/>
      <w:shd w:val="clear" w:color="auto" w:fill="FFFFFF"/>
    </w:pPr>
    <w:rPr>
      <w:rFonts w:ascii="Calibri" w:hAnsi="Calibri" w:eastAsia="Calibri" w:cs="" w:asciiTheme="minorHAnsi" w:cstheme="minorBidi" w:eastAsiaTheme="minorHAnsi" w:hAnsiTheme="minorHAnsi"/>
      <w:sz w:val="22"/>
      <w:szCs w:val="22"/>
      <w:shd w:fill="FFFFFF" w:val="clear"/>
      <w:lang w:eastAsia="en-US"/>
    </w:rPr>
  </w:style>
  <w:style w:type="paragraph" w:styleId="Style71" w:customStyle="1">
    <w:name w:val="Style7"/>
    <w:uiPriority w:val="99"/>
    <w:qFormat/>
    <w:rsid w:val="00843533"/>
    <w:pPr>
      <w:widowControl w:val="false"/>
      <w:bidi w:val="0"/>
      <w:spacing w:lineRule="exact" w:line="208" w:before="0" w:after="0"/>
      <w:ind w:firstLine="398"/>
      <w:jc w:val="left"/>
    </w:pPr>
    <w:rPr>
      <w:rFonts w:ascii="Arial" w:hAnsi="Arial" w:eastAsia="Times New Roman" w:cs="Arial"/>
      <w:color w:val="auto"/>
      <w:kern w:val="0"/>
      <w:sz w:val="24"/>
      <w:szCs w:val="24"/>
      <w:lang w:eastAsia="ru-RU" w:val="ru-RU" w:bidi="ar-SA"/>
    </w:rPr>
  </w:style>
  <w:style w:type="paragraph" w:styleId="ListParagraph">
    <w:name w:val="List Paragraph"/>
    <w:basedOn w:val="Normal"/>
    <w:uiPriority w:val="34"/>
    <w:qFormat/>
    <w:rsid w:val="004122bd"/>
    <w:pPr>
      <w:spacing w:before="0" w:after="0"/>
      <w:ind w:left="720"/>
      <w:contextualSpacing/>
    </w:pPr>
    <w:rPr/>
  </w:style>
  <w:style w:type="paragraph" w:styleId="Style19" w:customStyle="1">
    <w:name w:val="Таблица текст"/>
    <w:basedOn w:val="Normal"/>
    <w:qFormat/>
    <w:rsid w:val="00ec42ed"/>
    <w:pPr>
      <w:snapToGrid w:val="false"/>
      <w:spacing w:before="40" w:after="40"/>
      <w:ind w:left="57" w:right="57"/>
    </w:pPr>
    <w:rPr>
      <w:szCs w:val="26"/>
    </w:rPr>
  </w:style>
  <w:style w:type="paragraph" w:styleId="Style20" w:customStyle="1">
    <w:name w:val="Содержимое таблицы"/>
    <w:basedOn w:val="Normal"/>
    <w:qFormat/>
    <w:pPr>
      <w:suppressLineNumbers/>
    </w:pPr>
    <w:rPr/>
  </w:style>
  <w:style w:type="paragraph" w:styleId="Style21" w:customStyle="1">
    <w:name w:val="Заголовок таблицы"/>
    <w:basedOn w:val="Style20"/>
    <w:qFormat/>
    <w:pPr>
      <w:jc w:val="center"/>
    </w:pPr>
    <w:rPr>
      <w:b/>
      <w:bCs/>
    </w:rPr>
  </w:style>
  <w:style w:type="paragraph" w:styleId="NormalWeb">
    <w:name w:val="Normal (Web)"/>
    <w:basedOn w:val="Normal"/>
    <w:uiPriority w:val="99"/>
    <w:semiHidden/>
    <w:unhideWhenUsed/>
    <w:qFormat/>
    <w:rsid w:val="00cb49d4"/>
    <w:pPr/>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9425E8ED73C2ACA24234E907B61B54C565AB77A345D3FA94DBCCF8D3E286192143AE16DED4AF0317EF1DB9F4AAC3CCD0DA4881C84EEC70608PFC" TargetMode="External"/><Relationship Id="rId3" Type="http://schemas.openxmlformats.org/officeDocument/2006/relationships/hyperlink" Target="mailto:mto@r14.fssp.gov.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LibreOffice/7.6.7.2$Linux_X86_64 LibreOffice_project/60$Build-2</Application>
  <AppVersion>15.0000</AppVersion>
  <DocSecurity>0</DocSecurity>
  <Pages>10</Pages>
  <Words>5918</Words>
  <Characters>42729</Characters>
  <CharactersWithSpaces>48851</CharactersWithSpaces>
  <Paragraphs>411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2025-07-16T06:33:00Z</dcterms:created>
  <dc:creator>Казарян Ирина</dc:creator>
  <dc:description/>
  <dc:language>ru-RU</dc:language>
  <cp:lastModifiedBy/>
  <dcterms:modified xsi:type="dcterms:W3CDTF">2026-08-19T10:47:40Z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