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autoSpaceDE w:val="false"/>
        <w:jc w:val="right"/>
        <w:rPr>
          <w:bCs/>
          <w:i/>
          <w:i/>
          <w:color w:val="000000"/>
          <w:lang w:val="ru-RU" w:eastAsia="ru-RU"/>
        </w:rPr>
      </w:pPr>
      <w:r>
        <w:rPr>
          <w:bCs/>
          <w:i/>
          <w:color w:val="000000"/>
          <w:lang w:val="ru-RU" w:eastAsia="ru-RU"/>
        </w:rPr>
        <w:t>ПРОЕКТ КОНТРАКТА</w:t>
      </w:r>
    </w:p>
    <w:p>
      <w:pPr>
        <w:pStyle w:val="Normal"/>
        <w:tabs>
          <w:tab w:val="clear" w:pos="708"/>
          <w:tab w:val="left" w:pos="851" w:leader="none"/>
        </w:tabs>
        <w:jc w:val="center"/>
        <w:rPr>
          <w:b/>
          <w:bCs/>
        </w:rPr>
      </w:pPr>
      <w:r>
        <w:rPr>
          <w:b/>
          <w:bCs/>
        </w:rPr>
        <w:t>Государственный контракт №</w:t>
      </w:r>
    </w:p>
    <w:p>
      <w:pPr>
        <w:pStyle w:val="Normal"/>
        <w:ind w:firstLine="11" w:right="0"/>
        <w:jc w:val="center"/>
        <w:rPr>
          <w:b/>
          <w:bCs/>
        </w:rPr>
      </w:pPr>
      <w:r>
        <w:rPr>
          <w:b/>
          <w:bCs/>
        </w:rPr>
        <w:t>на оказание услуг по промывке, опрессовке и гидравлическим испытаниям системы отопления для объектов Главного управления МЧС России по Амурской области</w:t>
      </w:r>
    </w:p>
    <w:p>
      <w:pPr>
        <w:pStyle w:val="Normal"/>
        <w:ind w:firstLine="11" w:right="0"/>
        <w:jc w:val="center"/>
        <w:rPr>
          <w:b/>
          <w:bCs/>
        </w:rPr>
      </w:pPr>
      <w:r>
        <w:rPr>
          <w:b/>
          <w:bCs/>
        </w:rPr>
      </w:r>
    </w:p>
    <w:p>
      <w:pPr>
        <w:pStyle w:val="Normal"/>
        <w:jc w:val="center"/>
        <w:rPr>
          <w:b/>
          <w:bCs/>
          <w:i/>
          <w:i/>
        </w:rPr>
      </w:pPr>
      <w:r>
        <w:rPr>
          <w:b/>
          <w:bCs/>
          <w:i/>
        </w:rPr>
        <w:t>ИКЗ: ___________________________________________</w:t>
      </w:r>
    </w:p>
    <w:tbl>
      <w:tblPr>
        <w:tblW w:w="10314" w:type="dxa"/>
        <w:jc w:val="left"/>
        <w:tblInd w:w="0" w:type="dxa"/>
        <w:tblLayout w:type="fixed"/>
        <w:tblCellMar>
          <w:top w:w="0" w:type="dxa"/>
          <w:left w:w="108" w:type="dxa"/>
          <w:bottom w:w="0" w:type="dxa"/>
          <w:right w:w="108" w:type="dxa"/>
        </w:tblCellMar>
      </w:tblPr>
      <w:tblGrid>
        <w:gridCol w:w="4844"/>
        <w:gridCol w:w="5470"/>
      </w:tblGrid>
      <w:tr>
        <w:trPr/>
        <w:tc>
          <w:tcPr>
            <w:tcW w:w="4844" w:type="dxa"/>
            <w:tcBorders/>
          </w:tcPr>
          <w:p>
            <w:pPr>
              <w:pStyle w:val="Normal"/>
              <w:snapToGrid w:val="false"/>
              <w:jc w:val="both"/>
              <w:rPr/>
            </w:pPr>
            <w:r>
              <w:rPr/>
            </w:r>
          </w:p>
          <w:p>
            <w:pPr>
              <w:pStyle w:val="Normal"/>
              <w:jc w:val="both"/>
              <w:rPr>
                <w:b/>
                <w:bCs/>
              </w:rPr>
            </w:pPr>
            <w:r>
              <w:rPr/>
              <w:t>г. Благовещенск</w:t>
            </w:r>
          </w:p>
        </w:tc>
        <w:tc>
          <w:tcPr>
            <w:tcW w:w="5470" w:type="dxa"/>
            <w:tcBorders/>
          </w:tcPr>
          <w:p>
            <w:pPr>
              <w:pStyle w:val="Normal"/>
              <w:snapToGrid w:val="false"/>
              <w:ind w:right="1309"/>
              <w:rPr>
                <w:b/>
                <w:bCs/>
              </w:rPr>
            </w:pPr>
            <w:r>
              <w:rPr>
                <w:b/>
                <w:bCs/>
              </w:rPr>
            </w:r>
          </w:p>
          <w:p>
            <w:pPr>
              <w:pStyle w:val="Normal"/>
              <w:ind w:right="-108"/>
              <w:jc w:val="right"/>
              <w:rPr>
                <w:b/>
                <w:bCs/>
              </w:rPr>
            </w:pPr>
            <w:r>
              <w:rPr/>
              <w:t>«____» ________ 2026 года</w:t>
            </w:r>
          </w:p>
        </w:tc>
      </w:tr>
    </w:tbl>
    <w:p>
      <w:pPr>
        <w:pStyle w:val="Normal"/>
        <w:widowControl w:val="false"/>
        <w:ind w:firstLine="709" w:right="0"/>
        <w:jc w:val="both"/>
        <w:rPr/>
      </w:pPr>
      <w:r>
        <w:rPr/>
      </w:r>
    </w:p>
    <w:p>
      <w:pPr>
        <w:pStyle w:val="Normal"/>
        <w:widowControl w:val="false"/>
        <w:ind w:firstLine="567" w:right="0"/>
        <w:jc w:val="both"/>
        <w:rPr/>
      </w:pPr>
      <w:r>
        <w:rPr>
          <w:color w:val="000000"/>
        </w:rPr>
        <w:t>Главное управление МЧС России по Амурской области от имени Российской Федерации в целях обеспечения государственных нужд</w:t>
      </w:r>
      <w:r>
        <w:rPr/>
        <w:t xml:space="preserve">, в лице _____________, действующего на основании _______________, именуемый в дальнейшем «Государственный заказчик» с одной стороны и,_____________, именуемое в дальнейшем «Исполнитель», в лице ____________________, действующего на основании ____________, с другой стороны, именуемые в дальнейшем «Стороны», </w:t>
      </w:r>
      <w:r>
        <w:rPr>
          <w:color w:val="000000"/>
        </w:rPr>
        <w:t>в соответствии с п.4 ч.1 ст.93 Федеральным законом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r>
        <w:rPr/>
        <w:t>:</w:t>
      </w:r>
    </w:p>
    <w:p>
      <w:pPr>
        <w:pStyle w:val="ConsPlusNonformat"/>
        <w:ind w:firstLine="709" w:right="0"/>
        <w:jc w:val="both"/>
        <w:rPr>
          <w:rStyle w:val="PageNumber"/>
          <w:rFonts w:cs="Times New Roman"/>
          <w:sz w:val="24"/>
          <w:szCs w:val="24"/>
        </w:rPr>
      </w:pPr>
      <w:r>
        <w:rPr/>
      </w:r>
    </w:p>
    <w:p>
      <w:pPr>
        <w:pStyle w:val="Normal"/>
        <w:widowControl w:val="false"/>
        <w:numPr>
          <w:ilvl w:val="0"/>
          <w:numId w:val="3"/>
        </w:numPr>
        <w:jc w:val="center"/>
        <w:rPr>
          <w:b/>
          <w:bCs/>
        </w:rPr>
      </w:pPr>
      <w:r>
        <w:rPr>
          <w:b/>
          <w:bCs/>
        </w:rPr>
        <w:t>ПРЕДМЕТ ГОСУДАРСТВЕННОГО КОНТРАКТА</w:t>
      </w:r>
    </w:p>
    <w:p>
      <w:pPr>
        <w:pStyle w:val="Normal"/>
        <w:widowControl w:val="false"/>
        <w:ind w:left="1080" w:right="0"/>
        <w:jc w:val="both"/>
        <w:rPr>
          <w:b/>
          <w:bCs/>
        </w:rPr>
      </w:pPr>
      <w:r>
        <w:rPr>
          <w:b/>
          <w:bCs/>
        </w:rPr>
      </w:r>
    </w:p>
    <w:p>
      <w:pPr>
        <w:pStyle w:val="Normal"/>
        <w:ind w:firstLine="567" w:right="0"/>
        <w:jc w:val="both"/>
        <w:rPr>
          <w:bCs/>
        </w:rPr>
      </w:pPr>
      <w:r>
        <w:rPr/>
        <w:t xml:space="preserve">1.1. Исполнитель обязуется по заданию Государственного заказчика </w:t>
      </w:r>
      <w:r>
        <w:rPr>
          <w:bCs/>
        </w:rPr>
        <w:t>оказать услугу по</w:t>
      </w:r>
      <w:r>
        <w:rPr>
          <w:b/>
          <w:bCs/>
        </w:rPr>
        <w:t xml:space="preserve"> </w:t>
      </w:r>
      <w:r>
        <w:rPr>
          <w:bCs/>
        </w:rPr>
        <w:t xml:space="preserve">промывке, опрессовке и гидравлическим испытаниям системы отопления для объектов Главного управления МЧС России по Амурской области </w:t>
      </w:r>
      <w:r>
        <w:rPr/>
        <w:t>в объеме, установленном в Техническом задании, являющимся Приложением № 1 к Контракту (далее - Техническое задание) и в сроки, установленные п.1.2 настоящего Контракта, а Государственный заказчик обязуется принять результаты оказанных услуг и оплатить их в порядке и на условиях, предусмотренных настоящим Контрактом.</w:t>
      </w:r>
    </w:p>
    <w:p>
      <w:pPr>
        <w:pStyle w:val="Normal"/>
        <w:ind w:firstLine="567" w:right="0"/>
        <w:jc w:val="both"/>
        <w:rPr/>
      </w:pPr>
      <w:r>
        <w:rPr/>
        <w:t>1.2. Срок оказания услуг с даты заключения Контракта до 31 августа 2026 года.</w:t>
      </w:r>
    </w:p>
    <w:p>
      <w:pPr>
        <w:pStyle w:val="Normal"/>
        <w:ind w:firstLine="567" w:right="0"/>
        <w:jc w:val="both"/>
        <w:rPr/>
      </w:pPr>
      <w:r>
        <w:rPr/>
      </w:r>
    </w:p>
    <w:p>
      <w:pPr>
        <w:pStyle w:val="Normal"/>
        <w:ind w:left="720" w:right="0"/>
        <w:jc w:val="center"/>
        <w:rPr/>
      </w:pPr>
      <w:r>
        <w:rPr>
          <w:b/>
          <w:bCs/>
        </w:rPr>
        <w:t>2. ПРАВА И ОБЯЗАННОСТИ СТОРОН</w:t>
      </w:r>
    </w:p>
    <w:p>
      <w:pPr>
        <w:pStyle w:val="Normal"/>
        <w:ind w:firstLine="709" w:right="0"/>
        <w:jc w:val="both"/>
        <w:rPr/>
      </w:pPr>
      <w:r>
        <w:rPr>
          <w:rFonts w:eastAsia="Calibri"/>
          <w:b/>
          <w:lang w:eastAsia="ar-SA"/>
        </w:rPr>
        <w:t>2 .1. Исполнитель</w:t>
      </w:r>
      <w:r>
        <w:rPr>
          <w:rFonts w:eastAsia="Calibri"/>
          <w:b/>
          <w:bCs/>
          <w:lang w:eastAsia="ar-SA"/>
        </w:rPr>
        <w:t xml:space="preserve"> обязан:</w:t>
      </w:r>
    </w:p>
    <w:p>
      <w:pPr>
        <w:pStyle w:val="Normal"/>
        <w:tabs>
          <w:tab w:val="clear" w:pos="708"/>
          <w:tab w:val="left" w:pos="0" w:leader="none"/>
        </w:tabs>
        <w:ind w:firstLine="567" w:right="-1"/>
        <w:jc w:val="both"/>
        <w:rPr/>
      </w:pPr>
      <w:r>
        <w:rPr/>
        <w:t>2.1.1. Сдать Государственному заказчику оказанные Услуги в полном объеме и на условиях Контракта.</w:t>
      </w:r>
    </w:p>
    <w:p>
      <w:pPr>
        <w:pStyle w:val="Normal"/>
        <w:tabs>
          <w:tab w:val="clear" w:pos="708"/>
          <w:tab w:val="left" w:pos="0" w:leader="none"/>
        </w:tabs>
        <w:ind w:firstLine="567" w:right="-1"/>
        <w:jc w:val="both"/>
        <w:rPr/>
      </w:pPr>
      <w:r>
        <w:rPr/>
        <w:t>2.1.2. В кратчайшие сроки устранить недостатки оказанных Услуг и их результатов, в случае выявления обстоятельств, препятствующих приемке оказанных Услуг Государственным заказчиком.</w:t>
      </w:r>
    </w:p>
    <w:p>
      <w:pPr>
        <w:pStyle w:val="Normal"/>
        <w:tabs>
          <w:tab w:val="clear" w:pos="708"/>
          <w:tab w:val="left" w:pos="0" w:leader="none"/>
        </w:tabs>
        <w:ind w:firstLine="567" w:right="-1"/>
        <w:jc w:val="both"/>
        <w:rPr/>
      </w:pPr>
      <w:r>
        <w:rPr/>
        <w:t>2.1.3. Своими силами и за свой счет устранить недостатки оказанных Услуг. Исключение составляют недостатки, возникшие после сдачи Услуг – по вине Государственного заказчика, в результате действий третьих лиц или непреодолимой силы. Эти недостатки подлежат устранению в течение 5 (пяти) рабочих дней со дня получения письменного обращения Государственного заказчика.</w:t>
      </w:r>
    </w:p>
    <w:p>
      <w:pPr>
        <w:pStyle w:val="Normal"/>
        <w:jc w:val="both"/>
        <w:rPr>
          <w:rFonts w:eastAsia="Calibri"/>
          <w:b/>
        </w:rPr>
      </w:pPr>
      <w:r>
        <w:rPr>
          <w:rFonts w:eastAsia="Times New Roman"/>
        </w:rPr>
        <w:t xml:space="preserve">        </w:t>
      </w:r>
      <w:r>
        <w:rPr>
          <w:rFonts w:eastAsia="Calibri"/>
        </w:rPr>
        <w:t xml:space="preserve">2.1.4. Производить </w:t>
      </w:r>
      <w:r>
        <w:rPr>
          <w:bCs/>
        </w:rPr>
        <w:t>промывку, опрессовку и гидравлические испытания системы отопления на объектах Главного управления МЧС России по Амурской области</w:t>
      </w:r>
      <w:r>
        <w:rPr>
          <w:rFonts w:eastAsia="Calibri"/>
        </w:rPr>
        <w:t xml:space="preserve"> без остановки основной деятельности учреждения</w:t>
      </w:r>
      <w:r>
        <w:rPr>
          <w:rFonts w:eastAsia="Calibri"/>
          <w:lang w:eastAsia="en-US"/>
        </w:rPr>
        <w:t>.</w:t>
      </w:r>
    </w:p>
    <w:p>
      <w:pPr>
        <w:pStyle w:val="Normal"/>
        <w:suppressAutoHyphens w:val="true"/>
        <w:jc w:val="both"/>
        <w:rPr/>
      </w:pPr>
      <w:r>
        <w:rPr>
          <w:rFonts w:eastAsia="Times New Roman"/>
          <w:lang w:eastAsia="ar-SA"/>
        </w:rPr>
        <w:t xml:space="preserve">        </w:t>
      </w:r>
      <w:r>
        <w:rPr>
          <w:rFonts w:eastAsia="Calibri"/>
          <w:lang w:eastAsia="ar-SA"/>
        </w:rPr>
        <w:t>2.1.5. Обеспечивает проведение в месте оказания услуг необходимых мероприятий по технике безопасности.</w:t>
      </w:r>
    </w:p>
    <w:p>
      <w:pPr>
        <w:pStyle w:val="Normal"/>
        <w:tabs>
          <w:tab w:val="clear" w:pos="708"/>
          <w:tab w:val="left" w:pos="2127" w:leader="none"/>
        </w:tabs>
        <w:suppressAutoHyphens w:val="true"/>
        <w:autoSpaceDE w:val="false"/>
        <w:jc w:val="both"/>
        <w:rPr/>
      </w:pPr>
      <w:r>
        <w:rPr>
          <w:rFonts w:eastAsia="Times New Roman"/>
          <w:lang w:eastAsia="ar-SA"/>
        </w:rPr>
        <w:t xml:space="preserve">        </w:t>
      </w:r>
      <w:r>
        <w:rPr>
          <w:rFonts w:eastAsia="Calibri"/>
          <w:lang w:eastAsia="ar-SA"/>
        </w:rPr>
        <w:t>2.1.6. Обеспечить устранение недостатков и дефектов, выявленных при сдаче – приемке услуг и в течение гарантийного срока за свой счет.</w:t>
      </w:r>
    </w:p>
    <w:p>
      <w:pPr>
        <w:pStyle w:val="Normal"/>
        <w:suppressAutoHyphens w:val="true"/>
        <w:jc w:val="both"/>
        <w:rPr/>
      </w:pPr>
      <w:r>
        <w:rPr>
          <w:rFonts w:eastAsia="Times New Roman"/>
          <w:lang w:eastAsia="ar-SA"/>
        </w:rPr>
        <w:t xml:space="preserve">        </w:t>
      </w:r>
      <w:r>
        <w:rPr>
          <w:rFonts w:eastAsia="Calibri"/>
          <w:lang w:eastAsia="ar-SA"/>
        </w:rPr>
        <w:t>2.1.7. Обеспечить Государственному заказчику беспрепятственный доступ к объекту для контроля за ходом и качеством выполнения работ.</w:t>
      </w:r>
    </w:p>
    <w:p>
      <w:pPr>
        <w:pStyle w:val="Normal"/>
        <w:suppressAutoHyphens w:val="true"/>
        <w:jc w:val="both"/>
        <w:rPr/>
      </w:pPr>
      <w:r>
        <w:rPr>
          <w:rFonts w:eastAsia="Times New Roman"/>
          <w:lang w:eastAsia="ar-SA"/>
        </w:rPr>
        <w:t xml:space="preserve">        </w:t>
      </w:r>
      <w:r>
        <w:rPr>
          <w:rFonts w:eastAsia="Calibri"/>
          <w:lang w:eastAsia="ar-SA"/>
        </w:rPr>
        <w:t>2.1.8. Немедленно известить Государственного заказчика и до получения от него указаний приостановить работы при обнаружении:</w:t>
      </w:r>
    </w:p>
    <w:p>
      <w:pPr>
        <w:pStyle w:val="Normal"/>
        <w:suppressAutoHyphens w:val="true"/>
        <w:ind w:firstLine="709" w:right="0"/>
        <w:jc w:val="both"/>
        <w:rPr/>
      </w:pPr>
      <w:r>
        <w:rPr>
          <w:rFonts w:eastAsia="Calibri"/>
          <w:lang w:eastAsia="ar-SA"/>
        </w:rPr>
        <w:t>- возможных неблагоприятных для Государственного заказчика последствий выполнения его указаний о способе исполнения работы;</w:t>
      </w:r>
    </w:p>
    <w:p>
      <w:pPr>
        <w:pStyle w:val="Normal"/>
        <w:suppressAutoHyphens w:val="true"/>
        <w:ind w:firstLine="709" w:right="0"/>
        <w:jc w:val="both"/>
        <w:rPr>
          <w:rFonts w:eastAsia="Calibri"/>
          <w:lang w:eastAsia="ar-SA"/>
        </w:rPr>
      </w:pPr>
      <w:r>
        <w:rPr>
          <w:rFonts w:eastAsia="Calibri"/>
          <w:lang w:eastAsia="ar-SA"/>
        </w:rPr>
        <w:t>- иных обстоятельств, угрожающих годности или прочности результатов выполняемой работы, либо создающих невозможность ее завершения в срок.</w:t>
      </w:r>
    </w:p>
    <w:p>
      <w:pPr>
        <w:pStyle w:val="Normal"/>
        <w:widowControl w:val="false"/>
        <w:tabs>
          <w:tab w:val="clear" w:pos="708"/>
          <w:tab w:val="left" w:pos="2127" w:leader="none"/>
        </w:tabs>
        <w:suppressAutoHyphens w:val="true"/>
        <w:autoSpaceDE w:val="false"/>
        <w:jc w:val="both"/>
        <w:rPr/>
      </w:pPr>
      <w:r>
        <w:rPr>
          <w:rFonts w:eastAsia="Times New Roman"/>
          <w:lang w:eastAsia="ar-SA"/>
        </w:rPr>
        <w:t xml:space="preserve">        </w:t>
      </w:r>
      <w:r>
        <w:rPr>
          <w:rFonts w:eastAsia="Calibri"/>
          <w:lang w:eastAsia="ar-SA"/>
        </w:rPr>
        <w:t>2.1.9. Представлять Государственному заказчику необходимую оперативную информацию о ходе оказания услуг.</w:t>
      </w:r>
    </w:p>
    <w:p>
      <w:pPr>
        <w:pStyle w:val="Normal"/>
        <w:widowControl w:val="false"/>
        <w:suppressAutoHyphens w:val="true"/>
        <w:autoSpaceDE w:val="false"/>
        <w:jc w:val="both"/>
        <w:rPr/>
      </w:pPr>
      <w:r>
        <w:rPr>
          <w:lang w:eastAsia="zh-CN"/>
        </w:rPr>
        <w:t xml:space="preserve">        </w:t>
      </w:r>
      <w:r>
        <w:rPr>
          <w:rFonts w:eastAsia="Calibri"/>
          <w:lang w:eastAsia="ar-SA"/>
        </w:rPr>
        <w:t xml:space="preserve">2.1.10. </w:t>
      </w:r>
      <w:r>
        <w:rPr>
          <w:lang w:eastAsia="zh-CN"/>
        </w:rPr>
        <w:t>В случае принятия Исполнителем, предусмотренного ч. 19 ст. 95 Закона № 44-ФЗ решения об одностороннем отказе от исполнения Контракта, оно направляется в следующем порядке:</w:t>
      </w:r>
    </w:p>
    <w:p>
      <w:pPr>
        <w:pStyle w:val="Normal"/>
        <w:widowControl w:val="false"/>
        <w:suppressAutoHyphens w:val="true"/>
        <w:autoSpaceDE w:val="false"/>
        <w:ind w:firstLine="709" w:right="0"/>
        <w:jc w:val="both"/>
        <w:rPr/>
      </w:pPr>
      <w:r>
        <w:rPr>
          <w:rFonts w:eastAsia="NSimSun"/>
          <w:kern w:val="2"/>
          <w:lang w:eastAsia="zh-CN" w:bidi="hi-IN"/>
        </w:rPr>
        <w:t xml:space="preserve">2.1.11. </w:t>
      </w:r>
      <w:r>
        <w:rPr>
          <w:lang w:eastAsia="zh-CN"/>
        </w:rPr>
        <w:t>Для Контракта, заключенного</w:t>
      </w:r>
      <w:r>
        <w:rPr>
          <w:spacing w:val="-6"/>
        </w:rPr>
        <w:t xml:space="preserve"> на бумажном носителе:</w:t>
      </w:r>
    </w:p>
    <w:p>
      <w:pPr>
        <w:pStyle w:val="Normal"/>
        <w:suppressAutoHyphens w:val="true"/>
        <w:ind w:firstLine="709" w:right="0"/>
        <w:jc w:val="both"/>
        <w:rPr/>
      </w:pPr>
      <w:r>
        <w:rPr>
          <w:rFonts w:eastAsia="NSimSun"/>
          <w:kern w:val="2"/>
          <w:lang w:eastAsia="zh-CN" w:bidi="hi-IN"/>
        </w:rPr>
        <w:t>2.1.11</w:t>
      </w:r>
      <w:r>
        <w:rPr>
          <w:spacing w:val="-6"/>
        </w:rPr>
        <w:t xml:space="preserve">.1) </w:t>
      </w:r>
      <w:r>
        <w:rPr>
          <w:rFonts w:eastAsia="Calibri"/>
          <w:spacing w:val="-6"/>
          <w:kern w:val="2"/>
          <w:lang w:bidi="hi-IN"/>
        </w:rPr>
        <w:t>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Подрядчиком подтверждения о его вручении Государственному заказчику.</w:t>
      </w:r>
    </w:p>
    <w:p>
      <w:pPr>
        <w:pStyle w:val="Normal"/>
        <w:tabs>
          <w:tab w:val="clear" w:pos="708"/>
          <w:tab w:val="left" w:pos="1560" w:leader="none"/>
        </w:tabs>
        <w:suppressAutoHyphens w:val="true"/>
        <w:ind w:firstLine="709" w:right="0"/>
        <w:jc w:val="both"/>
        <w:textAlignment w:val="baseline"/>
        <w:rPr/>
      </w:pPr>
      <w:r>
        <w:rPr>
          <w:rFonts w:eastAsia="NSimSun"/>
          <w:kern w:val="2"/>
          <w:lang w:eastAsia="zh-CN" w:bidi="hi-IN"/>
        </w:rPr>
        <w:t>2.1.11.2) предоставлять Государственному заказчику по его требованию документы, относящиеся к предмету Контракта. Своевременно предоставлять Государственному заказчику достоверную информацию о ходе исполнения своих обязательств;</w:t>
      </w:r>
    </w:p>
    <w:p>
      <w:pPr>
        <w:pStyle w:val="Normal"/>
        <w:tabs>
          <w:tab w:val="clear" w:pos="708"/>
          <w:tab w:val="left" w:pos="1560" w:leader="none"/>
        </w:tabs>
        <w:suppressAutoHyphens w:val="true"/>
        <w:ind w:firstLine="709" w:right="0"/>
        <w:jc w:val="both"/>
        <w:textAlignment w:val="baseline"/>
        <w:rPr/>
      </w:pPr>
      <w:r>
        <w:rPr>
          <w:rFonts w:eastAsia="NSimSun"/>
          <w:kern w:val="2"/>
          <w:lang w:eastAsia="zh-CN" w:bidi="hi-IN"/>
        </w:rPr>
        <w:t xml:space="preserve">2.1.11.3) </w:t>
      </w:r>
      <w:r>
        <w:rPr>
          <w:rFonts w:eastAsia="NSimSun"/>
          <w:color w:val="000000"/>
          <w:kern w:val="2"/>
          <w:lang w:eastAsia="zh-CN" w:bidi="hi-IN"/>
        </w:rPr>
        <w:t>незамедлительно информировать Государственного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Normal"/>
        <w:tabs>
          <w:tab w:val="clear" w:pos="708"/>
          <w:tab w:val="left" w:pos="1560" w:leader="none"/>
        </w:tabs>
        <w:suppressAutoHyphens w:val="true"/>
        <w:ind w:firstLine="709" w:right="0"/>
        <w:jc w:val="both"/>
        <w:textAlignment w:val="baseline"/>
        <w:rPr>
          <w:rFonts w:eastAsia="NSimSun"/>
          <w:kern w:val="2"/>
          <w:lang w:eastAsia="zh-CN" w:bidi="hi-IN"/>
        </w:rPr>
      </w:pPr>
      <w:r>
        <w:rPr>
          <w:rFonts w:eastAsia="NSimSun"/>
          <w:kern w:val="2"/>
          <w:lang w:eastAsia="zh-CN" w:bidi="hi-IN"/>
        </w:rPr>
        <w:t>2.1.11</w:t>
      </w:r>
      <w:r>
        <w:rPr>
          <w:rFonts w:eastAsia="NSimSun"/>
          <w:color w:val="000000"/>
          <w:kern w:val="2"/>
          <w:lang w:eastAsia="zh-CN" w:bidi="hi-IN"/>
        </w:rPr>
        <w:t>.4) в течение 3 (трех) рабочих дней уведомлять Государственного заказчика об изменении наименования, организационно – 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pPr>
        <w:pStyle w:val="Normal"/>
        <w:widowControl w:val="false"/>
        <w:suppressAutoHyphens w:val="true"/>
        <w:ind w:firstLine="567" w:right="0"/>
        <w:jc w:val="both"/>
        <w:rPr/>
      </w:pPr>
      <w:r>
        <w:rPr>
          <w:rFonts w:eastAsia="Calibri"/>
          <w:b/>
          <w:bCs/>
          <w:lang w:eastAsia="ar-SA"/>
        </w:rPr>
        <w:t>2.2. Исполнитель вправе:</w:t>
      </w:r>
    </w:p>
    <w:p>
      <w:pPr>
        <w:pStyle w:val="Normal"/>
        <w:ind w:firstLine="709" w:right="0"/>
        <w:jc w:val="both"/>
        <w:rPr/>
      </w:pPr>
      <w:r>
        <w:rPr>
          <w:rFonts w:eastAsia="Calibri"/>
          <w:sz w:val="22"/>
          <w:szCs w:val="22"/>
          <w:lang w:eastAsia="ar-SA"/>
        </w:rPr>
        <w:t xml:space="preserve">2.2.1. </w:t>
      </w:r>
      <w:r>
        <w:rPr>
          <w:rFonts w:eastAsia="Calibri"/>
          <w:kern w:val="2"/>
          <w:lang w:eastAsia="zh-CN" w:bidi="hi-IN"/>
        </w:rPr>
        <w:t xml:space="preserve">Требовать от </w:t>
      </w:r>
      <w:r>
        <w:rPr>
          <w:rFonts w:eastAsia="Calibri"/>
          <w:kern w:val="2"/>
          <w:lang w:eastAsia="zh-CN"/>
        </w:rPr>
        <w:t>Государственного заказчика</w:t>
      </w:r>
      <w:r>
        <w:rPr>
          <w:rFonts w:eastAsia="Calibri"/>
          <w:kern w:val="2"/>
          <w:lang w:eastAsia="zh-CN" w:bidi="hi-IN"/>
        </w:rPr>
        <w:t xml:space="preserve"> произвести приемку услуг в порядке и в сроки, предусмотренные Контрактом;</w:t>
      </w:r>
    </w:p>
    <w:p>
      <w:pPr>
        <w:pStyle w:val="Normal"/>
        <w:jc w:val="both"/>
        <w:rPr/>
      </w:pPr>
      <w:r>
        <w:rPr>
          <w:rFonts w:eastAsia="Times New Roman"/>
          <w:sz w:val="22"/>
          <w:szCs w:val="22"/>
          <w:lang w:eastAsia="ar-SA"/>
        </w:rPr>
        <w:t xml:space="preserve">          </w:t>
      </w:r>
      <w:r>
        <w:rPr>
          <w:rFonts w:eastAsia="Times New Roman"/>
          <w:kern w:val="2"/>
          <w:sz w:val="22"/>
          <w:szCs w:val="22"/>
          <w:lang w:eastAsia="zh-CN" w:bidi="hi-IN"/>
        </w:rPr>
        <w:t xml:space="preserve"> </w:t>
      </w:r>
      <w:r>
        <w:rPr>
          <w:rFonts w:eastAsia="Calibri"/>
          <w:sz w:val="22"/>
          <w:szCs w:val="22"/>
          <w:lang w:eastAsia="ar-SA"/>
        </w:rPr>
        <w:t>2.2.2. Т</w:t>
      </w:r>
      <w:r>
        <w:rPr>
          <w:rFonts w:eastAsia="Calibri"/>
          <w:kern w:val="2"/>
          <w:lang w:eastAsia="zh-CN" w:bidi="hi-IN"/>
        </w:rPr>
        <w:t xml:space="preserve">ребовать своевременной оплаты на условиях, установленных Контрактом, надлежащим образом поставленного и принятого  </w:t>
      </w:r>
      <w:r>
        <w:rPr>
          <w:rFonts w:eastAsia="Calibri"/>
          <w:kern w:val="2"/>
          <w:lang w:eastAsia="zh-CN"/>
        </w:rPr>
        <w:t>Государственного заказчика</w:t>
      </w:r>
      <w:r>
        <w:rPr>
          <w:rFonts w:eastAsia="Calibri"/>
          <w:kern w:val="2"/>
          <w:lang w:eastAsia="zh-CN" w:bidi="hi-IN"/>
        </w:rPr>
        <w:t xml:space="preserve">  Услуги;</w:t>
      </w:r>
    </w:p>
    <w:p>
      <w:pPr>
        <w:pStyle w:val="Normal"/>
        <w:suppressAutoHyphens w:val="true"/>
        <w:jc w:val="both"/>
        <w:textAlignment w:val="baseline"/>
        <w:rPr/>
      </w:pPr>
      <w:r>
        <w:rPr>
          <w:rFonts w:eastAsia="Times New Roman"/>
          <w:kern w:val="2"/>
          <w:lang w:eastAsia="zh-CN" w:bidi="hi-IN"/>
        </w:rPr>
        <w:t xml:space="preserve">           </w:t>
      </w:r>
      <w:r>
        <w:rPr>
          <w:rFonts w:eastAsia="NSimSun"/>
          <w:kern w:val="2"/>
          <w:lang w:eastAsia="zh-CN" w:bidi="hi-IN"/>
        </w:rPr>
        <w:t xml:space="preserve">2.2.3. </w:t>
      </w:r>
      <w:r>
        <w:rPr>
          <w:kern w:val="2"/>
          <w:lang w:eastAsia="zh-CN" w:bidi="hi-IN"/>
        </w:rPr>
        <w:t>Осуществлять иные права, предусмотренные Контрактом и (или) действующим законодательством Российской Федерации;</w:t>
      </w:r>
    </w:p>
    <w:p>
      <w:pPr>
        <w:pStyle w:val="Normal"/>
        <w:suppressAutoHyphens w:val="true"/>
        <w:jc w:val="both"/>
        <w:textAlignment w:val="baseline"/>
        <w:rPr/>
      </w:pPr>
      <w:r>
        <w:rPr>
          <w:kern w:val="2"/>
          <w:lang w:eastAsia="zh-CN" w:bidi="hi-IN"/>
        </w:rPr>
        <w:t xml:space="preserve">           </w:t>
      </w:r>
      <w:r>
        <w:rPr>
          <w:kern w:val="2"/>
          <w:lang w:eastAsia="zh-CN" w:bidi="hi-IN"/>
        </w:rPr>
        <w:t xml:space="preserve">2.2.4. </w:t>
      </w:r>
      <w:r>
        <w:rPr>
          <w:color w:val="000000"/>
          <w:spacing w:val="-6"/>
          <w:kern w:val="2"/>
          <w:lang w:bidi="hi-IN"/>
        </w:rPr>
        <w:t>Т</w:t>
      </w:r>
      <w:r>
        <w:rPr>
          <w:rFonts w:eastAsia="Calibri"/>
          <w:color w:val="000000"/>
          <w:spacing w:val="-6"/>
          <w:kern w:val="2"/>
          <w:lang w:bidi="hi-IN"/>
        </w:rPr>
        <w:t xml:space="preserve">ребовать возмещения убытков, уплаты неустоек </w:t>
      </w:r>
      <w:r>
        <w:rPr>
          <w:color w:val="000000"/>
          <w:spacing w:val="-6"/>
          <w:kern w:val="2"/>
          <w:lang w:bidi="hi-IN"/>
        </w:rPr>
        <w:t>(штрафов, пеней) в соответствии с разделом 7 Контракта.</w:t>
      </w:r>
      <w:r>
        <w:rPr>
          <w:kern w:val="2"/>
          <w:lang w:eastAsia="zh-CN" w:bidi="hi-IN"/>
        </w:rPr>
        <w:t xml:space="preserve"> </w:t>
      </w:r>
    </w:p>
    <w:p>
      <w:pPr>
        <w:pStyle w:val="Normal"/>
        <w:suppressAutoHyphens w:val="true"/>
        <w:jc w:val="both"/>
        <w:textAlignment w:val="baseline"/>
        <w:rPr>
          <w:kern w:val="2"/>
          <w:lang w:eastAsia="zh-CN" w:bidi="hi-IN"/>
        </w:rPr>
      </w:pPr>
      <w:r>
        <w:rPr>
          <w:kern w:val="2"/>
          <w:lang w:eastAsia="zh-CN" w:bidi="hi-IN"/>
        </w:rPr>
        <w:t xml:space="preserve">           </w:t>
      </w:r>
      <w:r>
        <w:rPr>
          <w:kern w:val="2"/>
          <w:lang w:eastAsia="zh-CN" w:bidi="hi-IN"/>
        </w:rPr>
        <w:t>2.2.5.</w:t>
      </w:r>
      <w:r>
        <w:rPr>
          <w:rFonts w:eastAsia="NSimSun"/>
          <w:spacing w:val="-6"/>
          <w:kern w:val="2"/>
          <w:lang w:bidi="hi-IN"/>
        </w:rPr>
        <w:t xml:space="preserve"> принять решение об одностороннем отказе от исполнения Контракта в соответствии с </w:t>
      </w:r>
      <w:r>
        <w:rPr>
          <w:rFonts w:eastAsia="NSimSun"/>
          <w:color w:val="000000"/>
          <w:spacing w:val="-6"/>
          <w:kern w:val="2"/>
          <w:lang w:bidi="hi-IN"/>
        </w:rPr>
        <w:t>законодательством Российской Федерации.</w:t>
      </w:r>
    </w:p>
    <w:p>
      <w:pPr>
        <w:pStyle w:val="Normal"/>
        <w:jc w:val="both"/>
        <w:rPr>
          <w:rFonts w:eastAsia="Calibri"/>
          <w:kern w:val="2"/>
          <w:sz w:val="22"/>
          <w:szCs w:val="22"/>
          <w:lang w:eastAsia="zh-CN" w:bidi="hi-IN"/>
        </w:rPr>
      </w:pPr>
      <w:r>
        <w:rPr>
          <w:rFonts w:eastAsia="Times New Roman"/>
          <w:color w:val="000000"/>
          <w:spacing w:val="-6"/>
          <w:kern w:val="2"/>
          <w:lang w:eastAsia="en-US" w:bidi="hi-IN"/>
        </w:rPr>
        <w:t xml:space="preserve">         </w:t>
      </w:r>
      <w:r>
        <w:rPr>
          <w:rFonts w:eastAsia="Calibri"/>
          <w:b/>
          <w:bCs/>
          <w:sz w:val="22"/>
          <w:szCs w:val="22"/>
          <w:lang w:eastAsia="ar-SA"/>
        </w:rPr>
        <w:t>2.3. Государственный заказчик обязан:</w:t>
      </w:r>
    </w:p>
    <w:p>
      <w:pPr>
        <w:pStyle w:val="Normal"/>
        <w:jc w:val="both"/>
        <w:rPr/>
      </w:pPr>
      <w:r>
        <w:rPr>
          <w:rFonts w:eastAsia="Times New Roman"/>
          <w:bCs/>
          <w:sz w:val="22"/>
          <w:szCs w:val="22"/>
          <w:lang w:eastAsia="ar-SA"/>
        </w:rPr>
        <w:t xml:space="preserve">         </w:t>
      </w:r>
      <w:r>
        <w:rPr>
          <w:rFonts w:eastAsia="Calibri"/>
          <w:bCs/>
          <w:sz w:val="22"/>
          <w:szCs w:val="22"/>
          <w:lang w:eastAsia="ar-SA"/>
        </w:rPr>
        <w:t>2.3.1</w:t>
      </w:r>
      <w:r>
        <w:rPr>
          <w:rFonts w:eastAsia="Calibri" w:cs="Calibri" w:ascii="Calibri" w:hAnsi="Calibri"/>
          <w:bCs/>
          <w:sz w:val="22"/>
          <w:szCs w:val="22"/>
          <w:lang w:eastAsia="ar-SA"/>
        </w:rPr>
        <w:t>.</w:t>
      </w:r>
      <w:r>
        <w:rPr>
          <w:rFonts w:eastAsia="Calibri" w:cs="Calibri" w:ascii="Calibri" w:hAnsi="Calibri"/>
          <w:sz w:val="22"/>
          <w:szCs w:val="22"/>
          <w:lang w:eastAsia="ar-SA"/>
        </w:rPr>
        <w:t xml:space="preserve"> </w:t>
      </w:r>
      <w:r>
        <w:rPr>
          <w:rFonts w:eastAsia="Calibri" w:cs="Calibri"/>
          <w:kern w:val="2"/>
          <w:lang w:eastAsia="zh-CN" w:bidi="hi-IN"/>
        </w:rPr>
        <w:t>Обеспечить своевременную приемку и оплату оказанной услуги надлежащего качества в порядке и сроки, предусмотренные Контрактом;</w:t>
      </w:r>
    </w:p>
    <w:p>
      <w:pPr>
        <w:pStyle w:val="Normal"/>
        <w:suppressAutoHyphens w:val="true"/>
        <w:jc w:val="both"/>
        <w:textAlignment w:val="baseline"/>
        <w:rPr>
          <w:rFonts w:eastAsia="Calibri"/>
          <w:kern w:val="2"/>
          <w:lang w:eastAsia="zh-CN" w:bidi="hi-IN"/>
        </w:rPr>
      </w:pPr>
      <w:r>
        <w:rPr>
          <w:kern w:val="2"/>
          <w:lang w:bidi="hi-IN"/>
        </w:rPr>
        <w:t xml:space="preserve">         </w:t>
      </w:r>
      <w:r>
        <w:rPr>
          <w:kern w:val="2"/>
          <w:lang w:bidi="hi-IN"/>
        </w:rPr>
        <w:t xml:space="preserve">2.3.2 обеспечить контроль за исполнением </w:t>
      </w:r>
      <w:r>
        <w:rPr>
          <w:rFonts w:eastAsia="Calibri"/>
          <w:lang w:eastAsia="ar-SA"/>
        </w:rPr>
        <w:t>Исполнителем</w:t>
      </w:r>
      <w:r>
        <w:rPr>
          <w:kern w:val="2"/>
          <w:lang w:bidi="hi-IN"/>
        </w:rPr>
        <w:t xml:space="preserve"> условий Контракта, проверять в любое время ход исполнения </w:t>
      </w:r>
      <w:r>
        <w:rPr>
          <w:rFonts w:eastAsia="Calibri"/>
          <w:lang w:eastAsia="ar-SA"/>
        </w:rPr>
        <w:t>Исполнителем</w:t>
      </w:r>
      <w:r>
        <w:rPr>
          <w:kern w:val="2"/>
          <w:lang w:bidi="hi-IN"/>
        </w:rPr>
        <w:t xml:space="preserve"> условий Контракта без вмешательства в оперативно-хозяйственную деятельность </w:t>
      </w:r>
      <w:r>
        <w:rPr>
          <w:rFonts w:eastAsia="Calibri"/>
          <w:lang w:eastAsia="ar-SA"/>
        </w:rPr>
        <w:t>Исполнителя</w:t>
      </w:r>
      <w:r>
        <w:rPr>
          <w:kern w:val="2"/>
          <w:lang w:bidi="hi-IN"/>
        </w:rPr>
        <w:t>;</w:t>
      </w:r>
    </w:p>
    <w:p>
      <w:pPr>
        <w:pStyle w:val="Normal"/>
        <w:suppressAutoHyphens w:val="true"/>
        <w:jc w:val="both"/>
        <w:textAlignment w:val="baseline"/>
        <w:rPr/>
      </w:pPr>
      <w:r>
        <w:rPr>
          <w:kern w:val="2"/>
          <w:lang w:bidi="hi-IN"/>
        </w:rPr>
        <w:t xml:space="preserve">         </w:t>
      </w:r>
      <w:r>
        <w:rPr>
          <w:kern w:val="2"/>
          <w:lang w:bidi="hi-IN"/>
        </w:rPr>
        <w:t xml:space="preserve">2.3.3 </w:t>
      </w:r>
      <w:r>
        <w:rPr>
          <w:rFonts w:eastAsia="Calibri"/>
          <w:kern w:val="2"/>
          <w:lang w:eastAsia="zh-CN" w:bidi="hi-IN"/>
        </w:rPr>
        <w:t xml:space="preserve">принять решение об одностороннем отказе от исполнения Контракта в случае, если в ходе исполнения Контракта установлено, что </w:t>
      </w:r>
      <w:r>
        <w:rPr>
          <w:rFonts w:eastAsia="Calibri"/>
          <w:lang w:eastAsia="ar-SA"/>
        </w:rPr>
        <w:t>Исполнитель</w:t>
      </w:r>
      <w:r>
        <w:rPr>
          <w:rFonts w:eastAsia="Calibri"/>
          <w:kern w:val="2"/>
          <w:lang w:eastAsia="zh-CN" w:bidi="hi-IN"/>
        </w:rPr>
        <w:t xml:space="preserve"> и (или) Услуги перестали соответствовать установленным извещением об осуществлении закупки требованиям к участникам закупки и (или) оказываемым Услугам или представил недостоверную информацию о своем соответствии и (или) соответствии Услуг таким требованиям, что позволило ему стать победителем определения </w:t>
      </w:r>
      <w:r>
        <w:rPr>
          <w:rFonts w:eastAsia="Calibri"/>
          <w:lang w:eastAsia="ar-SA"/>
        </w:rPr>
        <w:t>Исполнителя</w:t>
      </w:r>
      <w:r>
        <w:rPr>
          <w:rFonts w:eastAsia="Calibri"/>
          <w:kern w:val="2"/>
          <w:lang w:eastAsia="zh-CN" w:bidi="hi-IN"/>
        </w:rPr>
        <w:t>;</w:t>
      </w:r>
    </w:p>
    <w:p>
      <w:pPr>
        <w:pStyle w:val="Normal"/>
        <w:suppressAutoHyphens w:val="true"/>
        <w:jc w:val="both"/>
        <w:textAlignment w:val="baseline"/>
        <w:rPr/>
      </w:pPr>
      <w:r>
        <w:rPr>
          <w:kern w:val="2"/>
          <w:lang w:bidi="hi-IN"/>
        </w:rPr>
        <w:t xml:space="preserve">        </w:t>
      </w:r>
      <w:r>
        <w:rPr>
          <w:kern w:val="2"/>
          <w:lang w:bidi="hi-IN"/>
        </w:rPr>
        <w:t>2.3.4 в случае принятия Государственным заказчиком, предусмотренного ч. 9 ст. 95 Закона № 44-ФЗ решения об одностороннем отказе от исполнения Контракта, такое решение направляется в следующем порядке:</w:t>
      </w:r>
      <w:r>
        <w:rPr>
          <w:rFonts w:eastAsia="Calibri"/>
          <w:kern w:val="2"/>
          <w:lang w:eastAsia="zh-CN" w:bidi="hi-IN"/>
        </w:rPr>
        <w:t xml:space="preserve"> </w:t>
      </w:r>
    </w:p>
    <w:p>
      <w:pPr>
        <w:pStyle w:val="Normal"/>
        <w:suppressAutoHyphens w:val="true"/>
        <w:jc w:val="both"/>
        <w:textAlignment w:val="baseline"/>
        <w:rPr/>
      </w:pPr>
      <w:r>
        <w:rPr>
          <w:rFonts w:eastAsia="Times New Roman"/>
          <w:kern w:val="2"/>
          <w:lang w:eastAsia="zh-CN" w:bidi="hi-IN"/>
        </w:rPr>
        <w:t xml:space="preserve">       </w:t>
      </w:r>
      <w:r>
        <w:rPr>
          <w:rFonts w:eastAsia="Calibri"/>
          <w:kern w:val="2"/>
          <w:lang w:eastAsia="zh-CN" w:bidi="hi-IN"/>
        </w:rPr>
        <w:t>2.3.5. для контракта, заключенного на бумажном носителе:</w:t>
      </w:r>
    </w:p>
    <w:p>
      <w:pPr>
        <w:pStyle w:val="Normal"/>
        <w:suppressAutoHyphens w:val="true"/>
        <w:jc w:val="both"/>
        <w:textAlignment w:val="baseline"/>
        <w:rPr/>
      </w:pPr>
      <w:r>
        <w:rPr>
          <w:rFonts w:eastAsia="Times New Roman"/>
          <w:kern w:val="2"/>
          <w:lang w:eastAsia="zh-CN" w:bidi="hi-IN"/>
        </w:rPr>
        <w:t xml:space="preserve">       </w:t>
      </w:r>
      <w:r>
        <w:rPr>
          <w:rFonts w:eastAsia="Calibri"/>
          <w:kern w:val="2"/>
          <w:lang w:eastAsia="zh-CN" w:bidi="hi-IN"/>
        </w:rPr>
        <w:t>2.3.5.1)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Поставщиком подтверждения о его вручении Государственному заказчику.</w:t>
      </w:r>
    </w:p>
    <w:p>
      <w:pPr>
        <w:pStyle w:val="Normal"/>
        <w:suppressAutoHyphens w:val="true"/>
        <w:jc w:val="both"/>
        <w:textAlignment w:val="baseline"/>
        <w:rPr>
          <w:rFonts w:eastAsia="Calibri"/>
          <w:color w:val="000000"/>
          <w:kern w:val="2"/>
          <w:lang w:eastAsia="zh-CN" w:bidi="hi-IN"/>
        </w:rPr>
      </w:pPr>
      <w:r>
        <w:rPr>
          <w:kern w:val="2"/>
          <w:lang w:bidi="hi-IN"/>
        </w:rPr>
        <w:t xml:space="preserve">     </w:t>
      </w:r>
      <w:r>
        <w:rPr>
          <w:kern w:val="2"/>
          <w:lang w:bidi="hi-IN"/>
        </w:rPr>
        <w:t xml:space="preserve">2.3.6. требовать уплаты неустоек (штрафов, пеней) в </w:t>
      </w:r>
      <w:r>
        <w:rPr>
          <w:color w:val="000000"/>
          <w:kern w:val="2"/>
          <w:lang w:bidi="hi-IN"/>
        </w:rPr>
        <w:t>соответствии с разделом 7 Контракта;</w:t>
      </w:r>
    </w:p>
    <w:p>
      <w:pPr>
        <w:pStyle w:val="Normal"/>
        <w:suppressAutoHyphens w:val="true"/>
        <w:jc w:val="both"/>
        <w:textAlignment w:val="baseline"/>
        <w:rPr>
          <w:rFonts w:eastAsia="Calibri"/>
          <w:color w:val="000000"/>
          <w:kern w:val="2"/>
          <w:lang w:eastAsia="zh-CN" w:bidi="hi-IN"/>
        </w:rPr>
      </w:pPr>
      <w:r>
        <w:rPr>
          <w:rFonts w:eastAsia="Times New Roman"/>
          <w:color w:val="000000"/>
          <w:kern w:val="2"/>
          <w:lang w:eastAsia="zh-CN" w:bidi="hi-IN"/>
        </w:rPr>
        <w:t xml:space="preserve">     </w:t>
      </w:r>
      <w:r>
        <w:rPr>
          <w:rFonts w:eastAsia="Calibri"/>
          <w:color w:val="000000"/>
          <w:kern w:val="2"/>
          <w:lang w:eastAsia="zh-CN" w:bidi="hi-IN"/>
        </w:rPr>
        <w:t xml:space="preserve">2.3.7.провести экспертизу предоставленных </w:t>
      </w:r>
      <w:r>
        <w:rPr>
          <w:rFonts w:eastAsia="Calibri"/>
          <w:lang w:eastAsia="ar-SA"/>
        </w:rPr>
        <w:t>Исполнителем</w:t>
      </w:r>
      <w:r>
        <w:rPr>
          <w:rFonts w:eastAsia="Calibri"/>
          <w:color w:val="000000"/>
          <w:kern w:val="2"/>
          <w:lang w:eastAsia="zh-CN" w:bidi="hi-IN"/>
        </w:rPr>
        <w:t xml:space="preserve"> результатов для проверки их соответствия условиям настоящего Контракта в соответствии с Законом №44-ФЗ.</w:t>
      </w:r>
      <w:r>
        <w:rPr>
          <w:rFonts w:eastAsia="Calibri"/>
          <w:lang w:eastAsia="ar-SA"/>
        </w:rPr>
        <w:t xml:space="preserve"> </w:t>
      </w:r>
    </w:p>
    <w:p>
      <w:pPr>
        <w:pStyle w:val="Normal"/>
        <w:widowControl w:val="false"/>
        <w:suppressAutoHyphens w:val="true"/>
        <w:jc w:val="both"/>
        <w:rPr>
          <w:rFonts w:eastAsia="Calibri"/>
          <w:lang w:eastAsia="ar-SA"/>
        </w:rPr>
      </w:pPr>
      <w:r>
        <w:rPr>
          <w:rFonts w:eastAsia="Times New Roman"/>
          <w:lang w:eastAsia="ar-SA"/>
        </w:rPr>
        <w:t xml:space="preserve">     </w:t>
      </w:r>
      <w:r>
        <w:rPr>
          <w:rFonts w:eastAsia="Calibri"/>
          <w:lang w:eastAsia="ar-SA"/>
        </w:rPr>
        <w:t>2.3.8. Требовать от Исполнителя</w:t>
      </w:r>
      <w:r>
        <w:rPr>
          <w:kern w:val="2"/>
          <w:lang w:bidi="hi-IN"/>
        </w:rPr>
        <w:t xml:space="preserve"> </w:t>
      </w:r>
      <w:r>
        <w:rPr>
          <w:rFonts w:eastAsia="Calibri"/>
          <w:lang w:eastAsia="ar-SA"/>
        </w:rPr>
        <w:t>надлежащего исполнения обязательств в соответствии с настоящим  Государственным контрактом, а также своевременного устранения выявленных недостатков.</w:t>
      </w:r>
    </w:p>
    <w:p>
      <w:pPr>
        <w:pStyle w:val="Normal"/>
        <w:widowControl w:val="false"/>
        <w:suppressAutoHyphens w:val="true"/>
        <w:autoSpaceDE w:val="false"/>
        <w:ind w:firstLine="567" w:right="0"/>
        <w:jc w:val="both"/>
        <w:rPr/>
      </w:pPr>
      <w:r>
        <w:rPr>
          <w:rFonts w:eastAsia="Calibri"/>
          <w:b/>
          <w:bCs/>
          <w:lang w:eastAsia="ar-SA"/>
        </w:rPr>
        <w:t>2.4. Государственный заказчик вправе:</w:t>
      </w:r>
    </w:p>
    <w:p>
      <w:pPr>
        <w:pStyle w:val="Normal"/>
        <w:widowControl w:val="false"/>
        <w:suppressAutoHyphens w:val="true"/>
        <w:ind w:firstLine="567" w:right="0"/>
        <w:jc w:val="both"/>
        <w:rPr/>
      </w:pPr>
      <w:r>
        <w:rPr>
          <w:rFonts w:eastAsia="Calibri"/>
          <w:lang w:eastAsia="ar-SA"/>
        </w:rPr>
        <w:t>2.4.1. Запрашивать у Исполнителя информацию о ходе и состоянии выполняемых услуг.</w:t>
      </w:r>
    </w:p>
    <w:p>
      <w:pPr>
        <w:pStyle w:val="Normal"/>
        <w:widowControl w:val="false"/>
        <w:suppressAutoHyphens w:val="true"/>
        <w:ind w:firstLine="567" w:right="0"/>
        <w:jc w:val="both"/>
        <w:rPr/>
      </w:pPr>
      <w:r>
        <w:rPr>
          <w:rFonts w:eastAsia="Calibri"/>
          <w:lang w:eastAsia="ar-SA"/>
        </w:rPr>
        <w:t xml:space="preserve">2.4.2. Требовать от Исполнителя представления надлежащим образом оформленных документов, подтверждающих исполнение обязательств по настоящему </w:t>
      </w:r>
      <w:r>
        <w:rPr>
          <w:rFonts w:eastAsia="Calibri"/>
          <w:bCs/>
          <w:lang w:eastAsia="ar-SA"/>
        </w:rPr>
        <w:t>Государственному контракт</w:t>
      </w:r>
      <w:r>
        <w:rPr>
          <w:rFonts w:eastAsia="Calibri"/>
          <w:lang w:eastAsia="ar-SA"/>
        </w:rPr>
        <w:t>у.</w:t>
      </w:r>
    </w:p>
    <w:p>
      <w:pPr>
        <w:pStyle w:val="Normal"/>
        <w:widowControl w:val="false"/>
        <w:suppressAutoHyphens w:val="true"/>
        <w:ind w:firstLine="567" w:right="0"/>
        <w:jc w:val="both"/>
        <w:rPr>
          <w:rFonts w:eastAsia="Calibri"/>
          <w:lang w:eastAsia="ar-SA"/>
        </w:rPr>
      </w:pPr>
      <w:r>
        <w:rPr>
          <w:rFonts w:eastAsia="Calibri"/>
          <w:lang w:eastAsia="ar-SA"/>
        </w:rPr>
        <w:t xml:space="preserve">2.4.3. </w:t>
      </w:r>
      <w:r>
        <w:rPr>
          <w:rFonts w:eastAsia="NSimSun"/>
          <w:spacing w:val="-6"/>
          <w:kern w:val="2"/>
          <w:lang w:bidi="hi-IN"/>
        </w:rPr>
        <w:t>принять решение об одностороннем отказе от исполнения Контракта в соответствии с гражданским законодательством;</w:t>
      </w:r>
    </w:p>
    <w:p>
      <w:pPr>
        <w:pStyle w:val="Normal"/>
        <w:jc w:val="both"/>
        <w:rPr/>
      </w:pPr>
      <w:r>
        <w:rPr>
          <w:rFonts w:eastAsia="Times New Roman"/>
          <w:sz w:val="22"/>
          <w:szCs w:val="22"/>
          <w:lang w:eastAsia="ar-SA"/>
        </w:rPr>
        <w:t xml:space="preserve">         </w:t>
      </w:r>
      <w:r>
        <w:rPr>
          <w:rFonts w:eastAsia="Calibri"/>
          <w:sz w:val="22"/>
          <w:szCs w:val="22"/>
          <w:lang w:eastAsia="ar-SA"/>
        </w:rPr>
        <w:t xml:space="preserve">2.4.4. </w:t>
      </w:r>
      <w:r>
        <w:rPr>
          <w:rFonts w:eastAsia="Calibri"/>
          <w:kern w:val="2"/>
          <w:lang w:eastAsia="zh-CN" w:bidi="hi-IN"/>
        </w:rPr>
        <w:t>удержать</w:t>
      </w:r>
      <w:r>
        <w:rPr>
          <w:rFonts w:eastAsia="Calibri" w:cs="Calibri"/>
          <w:kern w:val="2"/>
          <w:lang w:eastAsia="zh-CN" w:bidi="hi-IN"/>
        </w:rPr>
        <w:t xml:space="preserve"> суммы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w:t>
      </w:r>
    </w:p>
    <w:p>
      <w:pPr>
        <w:pStyle w:val="Normal"/>
        <w:jc w:val="both"/>
        <w:rPr/>
      </w:pPr>
      <w:r>
        <w:rPr>
          <w:rFonts w:eastAsia="Times New Roman"/>
          <w:sz w:val="22"/>
          <w:szCs w:val="22"/>
          <w:lang w:eastAsia="ar-SA"/>
        </w:rPr>
        <w:t xml:space="preserve">        </w:t>
      </w:r>
      <w:r>
        <w:rPr>
          <w:rFonts w:eastAsia="Calibri"/>
          <w:sz w:val="22"/>
          <w:szCs w:val="22"/>
          <w:lang w:eastAsia="ar-SA"/>
        </w:rPr>
        <w:t>2.4.5.</w:t>
      </w:r>
      <w:r>
        <w:rPr>
          <w:rFonts w:eastAsia="Calibri" w:cs="Calibri" w:ascii="Calibri" w:hAnsi="Calibri"/>
          <w:sz w:val="22"/>
          <w:szCs w:val="22"/>
          <w:lang w:eastAsia="ar-SA"/>
        </w:rPr>
        <w:t xml:space="preserve"> </w:t>
      </w:r>
      <w:r>
        <w:rPr>
          <w:rFonts w:eastAsia="Calibri" w:cs="Calibri"/>
          <w:kern w:val="2"/>
          <w:lang w:eastAsia="zh-CN" w:bidi="hi-IN"/>
        </w:rPr>
        <w:t xml:space="preserve">привлекать для проведения экспертизы экспертов, экспертные организации, основанием для привлечения которых является контракт, </w:t>
      </w:r>
      <w:r>
        <w:rPr>
          <w:rFonts w:eastAsia="Calibri"/>
          <w:bCs/>
          <w:kern w:val="2"/>
          <w:lang w:eastAsia="en-US" w:bidi="hi-IN"/>
        </w:rPr>
        <w:t>заключенный в соответствии с требованиями Закона №44-ФЗ.</w:t>
      </w:r>
      <w:r>
        <w:rPr>
          <w:rFonts w:eastAsia="Calibri"/>
          <w:bCs/>
          <w:spacing w:val="-6"/>
          <w:kern w:val="2"/>
          <w:lang w:eastAsia="en-US" w:bidi="hi-IN"/>
        </w:rPr>
        <w:t xml:space="preserve"> </w:t>
      </w:r>
      <w:r>
        <w:rPr>
          <w:rFonts w:eastAsia="Calibri" w:cs="Calibri"/>
          <w:kern w:val="2"/>
          <w:lang w:eastAsia="zh-CN" w:bidi="hi-IN"/>
        </w:rPr>
        <w:t xml:space="preserve">  </w:t>
      </w:r>
    </w:p>
    <w:p>
      <w:pPr>
        <w:pStyle w:val="Normal"/>
        <w:jc w:val="both"/>
        <w:rPr/>
      </w:pPr>
      <w:r>
        <w:rPr>
          <w:rFonts w:eastAsia="Times New Roman"/>
          <w:sz w:val="22"/>
          <w:szCs w:val="22"/>
          <w:lang w:eastAsia="en-US"/>
        </w:rPr>
        <w:t xml:space="preserve">        </w:t>
      </w:r>
      <w:r>
        <w:rPr>
          <w:rFonts w:eastAsia="Calibri"/>
          <w:sz w:val="22"/>
          <w:szCs w:val="22"/>
          <w:lang w:eastAsia="en-US"/>
        </w:rPr>
        <w:t xml:space="preserve">2.4.6. </w:t>
      </w:r>
      <w:r>
        <w:rPr>
          <w:rFonts w:eastAsia="Calibri"/>
          <w:kern w:val="2"/>
          <w:lang w:eastAsia="zh-CN" w:bidi="hi-IN"/>
        </w:rPr>
        <w:t>осуществлять иные права, предусмотренные Контрактом и (или) действующим законодательством Российской Федерации.</w:t>
      </w:r>
    </w:p>
    <w:p>
      <w:pPr>
        <w:pStyle w:val="Normal"/>
        <w:suppressAutoHyphens w:val="true"/>
        <w:jc w:val="both"/>
        <w:textAlignment w:val="baseline"/>
        <w:rPr>
          <w:rFonts w:eastAsia="Calibri"/>
          <w:spacing w:val="-6"/>
          <w:kern w:val="2"/>
          <w:lang w:eastAsia="zh-CN" w:bidi="hi-IN"/>
        </w:rPr>
      </w:pPr>
      <w:r>
        <w:rPr>
          <w:rFonts w:eastAsia="Calibri"/>
          <w:spacing w:val="-6"/>
          <w:kern w:val="2"/>
          <w:lang w:eastAsia="zh-CN" w:bidi="hi-IN"/>
        </w:rPr>
      </w:r>
    </w:p>
    <w:p>
      <w:pPr>
        <w:pStyle w:val="Normal"/>
        <w:widowControl w:val="false"/>
        <w:ind w:firstLine="142" w:right="0"/>
        <w:jc w:val="center"/>
        <w:rPr>
          <w:rFonts w:eastAsia="Calibri"/>
          <w:b/>
          <w:bCs/>
          <w:spacing w:val="-6"/>
          <w:kern w:val="2"/>
          <w:lang w:bidi="hi-IN"/>
        </w:rPr>
      </w:pPr>
      <w:r>
        <w:rPr>
          <w:rFonts w:eastAsia="Calibri"/>
          <w:b/>
          <w:bCs/>
          <w:spacing w:val="-6"/>
          <w:kern w:val="2"/>
          <w:lang w:bidi="hi-IN"/>
        </w:rPr>
      </w:r>
    </w:p>
    <w:p>
      <w:pPr>
        <w:pStyle w:val="Normal"/>
        <w:widowControl w:val="false"/>
        <w:ind w:firstLine="142" w:right="0"/>
        <w:jc w:val="center"/>
        <w:rPr>
          <w:b/>
          <w:bCs/>
        </w:rPr>
      </w:pPr>
      <w:r>
        <w:rPr>
          <w:b/>
          <w:bCs/>
        </w:rPr>
        <w:t>3. ЦЕНА ГОСУДАРСТВЕННОГО КОНТРАКТА</w:t>
      </w:r>
    </w:p>
    <w:p>
      <w:pPr>
        <w:pStyle w:val="Style35"/>
        <w:tabs>
          <w:tab w:val="clear" w:pos="708"/>
          <w:tab w:val="left" w:pos="560" w:leader="none"/>
          <w:tab w:val="left" w:pos="720" w:leader="none"/>
        </w:tabs>
        <w:ind w:firstLine="142" w:right="0"/>
        <w:jc w:val="center"/>
        <w:rPr>
          <w:rFonts w:ascii="Times New Roman" w:hAnsi="Times New Roman" w:cs="Times New Roman"/>
          <w:b/>
          <w:bCs/>
          <w:sz w:val="24"/>
          <w:szCs w:val="24"/>
        </w:rPr>
      </w:pPr>
      <w:r>
        <w:rPr>
          <w:rFonts w:eastAsia="Times New Roman" w:cs="Times New Roman" w:ascii="Times New Roman" w:hAnsi="Times New Roman"/>
          <w:b/>
          <w:bCs/>
          <w:sz w:val="24"/>
          <w:szCs w:val="24"/>
        </w:rPr>
        <w:t xml:space="preserve"> </w:t>
      </w:r>
      <w:r>
        <w:rPr>
          <w:rFonts w:cs="Times New Roman" w:ascii="Times New Roman" w:hAnsi="Times New Roman"/>
          <w:b/>
          <w:bCs/>
          <w:sz w:val="24"/>
          <w:szCs w:val="24"/>
        </w:rPr>
        <w:t>И ПОРЯДОК РАСЧЕТОВ</w:t>
      </w:r>
    </w:p>
    <w:p>
      <w:pPr>
        <w:pStyle w:val="Style35"/>
        <w:tabs>
          <w:tab w:val="clear" w:pos="708"/>
          <w:tab w:val="left" w:pos="560" w:leader="none"/>
          <w:tab w:val="left" w:pos="720" w:leader="none"/>
        </w:tabs>
        <w:ind w:firstLine="142" w:right="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ind w:firstLine="567" w:right="0"/>
        <w:jc w:val="both"/>
        <w:rPr/>
      </w:pPr>
      <w:r>
        <w:rPr/>
        <w:t xml:space="preserve">3.1. Цена настоящего Контракта составляет ________ (______) рублей ___ копеек, в том числе НДС ___ % что составляет _______ (________) рублей ___ копеек </w:t>
      </w:r>
      <w:r>
        <w:rPr>
          <w:i/>
        </w:rPr>
        <w:t xml:space="preserve">(в случае если Исполнитель не является плательщиком НДС вместо слов «… в том числе НДС …» необходимо указать: НДС не облагается в связи с установлением для Исполнителя специального налогового режима в соответствии с Разделом VIII. Налогового кодекса Российской Федерации (часть вторая) от 05.08.2000 № 117-ФЗ). </w:t>
      </w:r>
    </w:p>
    <w:p>
      <w:pPr>
        <w:pStyle w:val="Normal"/>
        <w:ind w:firstLine="567" w:right="0"/>
        <w:jc w:val="both"/>
        <w:rPr/>
      </w:pPr>
      <w:r>
        <w:rPr/>
        <w:t xml:space="preserve">3.2. </w:t>
      </w:r>
      <w:bookmarkStart w:id="0" w:name="OLE_LINK2"/>
      <w:bookmarkStart w:id="1" w:name="OLE_LINK1"/>
      <w:r>
        <w:rPr/>
        <w:t>Цена Контракта включает в себя стоимость материалов, оборудования используемых при оказании Услуг, расходы по обеспечению гарантийных обязательств (гарантия на оказанные Услуги), расходы по доставке материалов и оборудования до места оказания Услуг, расходы по вывозу мусора и его утилизации, расходы по эксплуатации машин и оборудования, применяемых в процессе оказания Услуг, транспортные, погрузочно-разгрузочные расходы, оплата труда работников, страхование, уплату налогов, сборов и других обязательных платежей, связанных исполнением обязательств по настоящему Контракту.</w:t>
      </w:r>
    </w:p>
    <w:p>
      <w:pPr>
        <w:pStyle w:val="Normal"/>
        <w:ind w:firstLine="567" w:right="0"/>
        <w:jc w:val="both"/>
        <w:rPr/>
      </w:pPr>
      <w:bookmarkEnd w:id="0"/>
      <w:bookmarkEnd w:id="1"/>
      <w:r>
        <w:rPr/>
        <w:t>3.3. Цена Контракта является твердой, определяется на весь срок исполнения Контракта и не может быть изменена Исполнителем в одностороннем порядке.</w:t>
      </w:r>
    </w:p>
    <w:p>
      <w:pPr>
        <w:pStyle w:val="Normal"/>
        <w:ind w:firstLine="567" w:right="0"/>
        <w:jc w:val="both"/>
        <w:rPr/>
      </w:pPr>
      <w:r>
        <w:rPr/>
        <w:t>3.4. Оплата за оказанные Услуги производится Государственным заказчиком российскими рублями путем перечисления денежных средств на расчетный счет Исполнителя в течение 10 (десяти) рабочих дней с даты подписания сторонами Акта приема-сдачи оказанных услуг. Авансирование не предусмотрено.</w:t>
      </w:r>
    </w:p>
    <w:p>
      <w:pPr>
        <w:pStyle w:val="Normal"/>
        <w:ind w:firstLine="567" w:right="0"/>
        <w:jc w:val="both"/>
        <w:rPr/>
      </w:pPr>
      <w:r>
        <w:rPr/>
        <w:t>3.5. Источник финансирования: федеральный бюджет. КБК – 177 0310 10401 90049 – 244.</w:t>
      </w:r>
    </w:p>
    <w:p>
      <w:pPr>
        <w:pStyle w:val="Normal"/>
        <w:ind w:firstLine="567" w:right="0"/>
        <w:jc w:val="both"/>
        <w:rPr/>
      </w:pPr>
      <w:r>
        <w:rPr/>
        <w:t>3.6. Дополнительные работы, возникшие при оказании Услуги по вине Исполнителя, Государственным заказчиком не оплачиваются.</w:t>
      </w:r>
    </w:p>
    <w:p>
      <w:pPr>
        <w:pStyle w:val="Normal"/>
        <w:ind w:firstLine="567" w:right="0"/>
        <w:jc w:val="both"/>
        <w:rPr/>
      </w:pPr>
      <w:r>
        <w:rPr/>
        <w:t>3.7. Датой оплаты является дата списания денежных средств с расчетного счета Государственного заказчика.</w:t>
      </w:r>
    </w:p>
    <w:p>
      <w:pPr>
        <w:pStyle w:val="Normal"/>
        <w:ind w:firstLine="567" w:right="0"/>
        <w:jc w:val="both"/>
        <w:rPr/>
      </w:pPr>
      <w:r>
        <w:rPr/>
        <w:t>3.8. Цена Контракта является твердой и определяется на весь срок его исполнения, за исключением случаев:</w:t>
      </w:r>
    </w:p>
    <w:p>
      <w:pPr>
        <w:pStyle w:val="Normal"/>
        <w:ind w:firstLine="567" w:right="0"/>
        <w:jc w:val="both"/>
        <w:rPr/>
      </w:pPr>
      <w:r>
        <w:rPr/>
        <w:t>а) снижения цены по соглашению сторон без изменения предусмотренных Контрактом объема, качества оказанных Услуг и иных условий контракта;</w:t>
      </w:r>
    </w:p>
    <w:p>
      <w:pPr>
        <w:pStyle w:val="Normal"/>
        <w:ind w:firstLine="567" w:right="0"/>
        <w:jc w:val="both"/>
        <w:rPr/>
      </w:pPr>
      <w:r>
        <w:rPr/>
        <w:t>б) если по предложению Государственного заказчика увеличиваются или уменьшается предусмотренный Контрактом объем Услуг не более чем на десять процентов. При этом цена Контракта изменяется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цена Контракта уменьшается исходя из цены единицы Услуги.</w:t>
      </w:r>
    </w:p>
    <w:p>
      <w:pPr>
        <w:pStyle w:val="Normal"/>
        <w:ind w:firstLine="567" w:right="0"/>
        <w:jc w:val="both"/>
        <w:rPr/>
      </w:pPr>
      <w:r>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pPr>
        <w:pStyle w:val="Normal"/>
        <w:ind w:firstLine="567" w:right="0"/>
        <w:jc w:val="both"/>
        <w:rPr/>
      </w:pPr>
      <w:r>
        <w:rPr/>
        <w:t xml:space="preserve">3.9. В установленных подпунктом б) </w:t>
      </w:r>
      <w:hyperlink w:anchor="Par1999">
        <w:r>
          <w:rPr>
            <w:rStyle w:val="Hyperlink"/>
          </w:rPr>
          <w:t>пункта 3.8.</w:t>
        </w:r>
      </w:hyperlink>
      <w:r>
        <w:rPr/>
        <w:t xml:space="preserve"> настоящего Контракта случаях сокращение количества товара, объема работы или Услуги при уменьшении цены Контракта осуществляется в соответствии с </w:t>
      </w:r>
      <w:hyperlink r:id="rId2">
        <w:r>
          <w:rPr>
            <w:rStyle w:val="Hyperlink"/>
          </w:rPr>
          <w:t>методикой</w:t>
        </w:r>
      </w:hyperlink>
      <w:r>
        <w:rPr/>
        <w:t>, утвержденной Правительством Российской Федерации.</w:t>
      </w:r>
    </w:p>
    <w:p>
      <w:pPr>
        <w:pStyle w:val="Normal"/>
        <w:ind w:firstLine="567" w:right="0"/>
        <w:jc w:val="both"/>
        <w:rPr/>
      </w:pPr>
      <w:r>
        <w:rPr/>
        <w:t xml:space="preserve">3.10. В установленных подпунктом в) </w:t>
      </w:r>
      <w:hyperlink w:anchor="Par1999">
        <w:r>
          <w:rPr>
            <w:rStyle w:val="Hyperlink"/>
          </w:rPr>
          <w:t>пункта 3.8.</w:t>
        </w:r>
      </w:hyperlink>
      <w:r>
        <w:rPr/>
        <w:t xml:space="preserve"> настоящего Контракта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Style36"/>
        <w:spacing w:before="0" w:after="0"/>
        <w:rPr>
          <w:rFonts w:eastAsia="Calibri"/>
          <w:b/>
        </w:rPr>
      </w:pPr>
      <w:r>
        <w:rPr>
          <w:rFonts w:eastAsia="Calibri"/>
          <w:b/>
        </w:rPr>
      </w:r>
    </w:p>
    <w:p>
      <w:pPr>
        <w:pStyle w:val="12"/>
        <w:tabs>
          <w:tab w:val="clear" w:pos="708"/>
          <w:tab w:val="left" w:pos="1080" w:leader="none"/>
        </w:tabs>
        <w:ind w:right="62"/>
        <w:jc w:val="center"/>
        <w:rPr>
          <w:rFonts w:ascii="Times New Roman" w:hAnsi="Times New Roman" w:cs="Times New Roman"/>
          <w:b/>
          <w:sz w:val="24"/>
          <w:szCs w:val="24"/>
        </w:rPr>
      </w:pPr>
      <w:r>
        <w:rPr>
          <w:rFonts w:cs="Times New Roman" w:ascii="Times New Roman" w:hAnsi="Times New Roman"/>
          <w:b/>
          <w:sz w:val="24"/>
          <w:szCs w:val="24"/>
        </w:rPr>
        <w:t>4. ПОРЯДОК ПРИЕМКИ И СРОК ОКАЗАНИЯ УСЛУГ</w:t>
      </w:r>
    </w:p>
    <w:p>
      <w:pPr>
        <w:pStyle w:val="12"/>
        <w:tabs>
          <w:tab w:val="clear" w:pos="708"/>
          <w:tab w:val="left" w:pos="1080" w:leader="none"/>
        </w:tabs>
        <w:ind w:right="62"/>
        <w:jc w:val="both"/>
        <w:rPr>
          <w:rFonts w:ascii="Times New Roman" w:hAnsi="Times New Roman" w:cs="Times New Roman"/>
          <w:b/>
          <w:sz w:val="24"/>
          <w:szCs w:val="24"/>
        </w:rPr>
      </w:pPr>
      <w:r>
        <w:rPr>
          <w:rFonts w:cs="Times New Roman" w:ascii="Times New Roman" w:hAnsi="Times New Roman"/>
          <w:b/>
          <w:sz w:val="24"/>
          <w:szCs w:val="24"/>
        </w:rPr>
      </w:r>
    </w:p>
    <w:p>
      <w:pPr>
        <w:pStyle w:val="12"/>
        <w:tabs>
          <w:tab w:val="clear" w:pos="708"/>
          <w:tab w:val="left" w:pos="1080" w:leader="none"/>
        </w:tabs>
        <w:ind w:firstLine="567" w:right="62"/>
        <w:jc w:val="both"/>
        <w:rPr/>
      </w:pPr>
      <w:r>
        <w:rPr>
          <w:rFonts w:cs="Times New Roman" w:ascii="Times New Roman" w:hAnsi="Times New Roman"/>
          <w:sz w:val="24"/>
          <w:szCs w:val="24"/>
        </w:rPr>
        <w:t>4.1. Государственный заказчик обязан осмотреть, оценить результаты оказанных услуг и передать в 5-ти дневный срок Исполнителю подписанный Акт приема-сдачи оказанных услуг.</w:t>
      </w:r>
    </w:p>
    <w:p>
      <w:pPr>
        <w:pStyle w:val="12"/>
        <w:tabs>
          <w:tab w:val="clear" w:pos="708"/>
          <w:tab w:val="left" w:pos="1080" w:leader="none"/>
        </w:tabs>
        <w:ind w:firstLine="567" w:right="62"/>
        <w:jc w:val="both"/>
        <w:rPr/>
      </w:pPr>
      <w:r>
        <w:rPr>
          <w:rFonts w:cs="Times New Roman" w:ascii="Times New Roman" w:hAnsi="Times New Roman"/>
          <w:sz w:val="24"/>
          <w:szCs w:val="24"/>
        </w:rPr>
        <w:t>4.2. При обнаружении недостатков при оказании услуги Государственный заказчик дает мотивированный отказ от приемки оказанных услуг.</w:t>
      </w:r>
    </w:p>
    <w:p>
      <w:pPr>
        <w:pStyle w:val="12"/>
        <w:tabs>
          <w:tab w:val="clear" w:pos="708"/>
          <w:tab w:val="left" w:pos="1080" w:leader="none"/>
        </w:tabs>
        <w:ind w:firstLine="567" w:right="62"/>
        <w:jc w:val="both"/>
        <w:rPr/>
      </w:pPr>
      <w:r>
        <w:rPr>
          <w:rFonts w:cs="Times New Roman" w:ascii="Times New Roman" w:hAnsi="Times New Roman"/>
          <w:sz w:val="24"/>
          <w:szCs w:val="24"/>
        </w:rPr>
        <w:t>4.3. В случае мотивированного отказа Государственного заказчика от приемки оказанных услуг составляется двусторонний акт с перечнем необходимых доработок, сроков их выполнения. Исполнитель в течении 3-х дней устраняет выявленные дефекты.</w:t>
      </w:r>
    </w:p>
    <w:p>
      <w:pPr>
        <w:pStyle w:val="Normal"/>
        <w:ind w:firstLine="567" w:right="0"/>
        <w:jc w:val="both"/>
        <w:rPr/>
      </w:pPr>
      <w:r>
        <w:rPr/>
        <w:t>4.4. Государственный заказчик, обнаруживший после приемки оказанных услуг отступления в них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 их обнаружении.</w:t>
      </w:r>
    </w:p>
    <w:p>
      <w:pPr>
        <w:pStyle w:val="Normal"/>
        <w:ind w:firstLine="567" w:right="0"/>
        <w:jc w:val="both"/>
        <w:rPr/>
      </w:pPr>
      <w:r>
        <w:rPr/>
        <w:t>4.5. При возникновении между Государственным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w:t>
      </w:r>
    </w:p>
    <w:p>
      <w:pPr>
        <w:pStyle w:val="Normal"/>
        <w:ind w:firstLine="567" w:right="0"/>
        <w:jc w:val="both"/>
        <w:rPr/>
      </w:pPr>
      <w:r>
        <w:rPr/>
        <w:t>4.6. Срок оказания услуг: с даты подписания Контракта до 31 августа 2026 года.</w:t>
      </w:r>
    </w:p>
    <w:p>
      <w:pPr>
        <w:pStyle w:val="Normal"/>
        <w:jc w:val="both"/>
        <w:rPr/>
      </w:pPr>
      <w:r>
        <w:rPr/>
      </w:r>
    </w:p>
    <w:p>
      <w:pPr>
        <w:pStyle w:val="12"/>
        <w:tabs>
          <w:tab w:val="clear" w:pos="708"/>
          <w:tab w:val="left" w:pos="1080" w:leader="none"/>
        </w:tabs>
        <w:ind w:right="62"/>
        <w:jc w:val="center"/>
        <w:rPr>
          <w:rFonts w:ascii="Times New Roman" w:hAnsi="Times New Roman" w:cs="Times New Roman"/>
          <w:b/>
          <w:sz w:val="24"/>
          <w:szCs w:val="24"/>
        </w:rPr>
      </w:pPr>
      <w:r>
        <w:rPr>
          <w:rFonts w:cs="Times New Roman" w:ascii="Times New Roman" w:hAnsi="Times New Roman"/>
          <w:b/>
          <w:sz w:val="24"/>
          <w:szCs w:val="24"/>
        </w:rPr>
        <w:t>5. ГАРАНТИЙНЫЕ ОБЯЗАТЕЛЬСТВА</w:t>
      </w:r>
    </w:p>
    <w:p>
      <w:pPr>
        <w:pStyle w:val="12"/>
        <w:tabs>
          <w:tab w:val="clear" w:pos="708"/>
          <w:tab w:val="left" w:pos="1080" w:leader="none"/>
        </w:tabs>
        <w:ind w:firstLine="567" w:right="62"/>
        <w:jc w:val="both"/>
        <w:rPr/>
      </w:pPr>
      <w:r>
        <w:rPr>
          <w:rFonts w:cs="Times New Roman" w:ascii="Times New Roman" w:hAnsi="Times New Roman"/>
          <w:sz w:val="24"/>
          <w:szCs w:val="24"/>
        </w:rPr>
        <w:t>5.1. Исполнитель гарантирует:</w:t>
      </w:r>
    </w:p>
    <w:p>
      <w:pPr>
        <w:pStyle w:val="12"/>
        <w:tabs>
          <w:tab w:val="clear" w:pos="708"/>
          <w:tab w:val="left" w:pos="1080" w:leader="none"/>
        </w:tabs>
        <w:ind w:firstLine="567" w:right="62"/>
        <w:jc w:val="both"/>
        <w:rPr>
          <w:rFonts w:ascii="Times New Roman" w:hAnsi="Times New Roman" w:cs="Times New Roman"/>
          <w:sz w:val="24"/>
          <w:szCs w:val="24"/>
        </w:rPr>
      </w:pPr>
      <w:r>
        <w:rPr>
          <w:rFonts w:cs="Times New Roman" w:ascii="Times New Roman" w:hAnsi="Times New Roman"/>
          <w:sz w:val="24"/>
          <w:szCs w:val="24"/>
        </w:rPr>
        <w:t>- оказать услугу в полном объеме и в сроки, установленные настоящим Контрактом;</w:t>
      </w:r>
    </w:p>
    <w:p>
      <w:pPr>
        <w:pStyle w:val="12"/>
        <w:tabs>
          <w:tab w:val="clear" w:pos="708"/>
          <w:tab w:val="left" w:pos="1080" w:leader="none"/>
        </w:tabs>
        <w:ind w:firstLine="567" w:right="62"/>
        <w:jc w:val="both"/>
        <w:rPr>
          <w:rFonts w:ascii="Times New Roman" w:hAnsi="Times New Roman" w:cs="Times New Roman"/>
          <w:sz w:val="24"/>
          <w:szCs w:val="24"/>
        </w:rPr>
      </w:pPr>
      <w:r>
        <w:rPr>
          <w:rFonts w:cs="Times New Roman" w:ascii="Times New Roman" w:hAnsi="Times New Roman"/>
          <w:sz w:val="24"/>
          <w:szCs w:val="24"/>
        </w:rPr>
        <w:t>- качество применяемых  материалов и оборудования;</w:t>
      </w:r>
    </w:p>
    <w:p>
      <w:pPr>
        <w:pStyle w:val="12"/>
        <w:tabs>
          <w:tab w:val="clear" w:pos="708"/>
          <w:tab w:val="left" w:pos="1080" w:leader="none"/>
        </w:tabs>
        <w:ind w:firstLine="567" w:right="62"/>
        <w:jc w:val="both"/>
        <w:rPr/>
      </w:pPr>
      <w:r>
        <w:rPr>
          <w:rFonts w:cs="Times New Roman" w:ascii="Times New Roman" w:hAnsi="Times New Roman"/>
          <w:sz w:val="24"/>
          <w:szCs w:val="24"/>
        </w:rPr>
        <w:t>- качество оказываемых услуг;</w:t>
      </w:r>
    </w:p>
    <w:p>
      <w:pPr>
        <w:pStyle w:val="12"/>
        <w:tabs>
          <w:tab w:val="clear" w:pos="708"/>
          <w:tab w:val="left" w:pos="1080" w:leader="none"/>
        </w:tabs>
        <w:ind w:firstLine="567" w:right="62"/>
        <w:jc w:val="both"/>
        <w:rPr/>
      </w:pPr>
      <w:r>
        <w:rPr>
          <w:rFonts w:cs="Times New Roman" w:ascii="Times New Roman" w:hAnsi="Times New Roman"/>
          <w:sz w:val="24"/>
          <w:szCs w:val="24"/>
        </w:rPr>
        <w:t>- своевременное устранение недостатков и дефектов, выявленных при приемке оказанных услуг;</w:t>
      </w:r>
    </w:p>
    <w:p>
      <w:pPr>
        <w:pStyle w:val="12"/>
        <w:tabs>
          <w:tab w:val="clear" w:pos="708"/>
          <w:tab w:val="left" w:pos="1080" w:leader="none"/>
        </w:tabs>
        <w:ind w:firstLine="567" w:right="62"/>
        <w:jc w:val="both"/>
        <w:rPr/>
      </w:pPr>
      <w:r>
        <w:rPr>
          <w:rFonts w:cs="Times New Roman" w:ascii="Times New Roman" w:hAnsi="Times New Roman"/>
          <w:sz w:val="24"/>
          <w:szCs w:val="24"/>
        </w:rPr>
        <w:t>- оказание услуг квалифицированными кадровыми ресурсами.</w:t>
      </w:r>
    </w:p>
    <w:p>
      <w:pPr>
        <w:pStyle w:val="12"/>
        <w:tabs>
          <w:tab w:val="clear" w:pos="708"/>
          <w:tab w:val="left" w:pos="1080" w:leader="none"/>
        </w:tabs>
        <w:ind w:firstLine="567" w:right="62"/>
        <w:jc w:val="both"/>
        <w:rPr/>
      </w:pPr>
      <w:r>
        <w:rPr>
          <w:rFonts w:cs="Times New Roman" w:ascii="Times New Roman" w:hAnsi="Times New Roman"/>
          <w:sz w:val="24"/>
          <w:szCs w:val="24"/>
        </w:rPr>
        <w:t>5.2. Наличие дефектов и/или недостатков, сроки их устранения фиксируются двусторонним актом Исполнителя и Государственного заказчика. Для участия в составлении акта Исполнитель обязан направить своего представителя не позднее трех дней со дня получения письменного извещения Государственного заказчика.</w:t>
      </w:r>
    </w:p>
    <w:p>
      <w:pPr>
        <w:pStyle w:val="12"/>
        <w:tabs>
          <w:tab w:val="clear" w:pos="708"/>
          <w:tab w:val="left" w:pos="1080" w:leader="none"/>
        </w:tabs>
        <w:ind w:firstLine="567" w:right="62"/>
        <w:jc w:val="both"/>
        <w:rPr/>
      </w:pPr>
      <w:r>
        <w:rPr>
          <w:rFonts w:cs="Times New Roman" w:ascii="Times New Roman" w:hAnsi="Times New Roman"/>
          <w:sz w:val="24"/>
          <w:szCs w:val="24"/>
        </w:rPr>
        <w:t>При неявке в установленный срок представителя Исполнителя Государственный заказчик вправе составить акт о выявленных дефектах без участия Исполнителя, при этом акт будет иметь обязательную силу для исполнения Исполнителем.</w:t>
      </w:r>
    </w:p>
    <w:p>
      <w:pPr>
        <w:pStyle w:val="12"/>
        <w:tabs>
          <w:tab w:val="clear" w:pos="708"/>
          <w:tab w:val="left" w:pos="1080" w:leader="none"/>
        </w:tabs>
        <w:ind w:firstLine="567" w:right="62"/>
        <w:jc w:val="both"/>
        <w:rPr/>
      </w:pPr>
      <w:r>
        <w:rPr>
          <w:rFonts w:cs="Times New Roman" w:ascii="Times New Roman" w:hAnsi="Times New Roman"/>
          <w:sz w:val="24"/>
          <w:szCs w:val="24"/>
        </w:rPr>
        <w:t>При отказе Исполнителя от составления или подписания акта обнаруженных дефектов и недостатков для их подтверждения Государственный заказчик организует квалифицированную комиссию в составе специалистов по своему выбору. Квалифицированная комиссия составит соответствующий акт обнаруженных дефектов, сроков и порядка их устранения, являющийся обязательными для исполнения Исполнителем.</w:t>
      </w:r>
    </w:p>
    <w:p>
      <w:pPr>
        <w:pStyle w:val="12"/>
        <w:tabs>
          <w:tab w:val="clear" w:pos="708"/>
          <w:tab w:val="left" w:pos="1080" w:leader="none"/>
        </w:tabs>
        <w:ind w:firstLine="567" w:right="62"/>
        <w:jc w:val="both"/>
        <w:rPr/>
      </w:pPr>
      <w:r>
        <w:rPr>
          <w:rFonts w:cs="Times New Roman" w:ascii="Times New Roman" w:hAnsi="Times New Roman"/>
          <w:sz w:val="24"/>
          <w:szCs w:val="24"/>
        </w:rPr>
        <w:t>Если Исполнитель в течение срока, указанного в акте обнаруженных дефектов, не устранит дефекты в выполненных работах, Государственный заказчик вправе, при сохранении своих прав по гарантии, устранить дефекты и недостатков силами другого Исполнителя. В этом случае оказанные услуги Исполнителю не оплачиваются.</w:t>
      </w:r>
    </w:p>
    <w:p>
      <w:pPr>
        <w:pStyle w:val="Normal"/>
        <w:ind w:firstLine="567" w:right="0"/>
        <w:jc w:val="both"/>
        <w:rPr/>
      </w:pPr>
      <w:r>
        <w:rPr/>
        <w:t>5.3. Гарантийный срок обязательств на оказанные услуги (и их результаты) - 1 (один) год от даты подписания Акта приема-сдачи оказанных услуг.</w:t>
      </w:r>
    </w:p>
    <w:p>
      <w:pPr>
        <w:pStyle w:val="Normal"/>
        <w:ind w:firstLine="567" w:right="0"/>
        <w:jc w:val="both"/>
        <w:rPr/>
      </w:pPr>
      <w:r>
        <w:rPr/>
      </w:r>
    </w:p>
    <w:p>
      <w:pPr>
        <w:pStyle w:val="Normal"/>
        <w:widowControl w:val="false"/>
        <w:numPr>
          <w:ilvl w:val="0"/>
          <w:numId w:val="4"/>
        </w:numPr>
        <w:shd w:fill="FFFFFF" w:val="clear"/>
        <w:jc w:val="center"/>
        <w:rPr>
          <w:b/>
        </w:rPr>
      </w:pPr>
      <w:r>
        <w:rPr>
          <w:b/>
        </w:rPr>
        <w:t>КОНФИДЕНЦИАЛЬНОСТЬ</w:t>
      </w:r>
    </w:p>
    <w:p>
      <w:pPr>
        <w:pStyle w:val="Style29"/>
        <w:widowControl w:val="false"/>
        <w:numPr>
          <w:ilvl w:val="1"/>
          <w:numId w:val="4"/>
        </w:numPr>
        <w:tabs>
          <w:tab w:val="clear" w:pos="708"/>
          <w:tab w:val="left" w:pos="993"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Normal"/>
        <w:widowControl w:val="false"/>
        <w:numPr>
          <w:ilvl w:val="1"/>
          <w:numId w:val="4"/>
        </w:numPr>
        <w:tabs>
          <w:tab w:val="clear" w:pos="708"/>
          <w:tab w:val="left" w:pos="993" w:leader="none"/>
          <w:tab w:val="left" w:pos="1276" w:leader="none"/>
        </w:tabs>
        <w:ind w:firstLine="567" w:left="0" w:right="0"/>
        <w:jc w:val="both"/>
        <w:rPr/>
      </w:pPr>
      <w:r>
        <w:rPr/>
        <w:t>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pPr>
        <w:pStyle w:val="Normal"/>
        <w:widowControl w:val="false"/>
        <w:numPr>
          <w:ilvl w:val="1"/>
          <w:numId w:val="4"/>
        </w:numPr>
        <w:tabs>
          <w:tab w:val="clear" w:pos="708"/>
          <w:tab w:val="left" w:pos="993" w:leader="none"/>
          <w:tab w:val="left" w:pos="1276" w:leader="none"/>
        </w:tabs>
        <w:ind w:firstLine="567" w:left="0" w:right="0"/>
        <w:jc w:val="both"/>
        <w:rPr/>
      </w:pPr>
      <w:r>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4"/>
        </w:numPr>
        <w:tabs>
          <w:tab w:val="clear" w:pos="708"/>
          <w:tab w:val="left" w:pos="993" w:leader="none"/>
          <w:tab w:val="left" w:pos="1276" w:leader="none"/>
        </w:tabs>
        <w:ind w:firstLine="567" w:left="0" w:right="0"/>
        <w:jc w:val="both"/>
        <w:rPr/>
      </w:pPr>
      <w:r>
        <w:rPr/>
        <w:t>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w:t>
      </w:r>
    </w:p>
    <w:p>
      <w:pPr>
        <w:pStyle w:val="Normal"/>
        <w:widowControl w:val="false"/>
        <w:numPr>
          <w:ilvl w:val="1"/>
          <w:numId w:val="4"/>
        </w:numPr>
        <w:tabs>
          <w:tab w:val="clear" w:pos="708"/>
          <w:tab w:val="left" w:pos="993" w:leader="none"/>
          <w:tab w:val="left" w:pos="1276" w:leader="none"/>
        </w:tabs>
        <w:ind w:firstLine="567" w:left="0" w:right="0"/>
        <w:jc w:val="both"/>
        <w:rPr/>
      </w:pPr>
      <w:r>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4"/>
        </w:numPr>
        <w:tabs>
          <w:tab w:val="clear" w:pos="708"/>
          <w:tab w:val="left" w:pos="993" w:leader="none"/>
          <w:tab w:val="left" w:pos="1276" w:leader="none"/>
        </w:tabs>
        <w:ind w:firstLine="567" w:left="0" w:right="0"/>
        <w:jc w:val="both"/>
        <w:rPr/>
      </w:pPr>
      <w:r>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ind w:firstLine="142" w:right="0"/>
        <w:jc w:val="center"/>
        <w:rPr>
          <w:b/>
          <w:bCs/>
        </w:rPr>
      </w:pPr>
      <w:r>
        <w:rPr>
          <w:b/>
          <w:bCs/>
        </w:rPr>
        <w:t>7. ОТВЕТСТВЕННОСТЬ СТОРОН</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b/>
          <w:sz w:val="24"/>
          <w:szCs w:val="24"/>
        </w:rPr>
        <w:t>7.2. Ответственность Государственного заказчика:</w:t>
      </w:r>
    </w:p>
    <w:p>
      <w:pPr>
        <w:pStyle w:val="Style29"/>
        <w:widowControl w:val="false"/>
        <w:tabs>
          <w:tab w:val="clear" w:pos="708"/>
          <w:tab w:val="left" w:pos="1134"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rPr>
        <w:t>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Style29"/>
        <w:widowControl w:val="false"/>
        <w:tabs>
          <w:tab w:val="clear" w:pos="708"/>
          <w:tab w:val="left" w:pos="1134"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"http://www.consultant.ru/document/cons_doc_LAW_12453/886577905315979b26c9032d79cb911cc8fa7e69/" \l "dst100163"</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ключевой ставки</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Центрального банка Российской Федерации от не уплаченной в срок суммы.</w:t>
      </w:r>
    </w:p>
    <w:p>
      <w:pPr>
        <w:pStyle w:val="Style29"/>
        <w:tabs>
          <w:tab w:val="clear" w:pos="708"/>
          <w:tab w:val="left" w:pos="851" w:leader="none"/>
          <w:tab w:val="left" w:pos="1134" w:leader="none"/>
        </w:tabs>
        <w:autoSpaceDE w:val="false"/>
        <w:spacing w:lineRule="auto" w:line="240" w:before="0" w:after="0"/>
        <w:ind w:firstLine="567" w:left="0" w:right="-1"/>
        <w:contextualSpacing/>
        <w:jc w:val="both"/>
        <w:rPr>
          <w:rFonts w:ascii="Times New Roman" w:hAnsi="Times New Roman" w:cs="Times New Roman"/>
          <w:sz w:val="24"/>
          <w:szCs w:val="24"/>
          <w:lang w:eastAsia="en-US"/>
        </w:rPr>
      </w:pPr>
      <w:r>
        <w:rPr>
          <w:rFonts w:cs="Times New Roman" w:ascii="Times New Roman" w:hAnsi="Times New Roman"/>
          <w:sz w:val="24"/>
          <w:szCs w:val="24"/>
          <w:shd w:fill="FFFFFF" w:val="clear"/>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установленном </w:t>
      </w:r>
      <w:r>
        <w:rPr>
          <w:rFonts w:cs="Times New Roman" w:ascii="Times New Roman" w:hAnsi="Times New Roman"/>
          <w:bCs/>
          <w:sz w:val="24"/>
          <w:szCs w:val="24"/>
        </w:rPr>
        <w:t>Постановлением Правительства РФ от 30.08.2017 № 1042</w:t>
      </w:r>
      <w:r>
        <w:rPr>
          <w:rFonts w:cs="Times New Roman" w:ascii="Times New Roman" w:hAnsi="Times New Roman"/>
          <w:bCs/>
          <w:sz w:val="24"/>
          <w:szCs w:val="24"/>
          <w:shd w:fill="EFEFF7" w:val="clear"/>
        </w:rPr>
        <w:t>.</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tabs>
          <w:tab w:val="clear" w:pos="708"/>
          <w:tab w:val="left" w:pos="1134" w:leader="none"/>
        </w:tabs>
        <w:ind w:firstLine="567" w:right="-284"/>
        <w:jc w:val="both"/>
        <w:rPr>
          <w:i/>
          <w:i/>
        </w:rPr>
      </w:pPr>
      <w:r>
        <w:rPr>
          <w:i/>
        </w:rPr>
        <w:t>а) 1000 рублей, если цена контракта не превышает 3 млн. рублей (включительно);</w:t>
      </w:r>
    </w:p>
    <w:p>
      <w:pPr>
        <w:pStyle w:val="ConsPlusNormal1"/>
        <w:tabs>
          <w:tab w:val="clear" w:pos="708"/>
          <w:tab w:val="left" w:pos="1134" w:leader="none"/>
        </w:tabs>
        <w:ind w:firstLine="567" w:right="-2"/>
        <w:jc w:val="both"/>
        <w:rPr>
          <w:i/>
          <w:i/>
        </w:rPr>
      </w:pPr>
      <w:r>
        <w:rPr>
          <w:i/>
        </w:rPr>
        <w:t>б) 5000 рублей, если цена контракта составляет от 3 млн. рублей до 50 млн. рублей (включительно);</w:t>
      </w:r>
    </w:p>
    <w:p>
      <w:pPr>
        <w:pStyle w:val="ConsPlusNormal1"/>
        <w:tabs>
          <w:tab w:val="clear" w:pos="708"/>
          <w:tab w:val="left" w:pos="1134" w:leader="none"/>
        </w:tabs>
        <w:ind w:firstLine="567" w:right="-2"/>
        <w:jc w:val="both"/>
        <w:rPr/>
      </w:pPr>
      <w:r>
        <w:rPr>
          <w:i/>
        </w:rPr>
        <w:t>в) 10000 рублей, если цена контракта составляет от 50 млн. рублей до 100 млн. рублей (включительно);</w:t>
      </w:r>
    </w:p>
    <w:p>
      <w:pPr>
        <w:pStyle w:val="ConsPlusNormal1"/>
        <w:tabs>
          <w:tab w:val="clear" w:pos="708"/>
          <w:tab w:val="left" w:pos="1134" w:leader="none"/>
        </w:tabs>
        <w:ind w:firstLine="567" w:right="-284"/>
        <w:jc w:val="both"/>
        <w:rPr>
          <w:i/>
          <w:i/>
        </w:rPr>
      </w:pPr>
      <w:r>
        <w:rPr>
          <w:i/>
        </w:rPr>
        <w:t>г) 100000 рублей, если цена контракта превышает 100 млн. рублей.</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7.2.3.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tyle29"/>
        <w:widowControl w:val="false"/>
        <w:tabs>
          <w:tab w:val="clear" w:pos="708"/>
          <w:tab w:val="left" w:pos="1134"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b/>
          <w:sz w:val="24"/>
          <w:szCs w:val="24"/>
        </w:rPr>
        <w:t>7.3. Ответственность Исполнителя:</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shd w:fill="FFFFFF" w:val="clear"/>
        </w:rPr>
        <w:t>7.3.1.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r>
        <w:rPr>
          <w:rFonts w:cs="Times New Roman" w:ascii="Times New Roman" w:hAnsi="Times New Roman"/>
          <w:sz w:val="24"/>
          <w:szCs w:val="24"/>
        </w:rPr>
        <w:t>.</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Style29"/>
        <w:widowControl w:val="false"/>
        <w:tabs>
          <w:tab w:val="clear" w:pos="708"/>
          <w:tab w:val="left" w:pos="1134"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rPr>
        <w:t>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Style29"/>
        <w:widowControl w:val="false"/>
        <w:tabs>
          <w:tab w:val="clear" w:pos="708"/>
          <w:tab w:val="left" w:pos="1134" w:leader="none"/>
        </w:tabs>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rPr>
        <w:t xml:space="preserve">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установленном </w:t>
      </w:r>
      <w:r>
        <w:rPr>
          <w:rFonts w:cs="Times New Roman" w:ascii="Times New Roman" w:hAnsi="Times New Roman"/>
          <w:bCs/>
          <w:sz w:val="24"/>
          <w:szCs w:val="24"/>
        </w:rPr>
        <w:t>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 xml:space="preserve">7.3.3. За каждый факт неисполнения или ненадлежащего исполнения </w:t>
      </w:r>
      <w:r>
        <w:rPr>
          <w:rFonts w:cs="Times New Roman" w:ascii="Times New Roman" w:hAnsi="Times New Roman"/>
          <w:sz w:val="24"/>
          <w:szCs w:val="24"/>
          <w:shd w:fill="FFFFFF" w:val="clear"/>
        </w:rPr>
        <w:t>Исполнителем</w:t>
      </w:r>
      <w:r>
        <w:rPr>
          <w:rFonts w:cs="Times New Roman" w:ascii="Times New Roman" w:hAnsi="Times New Roman"/>
          <w:sz w:val="24"/>
          <w:szCs w:val="24"/>
        </w:rPr>
        <w:t xml:space="preserve"> обязательств, предусмотренных Контрактом, </w:t>
      </w:r>
      <w:r>
        <w:rPr>
          <w:rFonts w:cs="Times New Roman" w:ascii="Times New Roman" w:hAnsi="Times New Roman"/>
          <w:sz w:val="24"/>
          <w:szCs w:val="24"/>
          <w:lang w:eastAsia="en-US"/>
        </w:rPr>
        <w:t xml:space="preserve">за исключением просрочки исполнения обязательств (в том числе гарантийного обязательства), предусмотренного Контрактом, </w:t>
      </w:r>
      <w:r>
        <w:rPr>
          <w:rFonts w:cs="Times New Roman" w:ascii="Times New Roman" w:hAnsi="Times New Roman"/>
          <w:sz w:val="24"/>
          <w:szCs w:val="24"/>
          <w:shd w:fill="FFFFFF" w:val="clear"/>
        </w:rPr>
        <w:t>Исполнитель</w:t>
      </w:r>
      <w:r>
        <w:rPr>
          <w:rFonts w:cs="Times New Roman" w:ascii="Times New Roman" w:hAnsi="Times New Roman"/>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 1042 в размере 10 процентов цены Контракта.</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 xml:space="preserve">7.3.4. За каждый факт неисполнения или ненадлежащего исполнения </w:t>
      </w:r>
      <w:r>
        <w:rPr>
          <w:rFonts w:cs="Times New Roman" w:ascii="Times New Roman" w:hAnsi="Times New Roman"/>
          <w:sz w:val="24"/>
          <w:szCs w:val="24"/>
          <w:shd w:fill="FFFFFF" w:val="clear"/>
        </w:rPr>
        <w:t>Исполнитель</w:t>
      </w:r>
      <w:r>
        <w:rPr>
          <w:rFonts w:cs="Times New Roman" w:ascii="Times New Roman" w:hAnsi="Times New Roman"/>
          <w:sz w:val="24"/>
          <w:szCs w:val="24"/>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ConsPlusNormal1"/>
        <w:tabs>
          <w:tab w:val="clear" w:pos="708"/>
          <w:tab w:val="left" w:pos="1134" w:leader="none"/>
        </w:tabs>
        <w:ind w:firstLine="567" w:right="-2"/>
        <w:jc w:val="both"/>
        <w:rPr>
          <w:i/>
          <w:i/>
        </w:rPr>
      </w:pPr>
      <w:r>
        <w:rPr>
          <w:i/>
        </w:rPr>
        <w:t>а) 1000 рублей, если цена контракта не превышает 3 млн. рублей;</w:t>
      </w:r>
    </w:p>
    <w:p>
      <w:pPr>
        <w:pStyle w:val="ConsPlusNormal1"/>
        <w:tabs>
          <w:tab w:val="clear" w:pos="708"/>
          <w:tab w:val="left" w:pos="1134" w:leader="none"/>
        </w:tabs>
        <w:ind w:firstLine="567" w:right="-2"/>
        <w:jc w:val="both"/>
        <w:rPr>
          <w:i/>
          <w:i/>
        </w:rPr>
      </w:pPr>
      <w:r>
        <w:rPr>
          <w:i/>
        </w:rPr>
        <w:t>б) 5000 рублей, если цена контракта составляет от 3 млн. рублей до 50 млн. рублей (включительно);</w:t>
      </w:r>
    </w:p>
    <w:p>
      <w:pPr>
        <w:pStyle w:val="ConsPlusNormal1"/>
        <w:tabs>
          <w:tab w:val="clear" w:pos="708"/>
          <w:tab w:val="left" w:pos="1134" w:leader="none"/>
        </w:tabs>
        <w:ind w:firstLine="567" w:right="-2"/>
        <w:jc w:val="both"/>
        <w:rPr/>
      </w:pPr>
      <w:r>
        <w:rPr>
          <w:i/>
        </w:rPr>
        <w:t>в) 10000 рублей, если цена контракта составляет от 50 млн. рублей до 100 млн. рублей (включительно);</w:t>
      </w:r>
    </w:p>
    <w:p>
      <w:pPr>
        <w:pStyle w:val="ConsPlusNormal1"/>
        <w:tabs>
          <w:tab w:val="clear" w:pos="708"/>
          <w:tab w:val="left" w:pos="1134" w:leader="none"/>
        </w:tabs>
        <w:ind w:firstLine="567" w:right="-284"/>
        <w:jc w:val="both"/>
        <w:rPr>
          <w:i/>
          <w:i/>
        </w:rPr>
      </w:pPr>
      <w:r>
        <w:rPr>
          <w:i/>
        </w:rPr>
        <w:t>г) 100000 рублей, если цена контракта превышает 100 млн. рублей.</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7.3.5.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 xml:space="preserve">7.4. Неустойка (пеня, штраф) уплачиваются </w:t>
      </w:r>
      <w:r>
        <w:rPr>
          <w:rFonts w:cs="Times New Roman" w:ascii="Times New Roman" w:hAnsi="Times New Roman"/>
          <w:sz w:val="24"/>
          <w:szCs w:val="24"/>
          <w:shd w:fill="FFFFFF" w:val="clear"/>
        </w:rPr>
        <w:t>Исполнителем</w:t>
      </w:r>
      <w:r>
        <w:rPr>
          <w:rFonts w:cs="Times New Roman" w:ascii="Times New Roman" w:hAnsi="Times New Roman"/>
          <w:sz w:val="24"/>
          <w:szCs w:val="24"/>
        </w:rPr>
        <w:t xml:space="preserve"> в пятидневный срок после получения соответствующего требования от Государственного заказчика.</w:t>
      </w:r>
    </w:p>
    <w:p>
      <w:pPr>
        <w:pStyle w:val="Style29"/>
        <w:widowControl w:val="false"/>
        <w:tabs>
          <w:tab w:val="clear" w:pos="708"/>
          <w:tab w:val="left" w:pos="1134" w:leader="none"/>
        </w:tabs>
        <w:spacing w:lineRule="auto" w:line="240" w:before="0" w:after="0"/>
        <w:ind w:firstLine="567" w:left="0" w:right="0"/>
        <w:contextualSpacing/>
        <w:jc w:val="both"/>
        <w:rPr/>
      </w:pPr>
      <w:r>
        <w:rPr>
          <w:rFonts w:cs="Times New Roman" w:ascii="Times New Roman" w:hAnsi="Times New Roman"/>
          <w:sz w:val="24"/>
          <w:szCs w:val="24"/>
        </w:rPr>
        <w:t xml:space="preserve">7.5. В случае неоплаты неустойки (пени, штрафов) </w:t>
      </w:r>
      <w:r>
        <w:rPr>
          <w:rFonts w:cs="Times New Roman" w:ascii="Times New Roman" w:hAnsi="Times New Roman"/>
          <w:sz w:val="24"/>
          <w:szCs w:val="24"/>
          <w:shd w:fill="FFFFFF" w:val="clear"/>
        </w:rPr>
        <w:t>Исполнитель</w:t>
      </w:r>
      <w:r>
        <w:rPr>
          <w:rFonts w:cs="Times New Roman" w:ascii="Times New Roman" w:hAnsi="Times New Roman"/>
          <w:sz w:val="24"/>
          <w:szCs w:val="24"/>
        </w:rPr>
        <w:t xml:space="preserve">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Normal"/>
        <w:tabs>
          <w:tab w:val="clear" w:pos="708"/>
          <w:tab w:val="left" w:pos="1134" w:leader="none"/>
        </w:tabs>
        <w:ind w:firstLine="567" w:right="0"/>
        <w:jc w:val="both"/>
        <w:rPr/>
      </w:pPr>
      <w:r>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1134" w:leader="none"/>
        </w:tabs>
        <w:ind w:firstLine="709" w:right="0"/>
        <w:jc w:val="both"/>
        <w:rPr/>
      </w:pPr>
      <w:r>
        <w:rPr/>
        <w:t xml:space="preserve">7.7. </w:t>
      </w:r>
      <w:r>
        <w:rPr>
          <w:rFonts w:eastAsia="Calibri"/>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Normal"/>
        <w:tabs>
          <w:tab w:val="clear" w:pos="708"/>
          <w:tab w:val="left" w:pos="1134" w:leader="none"/>
        </w:tabs>
        <w:suppressAutoHyphens w:val="true"/>
        <w:ind w:firstLine="567" w:right="0"/>
        <w:jc w:val="both"/>
        <w:rPr>
          <w:lang w:eastAsia="zh-CN"/>
        </w:rPr>
      </w:pPr>
      <w:r>
        <w:rPr>
          <w:lang w:eastAsia="zh-CN"/>
        </w:rPr>
        <w:t>Получатель: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 3 ДГУ БАНКА РОССИИ//УФК по Амурской области г. Благовещенск. КБК 177 11607010019000140.</w:t>
      </w:r>
    </w:p>
    <w:p>
      <w:pPr>
        <w:pStyle w:val="TextBodyIndent"/>
        <w:ind w:firstLine="142" w:left="360" w:right="0"/>
        <w:jc w:val="center"/>
        <w:rPr>
          <w:rFonts w:ascii="Times New Roman" w:hAnsi="Times New Roman" w:cs="Times New Roman"/>
        </w:rPr>
      </w:pPr>
      <w:r>
        <w:rPr>
          <w:rFonts w:cs="Times New Roman" w:ascii="Times New Roman" w:hAnsi="Times New Roman"/>
        </w:rPr>
        <w:t>8. ФОРС-МАЖОР</w:t>
      </w:r>
    </w:p>
    <w:p>
      <w:pPr>
        <w:pStyle w:val="Normal"/>
        <w:ind w:firstLine="567" w:right="0"/>
        <w:jc w:val="both"/>
        <w:rPr/>
      </w:pPr>
      <w:r>
        <w:rPr/>
        <w:t>8.1. Сторона, не исполнившая или ненадлежащим образом исполнившая 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w:t>
      </w:r>
    </w:p>
    <w:p>
      <w:pPr>
        <w:pStyle w:val="Normal"/>
        <w:ind w:firstLine="567" w:right="0"/>
        <w:jc w:val="both"/>
        <w:rPr/>
      </w:pPr>
      <w:r>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pPr>
        <w:pStyle w:val="Normal"/>
        <w:ind w:firstLine="567" w:right="0"/>
        <w:jc w:val="both"/>
        <w:rPr/>
      </w:pPr>
      <w:r>
        <w:rPr/>
        <w:t>8.3. 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десяти календарных дней с момента их наступления.</w:t>
      </w:r>
    </w:p>
    <w:p>
      <w:pPr>
        <w:pStyle w:val="Normal"/>
        <w:ind w:firstLine="567" w:right="0"/>
        <w:jc w:val="both"/>
        <w:rPr/>
      </w:pPr>
      <w:r>
        <w:rPr/>
        <w:t>8.4. Если эти обстоятельства будут длиться более двух месяцев, каждая их сторон имеет право на досрочное расторжение Контракта. При этом стороны не освобождаются от обязательств по возмещению задолженностей, образовавшихся до наступления форс-мажорных обстоятельств.</w:t>
      </w:r>
    </w:p>
    <w:p>
      <w:pPr>
        <w:pStyle w:val="Style34"/>
        <w:jc w:val="center"/>
        <w:rPr>
          <w:b/>
          <w:bCs/>
          <w:sz w:val="24"/>
          <w:szCs w:val="24"/>
          <w:lang w:val="ru-RU"/>
        </w:rPr>
      </w:pPr>
      <w:r>
        <w:rPr>
          <w:b/>
          <w:bCs/>
          <w:sz w:val="24"/>
          <w:szCs w:val="24"/>
          <w:lang w:val="ru-RU"/>
        </w:rPr>
        <w:t xml:space="preserve">9. </w:t>
      </w:r>
      <w:r>
        <w:rPr>
          <w:b/>
          <w:bCs/>
          <w:sz w:val="24"/>
          <w:szCs w:val="24"/>
        </w:rPr>
        <w:t>ПОРЯДОК РАЗРЕШЕНИЯ СПОРОВ</w:t>
      </w:r>
    </w:p>
    <w:p>
      <w:pPr>
        <w:pStyle w:val="211"/>
        <w:tabs>
          <w:tab w:val="clear" w:pos="708"/>
          <w:tab w:val="left" w:pos="142" w:leader="none"/>
          <w:tab w:val="left" w:pos="284" w:leader="none"/>
          <w:tab w:val="left" w:pos="567" w:leader="none"/>
        </w:tabs>
        <w:spacing w:lineRule="auto" w:line="240" w:before="0" w:after="0"/>
        <w:ind w:firstLine="567" w:left="0" w:right="0"/>
        <w:jc w:val="both"/>
        <w:rPr/>
      </w:pPr>
      <w:r>
        <w:rPr/>
        <w:t>9.1. Все споры или разногласия, возникающие между Сторонами по настоящему Контракту или в связи с ним, разрешаются путем переговоров, в том числе направления письменной претензии, срок рассмотрения претензии 10 (десять) календарных дней с момента ее получения.</w:t>
      </w:r>
    </w:p>
    <w:p>
      <w:pPr>
        <w:pStyle w:val="211"/>
        <w:tabs>
          <w:tab w:val="clear" w:pos="708"/>
          <w:tab w:val="left" w:pos="142" w:leader="none"/>
          <w:tab w:val="left" w:pos="284" w:leader="none"/>
        </w:tabs>
        <w:spacing w:lineRule="auto" w:line="240" w:before="0" w:after="0"/>
        <w:ind w:firstLine="567" w:left="0" w:right="0"/>
        <w:jc w:val="both"/>
        <w:rPr/>
      </w:pPr>
      <w:r>
        <w:rPr/>
        <w:t>9.2. В случае невозможности урегулирования разногласий путем переговоров, они разрешаются в Арбитражном суде Амурской области в установленном законодательством порядке.</w:t>
      </w:r>
    </w:p>
    <w:p>
      <w:pPr>
        <w:pStyle w:val="TextBodyIndent"/>
        <w:ind w:firstLine="142" w:left="360" w:right="0"/>
        <w:jc w:val="center"/>
        <w:rPr>
          <w:rFonts w:ascii="Times New Roman" w:hAnsi="Times New Roman" w:cs="Times New Roman"/>
        </w:rPr>
      </w:pPr>
      <w:r>
        <w:rPr>
          <w:rFonts w:cs="Times New Roman" w:ascii="Times New Roman" w:hAnsi="Times New Roman"/>
        </w:rPr>
        <w:t>10. ПРОЧИЕ УСЛОВИЯ</w:t>
      </w:r>
    </w:p>
    <w:p>
      <w:pPr>
        <w:pStyle w:val="TextBodyIndent"/>
        <w:ind w:firstLine="567" w:left="0" w:right="0"/>
        <w:jc w:val="both"/>
        <w:rPr>
          <w:rFonts w:ascii="Times New Roman" w:hAnsi="Times New Roman" w:cs="Times New Roman"/>
          <w:b w:val="false"/>
          <w:bCs/>
        </w:rPr>
      </w:pPr>
      <w:r>
        <w:rPr>
          <w:rFonts w:cs="Times New Roman" w:ascii="Times New Roman" w:hAnsi="Times New Roman"/>
          <w:b w:val="false"/>
          <w:bCs/>
        </w:rPr>
        <w:t xml:space="preserve">10.1. </w:t>
      </w:r>
      <w:r>
        <w:rPr>
          <w:rFonts w:cs="Times New Roman" w:ascii="Times New Roman" w:hAnsi="Times New Roman"/>
          <w:b w:val="false"/>
        </w:rPr>
        <w:t>Настоящий Контракт, вступает в силу с даты подписания Сторонами и действует до 30.09.2026. Срок начала исполнения Контракта с даты заключения контракта, срок окончания исполнения контракта 30.09.2026. Окончание срока действия Контракта влечет прекращение исполненных надлежащим образом взаимных обязательств Сторон по Контракту. Неисполненные либо ненадлежащим образом исполненные обязательства прекращаются после их надлежащего исполнения.</w:t>
      </w:r>
    </w:p>
    <w:p>
      <w:pPr>
        <w:pStyle w:val="TextBodyIndent"/>
        <w:ind w:firstLine="567" w:left="0" w:right="0"/>
        <w:jc w:val="both"/>
        <w:rPr/>
      </w:pPr>
      <w:r>
        <w:rPr>
          <w:rFonts w:cs="Times New Roman" w:ascii="Times New Roman" w:hAnsi="Times New Roman"/>
          <w:b w:val="false"/>
          <w:bCs/>
        </w:rPr>
        <w:t xml:space="preserve">10.2. В случае изменения юридических и банковских реквизитов, организационно-правового статуса каждая Сторона </w:t>
      </w:r>
      <w:r>
        <w:rPr>
          <w:rFonts w:cs="Times New Roman" w:ascii="Times New Roman" w:hAnsi="Times New Roman"/>
          <w:b w:val="false"/>
        </w:rPr>
        <w:t>Контракта</w:t>
      </w:r>
      <w:r>
        <w:rPr>
          <w:rFonts w:cs="Times New Roman" w:ascii="Times New Roman" w:hAnsi="Times New Roman"/>
          <w:b w:val="false"/>
          <w:bCs/>
        </w:rPr>
        <w:t xml:space="preserve"> обязана известить в письменном виде в однодневный срок другую сторону и предоставить всю необходимую информацию, которая может повлиять на отношения между Сторонами.</w:t>
      </w:r>
    </w:p>
    <w:p>
      <w:pPr>
        <w:pStyle w:val="TextBodyIndent"/>
        <w:ind w:firstLine="567" w:left="0" w:right="0"/>
        <w:jc w:val="both"/>
        <w:rPr/>
      </w:pPr>
      <w:r>
        <w:rPr>
          <w:rFonts w:cs="Times New Roman" w:ascii="Times New Roman" w:hAnsi="Times New Roman"/>
          <w:b w:val="false"/>
          <w:bCs/>
        </w:rPr>
        <w:t>10</w:t>
      </w:r>
      <w:r>
        <w:rPr>
          <w:rFonts w:cs="Times New Roman" w:ascii="Times New Roman" w:hAnsi="Times New Roman"/>
          <w:b w:val="false"/>
          <w:bCs/>
          <w:highlight w:val="white"/>
        </w:rPr>
        <w:t xml:space="preserve">.3. </w:t>
      </w:r>
      <w:r>
        <w:rPr>
          <w:rFonts w:cs="Times New Roman" w:ascii="Times New Roman" w:hAnsi="Times New Roman"/>
          <w:b w:val="false"/>
          <w:bCs/>
        </w:rPr>
        <w:t xml:space="preserve">Настоящий </w:t>
      </w:r>
      <w:r>
        <w:rPr>
          <w:rFonts w:cs="Times New Roman" w:ascii="Times New Roman" w:hAnsi="Times New Roman"/>
          <w:b w:val="false"/>
        </w:rPr>
        <w:t>Контракт</w:t>
      </w:r>
      <w:r>
        <w:rPr>
          <w:rFonts w:cs="Times New Roman" w:ascii="Times New Roman" w:hAnsi="Times New Roman"/>
          <w:b w:val="false"/>
          <w:bCs/>
        </w:rPr>
        <w:t xml:space="preserve"> составлен в 2 (двух) экземплярах, по одному для каждой из Сторон, имеющих одинаковую юридическую силу</w:t>
      </w:r>
      <w:r>
        <w:rPr>
          <w:rFonts w:cs="Times New Roman" w:ascii="Times New Roman" w:hAnsi="Times New Roman"/>
          <w:b w:val="false"/>
          <w:bCs/>
          <w:highlight w:val="white"/>
        </w:rPr>
        <w:t>.</w:t>
      </w:r>
    </w:p>
    <w:p>
      <w:pPr>
        <w:pStyle w:val="Normal"/>
        <w:ind w:firstLine="567" w:right="0"/>
        <w:jc w:val="both"/>
        <w:rPr>
          <w:highlight w:val="white"/>
        </w:rPr>
      </w:pPr>
      <w:r>
        <w:rPr>
          <w:highlight w:val="white"/>
        </w:rPr>
        <w:t xml:space="preserve">10.4. Во всем, что не предусмотрено настоящим </w:t>
      </w:r>
      <w:r>
        <w:rPr/>
        <w:t>Контракт</w:t>
      </w:r>
      <w:r>
        <w:rPr>
          <w:highlight w:val="white"/>
        </w:rPr>
        <w:t>ом, Стороны руководствуются действующим законодательством Российской Федерации.</w:t>
      </w:r>
    </w:p>
    <w:p>
      <w:pPr>
        <w:pStyle w:val="Normal"/>
        <w:ind w:firstLine="567" w:right="0"/>
        <w:jc w:val="both"/>
        <w:rPr/>
      </w:pPr>
      <w:r>
        <w:rPr/>
        <w:t>10.5. Все изменения и дополнения к настоящему Контракту действительны лишь в случае, если они совершены в письменной форме и подписаны уполномоченными на то представителями Сторон.</w:t>
      </w:r>
    </w:p>
    <w:p>
      <w:pPr>
        <w:pStyle w:val="Normal"/>
        <w:ind w:firstLine="567" w:right="0"/>
        <w:jc w:val="both"/>
        <w:rPr/>
      </w:pPr>
      <w:r>
        <w:rPr/>
        <w:t xml:space="preserve">10.6.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 </w:t>
      </w:r>
    </w:p>
    <w:p>
      <w:pPr>
        <w:pStyle w:val="Style29"/>
        <w:spacing w:lineRule="auto" w:line="240" w:before="0" w:after="0"/>
        <w:ind w:firstLine="567" w:left="0" w:right="0"/>
        <w:contextualSpacing/>
        <w:jc w:val="both"/>
        <w:rPr/>
      </w:pPr>
      <w:r>
        <w:rPr>
          <w:rFonts w:cs="Times New Roman" w:ascii="Times New Roman" w:hAnsi="Times New Roman"/>
          <w:sz w:val="24"/>
          <w:szCs w:val="24"/>
        </w:rPr>
        <w:t>10.7.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Дополнительного соглашения к Контракту.</w:t>
      </w:r>
    </w:p>
    <w:p>
      <w:pPr>
        <w:pStyle w:val="Normal"/>
        <w:ind w:firstLine="567" w:right="0"/>
        <w:jc w:val="both"/>
        <w:rPr/>
      </w:pPr>
      <w:r>
        <w:rPr/>
        <w:t>10.8. Настоящий Контракт может быть изменен по соглашению Сторон, составленному в письменной форме.</w:t>
      </w:r>
    </w:p>
    <w:p>
      <w:pPr>
        <w:pStyle w:val="Normal"/>
        <w:ind w:firstLine="567" w:right="0"/>
        <w:jc w:val="both"/>
        <w:rPr/>
      </w:pPr>
      <w:r>
        <w:rPr/>
        <w:t>10.9. Настоящий Контракт может быть расторгнут:</w:t>
      </w:r>
    </w:p>
    <w:p>
      <w:pPr>
        <w:pStyle w:val="Normal"/>
        <w:ind w:firstLine="567" w:right="0"/>
        <w:jc w:val="both"/>
        <w:rPr/>
      </w:pPr>
      <w:r>
        <w:rPr/>
        <w:t xml:space="preserve">   </w:t>
      </w:r>
      <w:r>
        <w:rPr/>
        <w:t>- по соглашению Сторон;</w:t>
      </w:r>
    </w:p>
    <w:p>
      <w:pPr>
        <w:pStyle w:val="Normal"/>
        <w:ind w:firstLine="567" w:right="0"/>
        <w:jc w:val="both"/>
        <w:rPr/>
      </w:pPr>
      <w:r>
        <w:rPr/>
        <w:t xml:space="preserve">   </w:t>
      </w:r>
      <w:r>
        <w:rPr/>
        <w:t>- в одностороннем порядке в соответствии с условиями настоящего Контракта;</w:t>
      </w:r>
    </w:p>
    <w:p>
      <w:pPr>
        <w:pStyle w:val="Normal"/>
        <w:ind w:firstLine="567" w:right="0"/>
        <w:jc w:val="both"/>
        <w:rPr/>
      </w:pPr>
      <w:r>
        <w:rPr/>
        <w:t xml:space="preserve">   </w:t>
      </w:r>
      <w:r>
        <w:rPr/>
        <w:t>- по решению суда в соответствии с законодательством Российской Федерации.</w:t>
      </w:r>
    </w:p>
    <w:p>
      <w:pPr>
        <w:pStyle w:val="Normal"/>
        <w:ind w:firstLine="567" w:right="0"/>
        <w:jc w:val="both"/>
        <w:rPr/>
      </w:pPr>
      <w:r>
        <w:rPr/>
        <w:t>10.10. Следующие приложения являются неотъемлемой частью настоящего Контракта:</w:t>
      </w:r>
    </w:p>
    <w:p>
      <w:pPr>
        <w:pStyle w:val="Normal"/>
        <w:ind w:firstLine="567" w:right="0"/>
        <w:jc w:val="both"/>
        <w:rPr/>
      </w:pPr>
      <w:r>
        <w:fldChar w:fldCharType="begin"/>
      </w:r>
      <w:r>
        <w:rPr>
          <w:rStyle w:val="Hyperlink"/>
          <w:b/>
          <w:bCs/>
        </w:rPr>
        <w:instrText xml:space="preserve"> HYPERLINK "http://fks.hse.ru/documents/10/" \l "sub_4010"</w:instrText>
      </w:r>
      <w:r>
        <w:rPr>
          <w:rStyle w:val="Hyperlink"/>
          <w:b/>
          <w:bCs/>
        </w:rPr>
        <w:fldChar w:fldCharType="separate"/>
      </w:r>
      <w:r>
        <w:rPr>
          <w:rStyle w:val="Hyperlink"/>
          <w:b/>
          <w:bCs/>
        </w:rPr>
        <w:t>Приложение № 1</w:t>
      </w:r>
      <w:r>
        <w:rPr>
          <w:rStyle w:val="Hyperlink"/>
          <w:b/>
          <w:bCs/>
        </w:rPr>
        <w:fldChar w:fldCharType="end"/>
      </w:r>
      <w:r>
        <w:rPr>
          <w:b/>
          <w:bCs/>
        </w:rPr>
        <w:t xml:space="preserve"> -</w:t>
      </w:r>
      <w:r>
        <w:rPr/>
        <w:t xml:space="preserve"> Техническое задание;</w:t>
      </w:r>
    </w:p>
    <w:p>
      <w:pPr>
        <w:pStyle w:val="Normal"/>
        <w:ind w:firstLine="567" w:right="0"/>
        <w:jc w:val="both"/>
        <w:rPr/>
      </w:pPr>
      <w:r>
        <w:rPr>
          <w:b/>
        </w:rPr>
        <w:t>Приложение № 2 -</w:t>
      </w:r>
      <w:r>
        <w:rPr/>
        <w:t xml:space="preserve"> Форма Акта приема-сдачи оказанных услуг.</w:t>
      </w:r>
    </w:p>
    <w:p>
      <w:pPr>
        <w:pStyle w:val="Normal"/>
        <w:ind w:firstLine="567" w:right="0"/>
        <w:jc w:val="both"/>
        <w:rPr/>
      </w:pPr>
      <w:r>
        <w:rPr/>
        <w:t>10.11. Ответственный за сопровождение государственного контракта со стороны Государственного заказчика Слесаренко Андрей Анатольевич.</w:t>
      </w:r>
    </w:p>
    <w:p>
      <w:pPr>
        <w:pStyle w:val="Normal"/>
        <w:spacing w:lineRule="auto" w:line="276"/>
        <w:ind w:firstLine="567" w:right="0"/>
        <w:jc w:val="both"/>
        <w:rPr>
          <w:b/>
          <w:bCs/>
        </w:rPr>
      </w:pPr>
      <w:r>
        <w:rPr>
          <w:b/>
          <w:bCs/>
        </w:rPr>
      </w:r>
    </w:p>
    <w:p>
      <w:pPr>
        <w:pStyle w:val="Normal"/>
        <w:spacing w:lineRule="auto" w:line="276"/>
        <w:ind w:firstLine="720" w:right="0"/>
        <w:jc w:val="center"/>
        <w:rPr/>
      </w:pPr>
      <w:r>
        <w:rPr>
          <w:b/>
          <w:bCs/>
        </w:rPr>
        <w:t>11. АДРЕСА, РЕКВИЗИТЫ И ПОДПИСИ СТО</w:t>
      </w:r>
      <w:r>
        <w:rPr/>
        <w:t>РОН</w:t>
      </w:r>
    </w:p>
    <w:tbl>
      <w:tblPr>
        <w:tblW w:w="9885" w:type="dxa"/>
        <w:jc w:val="left"/>
        <w:tblInd w:w="0" w:type="dxa"/>
        <w:tblLayout w:type="fixed"/>
        <w:tblCellMar>
          <w:top w:w="0" w:type="dxa"/>
          <w:left w:w="108" w:type="dxa"/>
          <w:bottom w:w="0" w:type="dxa"/>
          <w:right w:w="108" w:type="dxa"/>
        </w:tblCellMar>
      </w:tblPr>
      <w:tblGrid>
        <w:gridCol w:w="5495"/>
        <w:gridCol w:w="4390"/>
      </w:tblGrid>
      <w:tr>
        <w:trPr>
          <w:trHeight w:val="857" w:hRule="atLeast"/>
        </w:trPr>
        <w:tc>
          <w:tcPr>
            <w:tcW w:w="5495" w:type="dxa"/>
            <w:tcBorders/>
          </w:tcPr>
          <w:p>
            <w:pPr>
              <w:pStyle w:val="33"/>
              <w:jc w:val="center"/>
              <w:rPr/>
            </w:pPr>
            <w:r>
              <w:rPr>
                <w:b/>
                <w:sz w:val="24"/>
                <w:szCs w:val="24"/>
                <w:lang w:val="ru-RU" w:eastAsia="ru-RU"/>
              </w:rPr>
              <w:t>Государственный заказчик:</w:t>
            </w:r>
          </w:p>
          <w:p>
            <w:pPr>
              <w:pStyle w:val="Normal"/>
              <w:suppressAutoHyphens w:val="true"/>
              <w:ind w:left="34" w:right="0"/>
              <w:rPr>
                <w:lang w:eastAsia="zh-CN"/>
              </w:rPr>
            </w:pPr>
            <w:r>
              <w:rPr>
                <w:rFonts w:eastAsia="Calibri"/>
                <w:b/>
                <w:lang w:eastAsia="zh-CN"/>
              </w:rPr>
              <w:t>Главное управление МЧС России по Амурской области</w:t>
            </w:r>
          </w:p>
          <w:p>
            <w:pPr>
              <w:pStyle w:val="Normal"/>
              <w:widowControl w:val="false"/>
              <w:suppressAutoHyphens w:val="true"/>
              <w:jc w:val="both"/>
              <w:rPr>
                <w:lang w:eastAsia="zh-CN"/>
              </w:rPr>
            </w:pPr>
            <w:r>
              <w:rPr>
                <w:lang w:eastAsia="zh-CN"/>
              </w:rPr>
              <w:t xml:space="preserve">675000, Амурская область, г. Благовещенск, </w:t>
            </w:r>
          </w:p>
          <w:p>
            <w:pPr>
              <w:pStyle w:val="Normal"/>
              <w:widowControl w:val="false"/>
              <w:suppressAutoHyphens w:val="true"/>
              <w:jc w:val="both"/>
              <w:rPr>
                <w:lang w:eastAsia="zh-CN"/>
              </w:rPr>
            </w:pPr>
            <w:r>
              <w:rPr>
                <w:lang w:eastAsia="zh-CN"/>
              </w:rPr>
              <w:t>ул. Пионерская, 47</w:t>
            </w:r>
          </w:p>
          <w:p>
            <w:pPr>
              <w:pStyle w:val="Normal"/>
              <w:widowControl w:val="false"/>
              <w:suppressAutoHyphens w:val="true"/>
              <w:jc w:val="both"/>
              <w:rPr>
                <w:lang w:eastAsia="zh-CN"/>
              </w:rPr>
            </w:pPr>
            <w:r>
              <w:rPr>
                <w:lang w:eastAsia="zh-CN"/>
              </w:rPr>
              <w:t xml:space="preserve">ИНН 2801100184 / КПП 280101001 </w:t>
            </w:r>
          </w:p>
          <w:p>
            <w:pPr>
              <w:pStyle w:val="Normal"/>
              <w:widowControl w:val="false"/>
              <w:suppressAutoHyphens w:val="true"/>
              <w:jc w:val="both"/>
              <w:rPr>
                <w:lang w:eastAsia="zh-CN"/>
              </w:rPr>
            </w:pPr>
            <w:r>
              <w:rPr>
                <w:lang w:eastAsia="zh-CN"/>
              </w:rPr>
              <w:t>Казначейский счет 03211643000000012007</w:t>
            </w:r>
          </w:p>
          <w:p>
            <w:pPr>
              <w:pStyle w:val="Normal"/>
              <w:widowControl w:val="false"/>
              <w:suppressAutoHyphens w:val="true"/>
              <w:rPr>
                <w:lang w:eastAsia="zh-CN"/>
              </w:rPr>
            </w:pPr>
            <w:r>
              <w:rPr>
                <w:lang w:eastAsia="zh-CN"/>
              </w:rPr>
              <w:t>Единый казначейский счет 40102810545370000012</w:t>
            </w:r>
          </w:p>
          <w:p>
            <w:pPr>
              <w:pStyle w:val="Normal"/>
              <w:widowControl w:val="false"/>
              <w:suppressAutoHyphens w:val="true"/>
              <w:rPr>
                <w:lang w:eastAsia="zh-CN"/>
              </w:rPr>
            </w:pPr>
            <w:r>
              <w:rPr>
                <w:lang w:eastAsia="zh-CN"/>
              </w:rPr>
              <w:t xml:space="preserve">УФК по Приморскому краю </w:t>
            </w:r>
          </w:p>
          <w:p>
            <w:pPr>
              <w:pStyle w:val="Normal"/>
              <w:widowControl w:val="false"/>
              <w:suppressAutoHyphens w:val="true"/>
              <w:rPr>
                <w:lang w:eastAsia="zh-CN"/>
              </w:rPr>
            </w:pPr>
            <w:r>
              <w:rPr>
                <w:lang w:eastAsia="zh-CN"/>
              </w:rPr>
              <w:t>ОКЦ № 1 ДГУ Банка России //</w:t>
            </w:r>
          </w:p>
          <w:p>
            <w:pPr>
              <w:pStyle w:val="Normal"/>
              <w:widowControl w:val="false"/>
              <w:suppressAutoHyphens w:val="true"/>
              <w:rPr>
                <w:lang w:eastAsia="zh-CN"/>
              </w:rPr>
            </w:pPr>
            <w:r>
              <w:rPr>
                <w:lang w:eastAsia="zh-CN"/>
              </w:rPr>
              <w:t>УФК по Приморскому краю, г. Владивосток</w:t>
            </w:r>
          </w:p>
          <w:p>
            <w:pPr>
              <w:pStyle w:val="Normal"/>
              <w:widowControl w:val="false"/>
              <w:suppressAutoHyphens w:val="true"/>
              <w:jc w:val="both"/>
              <w:rPr>
                <w:lang w:eastAsia="zh-CN"/>
              </w:rPr>
            </w:pPr>
            <w:r>
              <w:rPr>
                <w:lang w:eastAsia="zh-CN"/>
              </w:rPr>
              <w:t>БИК: 010507002</w:t>
            </w:r>
          </w:p>
          <w:p>
            <w:pPr>
              <w:pStyle w:val="Normal"/>
              <w:widowControl w:val="false"/>
              <w:suppressAutoHyphens w:val="true"/>
              <w:jc w:val="both"/>
              <w:rPr>
                <w:lang w:eastAsia="zh-CN"/>
              </w:rPr>
            </w:pPr>
            <w:r>
              <w:rPr>
                <w:lang w:eastAsia="zh-CN"/>
              </w:rPr>
              <w:t>ОКТМО 10701000</w:t>
            </w:r>
          </w:p>
          <w:p>
            <w:pPr>
              <w:pStyle w:val="Normal"/>
              <w:widowControl w:val="false"/>
              <w:suppressAutoHyphens w:val="true"/>
              <w:jc w:val="both"/>
              <w:rPr>
                <w:lang w:eastAsia="zh-CN"/>
              </w:rPr>
            </w:pPr>
            <w:r>
              <w:rPr>
                <w:lang w:eastAsia="zh-CN"/>
              </w:rPr>
              <w:t>ОГРН 1042800035541</w:t>
            </w:r>
          </w:p>
          <w:p>
            <w:pPr>
              <w:pStyle w:val="Normal"/>
              <w:widowControl w:val="false"/>
              <w:suppressAutoHyphens w:val="true"/>
              <w:jc w:val="both"/>
              <w:rPr>
                <w:lang w:eastAsia="zh-CN"/>
              </w:rPr>
            </w:pPr>
            <w:r>
              <w:rPr>
                <w:lang w:eastAsia="zh-CN"/>
              </w:rPr>
              <w:t>ОКПО 08928693 / ОКАТО 10401000000</w:t>
            </w:r>
          </w:p>
          <w:p>
            <w:pPr>
              <w:pStyle w:val="Normal"/>
              <w:widowControl w:val="false"/>
              <w:suppressAutoHyphens w:val="true"/>
              <w:jc w:val="both"/>
              <w:rPr>
                <w:lang w:eastAsia="zh-CN"/>
              </w:rPr>
            </w:pPr>
            <w:r>
              <w:rPr>
                <w:lang w:eastAsia="zh-CN"/>
              </w:rPr>
              <w:t xml:space="preserve">Эл. почта: </w:t>
            </w:r>
            <w:r>
              <w:rPr>
                <w:lang w:val="en-US" w:eastAsia="zh-CN"/>
              </w:rPr>
              <w:t>oto</w:t>
            </w:r>
            <w:r>
              <w:rPr>
                <w:lang w:eastAsia="zh-CN"/>
              </w:rPr>
              <w:t>@28.</w:t>
            </w:r>
            <w:r>
              <w:rPr>
                <w:lang w:val="en-US" w:eastAsia="zh-CN"/>
              </w:rPr>
              <w:t>mchs</w:t>
            </w:r>
            <w:r>
              <w:rPr>
                <w:lang w:eastAsia="zh-CN"/>
              </w:rPr>
              <w:t>.</w:t>
            </w:r>
            <w:r>
              <w:rPr>
                <w:lang w:val="en-US" w:eastAsia="zh-CN"/>
              </w:rPr>
              <w:t>gov</w:t>
            </w:r>
            <w:r>
              <w:rPr>
                <w:lang w:eastAsia="zh-CN"/>
              </w:rPr>
              <w:t>.</w:t>
            </w:r>
            <w:r>
              <w:rPr>
                <w:lang w:val="en-US" w:eastAsia="zh-CN"/>
              </w:rPr>
              <w:t>ru</w:t>
            </w:r>
          </w:p>
          <w:p>
            <w:pPr>
              <w:pStyle w:val="Normal"/>
              <w:widowControl w:val="false"/>
              <w:suppressAutoHyphens w:val="true"/>
              <w:jc w:val="both"/>
              <w:rPr>
                <w:lang w:eastAsia="zh-CN"/>
              </w:rPr>
            </w:pPr>
            <w:r>
              <w:rPr>
                <w:lang w:eastAsia="zh-CN"/>
              </w:rPr>
              <w:t>Телефон: 8(4162)226-151</w:t>
            </w:r>
          </w:p>
          <w:p>
            <w:pPr>
              <w:pStyle w:val="Normal"/>
              <w:rPr>
                <w:lang w:eastAsia="zh-CN"/>
              </w:rPr>
            </w:pPr>
            <w:r>
              <w:rPr>
                <w:lang w:eastAsia="zh-CN"/>
              </w:rPr>
            </w:r>
          </w:p>
          <w:p>
            <w:pPr>
              <w:pStyle w:val="Normal"/>
              <w:rPr/>
            </w:pPr>
            <w:r>
              <w:rPr/>
            </w:r>
          </w:p>
          <w:p>
            <w:pPr>
              <w:pStyle w:val="33"/>
              <w:spacing w:before="0" w:after="0"/>
              <w:ind w:left="0" w:right="0"/>
              <w:rPr/>
            </w:pPr>
            <w:r>
              <w:rPr>
                <w:sz w:val="24"/>
                <w:szCs w:val="24"/>
              </w:rPr>
              <w:t>______________ /____________</w:t>
            </w:r>
            <w:r>
              <w:rPr>
                <w:sz w:val="24"/>
                <w:szCs w:val="24"/>
                <w:lang w:val="ru-RU"/>
              </w:rPr>
              <w:t>_________</w:t>
            </w:r>
            <w:r>
              <w:rPr>
                <w:sz w:val="24"/>
                <w:szCs w:val="24"/>
              </w:rPr>
              <w:t>/</w:t>
            </w:r>
          </w:p>
          <w:p>
            <w:pPr>
              <w:pStyle w:val="Normal"/>
              <w:spacing w:lineRule="auto" w:line="360"/>
              <w:ind w:firstLine="381" w:right="0"/>
              <w:rPr/>
            </w:pPr>
            <w:r>
              <w:rPr>
                <w:iCs/>
              </w:rPr>
              <w:t>подпись                      Ф.И.О.</w:t>
            </w:r>
          </w:p>
          <w:p>
            <w:pPr>
              <w:pStyle w:val="33"/>
              <w:spacing w:lineRule="auto" w:line="360" w:before="0" w:after="0"/>
              <w:ind w:left="0" w:right="0"/>
              <w:rPr/>
            </w:pPr>
            <w:r>
              <w:rPr>
                <w:sz w:val="24"/>
                <w:szCs w:val="24"/>
              </w:rPr>
              <w:t xml:space="preserve">         </w:t>
            </w:r>
            <w:r>
              <w:rPr>
                <w:sz w:val="24"/>
                <w:szCs w:val="24"/>
                <w:lang w:val="ru-RU"/>
              </w:rPr>
              <w:t xml:space="preserve">           </w:t>
            </w:r>
            <w:r>
              <w:rPr>
                <w:sz w:val="24"/>
                <w:szCs w:val="24"/>
              </w:rPr>
              <w:t>М.П.</w:t>
            </w:r>
          </w:p>
          <w:p>
            <w:pPr>
              <w:pStyle w:val="33"/>
              <w:spacing w:before="0" w:after="120"/>
              <w:ind w:left="0" w:right="0"/>
              <w:rPr>
                <w:iCs/>
                <w:sz w:val="24"/>
                <w:szCs w:val="24"/>
                <w:lang w:val="ru-RU" w:eastAsia="ru-RU"/>
              </w:rPr>
            </w:pPr>
            <w:r>
              <w:rPr>
                <w:sz w:val="24"/>
                <w:szCs w:val="24"/>
                <w:lang w:val="ru-RU" w:eastAsia="ru-RU"/>
              </w:rPr>
              <w:t>«____»________________ 2026</w:t>
            </w:r>
          </w:p>
        </w:tc>
        <w:tc>
          <w:tcPr>
            <w:tcW w:w="4390" w:type="dxa"/>
            <w:tcBorders/>
          </w:tcPr>
          <w:p>
            <w:pPr>
              <w:pStyle w:val="33"/>
              <w:jc w:val="center"/>
              <w:rPr>
                <w:rFonts w:eastAsia="Calibri"/>
                <w:b/>
                <w:sz w:val="24"/>
                <w:szCs w:val="24"/>
                <w:lang w:val="ru-RU" w:eastAsia="ru-RU"/>
              </w:rPr>
            </w:pPr>
            <w:r>
              <w:rPr>
                <w:b/>
                <w:sz w:val="24"/>
                <w:szCs w:val="24"/>
                <w:lang w:val="ru-RU" w:eastAsia="ru-RU"/>
              </w:rPr>
              <w:t>Исполнитель:</w:t>
            </w:r>
          </w:p>
          <w:p>
            <w:pPr>
              <w:pStyle w:val="Normal"/>
              <w:widowControl w:val="false"/>
              <w:rPr>
                <w:rFonts w:eastAsia="Calibri"/>
                <w:b/>
                <w:sz w:val="24"/>
                <w:szCs w:val="24"/>
                <w:lang w:val="ru-RU" w:eastAsia="ar-SA"/>
              </w:rPr>
            </w:pPr>
            <w:r>
              <w:rPr>
                <w:rFonts w:eastAsia="Calibri"/>
                <w:b/>
                <w:sz w:val="24"/>
                <w:szCs w:val="24"/>
                <w:lang w:val="ru-RU" w:eastAsia="ar-SA"/>
              </w:rPr>
            </w:r>
          </w:p>
          <w:p>
            <w:pPr>
              <w:pStyle w:val="Normal"/>
              <w:widowControl w:val="false"/>
              <w:rPr>
                <w:b/>
                <w:lang w:eastAsia="ar-SA"/>
              </w:rPr>
            </w:pPr>
            <w:r>
              <w:rPr>
                <w:b/>
                <w:lang w:eastAsia="ar-SA"/>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____________/</w:t>
            </w:r>
            <w:r>
              <w:rPr>
                <w:u w:val="single"/>
              </w:rPr>
              <w:t xml:space="preserve">                                         </w:t>
            </w:r>
            <w:r>
              <w:rPr/>
              <w:t>/</w:t>
            </w:r>
          </w:p>
          <w:p>
            <w:pPr>
              <w:pStyle w:val="33"/>
              <w:ind w:firstLine="345" w:left="62" w:right="0"/>
              <w:rPr>
                <w:iCs/>
                <w:sz w:val="24"/>
                <w:szCs w:val="24"/>
                <w:lang w:val="ru-RU" w:eastAsia="ru-RU"/>
              </w:rPr>
            </w:pPr>
            <w:r>
              <w:rPr>
                <w:iCs/>
                <w:sz w:val="24"/>
                <w:szCs w:val="24"/>
                <w:lang w:val="ru-RU" w:eastAsia="ru-RU"/>
              </w:rPr>
              <w:t>подпись                  Ф.И.О.</w:t>
            </w:r>
          </w:p>
          <w:p>
            <w:pPr>
              <w:pStyle w:val="33"/>
              <w:jc w:val="center"/>
              <w:rPr>
                <w:sz w:val="24"/>
                <w:szCs w:val="24"/>
                <w:lang w:val="ru-RU" w:eastAsia="ru-RU"/>
              </w:rPr>
            </w:pPr>
            <w:r>
              <w:rPr>
                <w:sz w:val="24"/>
                <w:szCs w:val="24"/>
                <w:lang w:val="ru-RU" w:eastAsia="ru-RU"/>
              </w:rPr>
              <w:t>М.П.</w:t>
            </w:r>
          </w:p>
          <w:p>
            <w:pPr>
              <w:pStyle w:val="33"/>
              <w:spacing w:before="0" w:after="120"/>
              <w:ind w:firstLine="62" w:right="0"/>
              <w:rPr>
                <w:sz w:val="24"/>
                <w:szCs w:val="24"/>
                <w:lang w:val="ru-RU" w:eastAsia="ru-RU"/>
              </w:rPr>
            </w:pPr>
            <w:r>
              <w:rPr>
                <w:sz w:val="24"/>
                <w:szCs w:val="24"/>
                <w:lang w:val="ru-RU" w:eastAsia="ru-RU"/>
              </w:rPr>
              <w:t>«_____»________________ 2026</w:t>
            </w:r>
          </w:p>
        </w:tc>
      </w:tr>
    </w:tbl>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rPr>
          <w:bCs/>
        </w:rPr>
      </w:pPr>
      <w:r>
        <w:rPr>
          <w:bCs/>
        </w:rPr>
      </w:r>
    </w:p>
    <w:p>
      <w:pPr>
        <w:pStyle w:val="Normal"/>
        <w:ind w:firstLine="11" w:right="0"/>
        <w:jc w:val="right"/>
        <w:rPr>
          <w:bCs/>
        </w:rPr>
      </w:pPr>
      <w:r>
        <w:rPr>
          <w:bCs/>
        </w:rPr>
        <w:t>Приложение № 1</w:t>
      </w:r>
    </w:p>
    <w:p>
      <w:pPr>
        <w:pStyle w:val="Normal"/>
        <w:ind w:firstLine="11" w:right="0"/>
        <w:jc w:val="right"/>
        <w:rPr>
          <w:bCs/>
          <w:sz w:val="22"/>
          <w:szCs w:val="22"/>
        </w:rPr>
      </w:pPr>
      <w:r>
        <w:rPr>
          <w:bCs/>
          <w:sz w:val="22"/>
          <w:szCs w:val="22"/>
        </w:rPr>
        <w:t>к Государственному контракту</w:t>
      </w:r>
    </w:p>
    <w:p>
      <w:pPr>
        <w:pStyle w:val="Normal"/>
        <w:ind w:firstLine="11" w:right="0"/>
        <w:jc w:val="right"/>
        <w:rPr>
          <w:bCs/>
          <w:sz w:val="22"/>
          <w:szCs w:val="22"/>
        </w:rPr>
      </w:pPr>
      <w:r>
        <w:rPr>
          <w:bCs/>
          <w:sz w:val="22"/>
          <w:szCs w:val="22"/>
        </w:rPr>
        <w:t>№</w:t>
      </w:r>
      <w:r>
        <w:rPr>
          <w:bCs/>
          <w:sz w:val="22"/>
          <w:szCs w:val="22"/>
        </w:rPr>
        <w:t>_________________________</w:t>
      </w:r>
    </w:p>
    <w:p>
      <w:pPr>
        <w:pStyle w:val="Normal"/>
        <w:ind w:firstLine="11" w:right="0"/>
        <w:jc w:val="right"/>
        <w:rPr>
          <w:bCs/>
          <w:sz w:val="22"/>
          <w:szCs w:val="22"/>
        </w:rPr>
      </w:pPr>
      <w:r>
        <w:rPr>
          <w:bCs/>
          <w:sz w:val="22"/>
          <w:szCs w:val="22"/>
        </w:rPr>
        <w:t>от «___»_____________2026</w:t>
      </w:r>
    </w:p>
    <w:p>
      <w:pPr>
        <w:pStyle w:val="Normal"/>
        <w:ind w:firstLine="11" w:right="0"/>
        <w:jc w:val="right"/>
        <w:rPr>
          <w:bCs/>
          <w:sz w:val="22"/>
          <w:szCs w:val="22"/>
        </w:rPr>
      </w:pPr>
      <w:r>
        <w:rPr>
          <w:bCs/>
          <w:sz w:val="22"/>
          <w:szCs w:val="22"/>
        </w:rPr>
      </w:r>
    </w:p>
    <w:p>
      <w:pPr>
        <w:pStyle w:val="Normal"/>
        <w:jc w:val="center"/>
        <w:rPr/>
      </w:pPr>
      <w:r>
        <w:rPr>
          <w:rFonts w:eastAsia="Calibri"/>
          <w:b/>
          <w:lang w:eastAsia="ar-SA"/>
        </w:rPr>
        <w:t>ТЕХНИЧЕСКОЕ ЗАДАНИЕ</w:t>
      </w:r>
    </w:p>
    <w:p>
      <w:pPr>
        <w:pStyle w:val="Normal"/>
        <w:ind w:firstLine="11" w:right="0"/>
        <w:jc w:val="center"/>
        <w:rPr>
          <w:rFonts w:eastAsia="Calibri"/>
          <w:b/>
          <w:bCs/>
          <w:lang w:eastAsia="ar-SA"/>
        </w:rPr>
      </w:pPr>
      <w:r>
        <w:rPr>
          <w:rFonts w:eastAsia="Calibri"/>
          <w:b/>
          <w:bCs/>
          <w:lang w:eastAsia="ar-SA"/>
        </w:rPr>
      </w:r>
    </w:p>
    <w:p>
      <w:pPr>
        <w:pStyle w:val="Normal"/>
        <w:ind w:firstLine="11" w:right="0"/>
        <w:jc w:val="center"/>
        <w:rPr>
          <w:b/>
          <w:bCs/>
        </w:rPr>
      </w:pPr>
      <w:r>
        <w:rPr>
          <w:b/>
          <w:bCs/>
        </w:rPr>
        <w:t>на оказание услуг по промывке, опрессовке и гидравлическим испытаниям системы отопления для объектов Главного управления МЧС России по Амурской области</w:t>
      </w:r>
    </w:p>
    <w:p>
      <w:pPr>
        <w:pStyle w:val="Normal"/>
        <w:ind w:firstLine="11" w:right="0"/>
        <w:jc w:val="center"/>
        <w:rPr>
          <w:b/>
          <w:bCs/>
        </w:rPr>
      </w:pPr>
      <w:r>
        <w:rPr>
          <w:b/>
          <w:bCs/>
        </w:rPr>
      </w:r>
    </w:p>
    <w:p>
      <w:pPr>
        <w:pStyle w:val="Normal"/>
        <w:numPr>
          <w:ilvl w:val="0"/>
          <w:numId w:val="2"/>
        </w:numPr>
        <w:tabs>
          <w:tab w:val="clear" w:pos="708"/>
          <w:tab w:val="left" w:pos="993" w:leader="none"/>
        </w:tabs>
        <w:jc w:val="both"/>
        <w:rPr>
          <w:b/>
        </w:rPr>
      </w:pPr>
      <w:r>
        <w:rPr>
          <w:b/>
        </w:rPr>
        <w:t>Перечень Объектов (место оказания услуг):</w:t>
      </w:r>
    </w:p>
    <w:p>
      <w:pPr>
        <w:pStyle w:val="Normal"/>
        <w:tabs>
          <w:tab w:val="clear" w:pos="708"/>
          <w:tab w:val="left" w:pos="1134" w:leader="none"/>
        </w:tabs>
        <w:ind w:left="709" w:right="0"/>
        <w:jc w:val="both"/>
        <w:rPr>
          <w:b/>
        </w:rPr>
      </w:pPr>
      <w:r>
        <w:rPr>
          <w:b/>
        </w:rPr>
        <w:t>Всего 10 тепловых узлов, в том числе:</w:t>
      </w:r>
    </w:p>
    <w:p>
      <w:pPr>
        <w:pStyle w:val="Normal"/>
        <w:tabs>
          <w:tab w:val="clear" w:pos="708"/>
          <w:tab w:val="left" w:pos="1134" w:leader="none"/>
          <w:tab w:val="left" w:pos="8010" w:leader="none"/>
        </w:tabs>
        <w:ind w:firstLine="709" w:right="0"/>
        <w:jc w:val="both"/>
        <w:rPr/>
      </w:pPr>
      <w:r>
        <w:rPr/>
        <w:t>1.1. Административное здание Литер А1 Главного управления МЧС России по Амурской области, расположенные по адресу: Амурская область, г. Благовещенск, ул. Пионерская, 47, двухэтажное здание – 580,60 м</w:t>
      </w:r>
      <w:r>
        <w:rPr>
          <w:vertAlign w:val="superscript"/>
        </w:rPr>
        <w:t>2</w:t>
      </w:r>
      <w:r>
        <w:rPr/>
        <w:t>.</w:t>
      </w:r>
    </w:p>
    <w:p>
      <w:pPr>
        <w:pStyle w:val="Normal"/>
        <w:tabs>
          <w:tab w:val="clear" w:pos="708"/>
          <w:tab w:val="left" w:pos="1134" w:leader="none"/>
          <w:tab w:val="left" w:pos="8010" w:leader="none"/>
        </w:tabs>
        <w:ind w:firstLine="709" w:right="0"/>
        <w:jc w:val="both"/>
        <w:rPr/>
      </w:pPr>
      <w:r>
        <w:rPr/>
        <w:t>1.2. Административное здание Литер А6 Главного управления МЧС России по Амурской области, расположенные по адресу: Амурская область, г. Благовещенск, ул. Пионерская, 47, пятиэтажное здание – 1399,80 м</w:t>
      </w:r>
      <w:r>
        <w:rPr>
          <w:vertAlign w:val="superscript"/>
        </w:rPr>
        <w:t>2</w:t>
      </w:r>
      <w:r>
        <w:rPr/>
        <w:t xml:space="preserve">. </w:t>
      </w:r>
    </w:p>
    <w:p>
      <w:pPr>
        <w:pStyle w:val="Normal"/>
        <w:tabs>
          <w:tab w:val="clear" w:pos="708"/>
          <w:tab w:val="left" w:pos="1134" w:leader="none"/>
          <w:tab w:val="left" w:pos="8010" w:leader="none"/>
        </w:tabs>
        <w:ind w:firstLine="709" w:right="0"/>
        <w:jc w:val="both"/>
        <w:rPr/>
      </w:pPr>
      <w:r>
        <w:rPr/>
        <w:t>1.3. Пожарное депо Литер А, А2, А3, склад А4, А5 Главное управление МЧС России по Амурской области, расположенные по адресу: Амурская область, г. Благовещенск, ул. Пионерская, 47, одноэтажное здание – 846,00 м</w:t>
      </w:r>
      <w:r>
        <w:rPr>
          <w:vertAlign w:val="superscript"/>
        </w:rPr>
        <w:t>2</w:t>
      </w:r>
      <w:r>
        <w:rPr/>
        <w:t>.</w:t>
        <w:tab/>
      </w:r>
    </w:p>
    <w:p>
      <w:pPr>
        <w:pStyle w:val="Normal"/>
        <w:tabs>
          <w:tab w:val="clear" w:pos="708"/>
          <w:tab w:val="left" w:pos="1134" w:leader="none"/>
        </w:tabs>
        <w:ind w:firstLine="709" w:right="0"/>
        <w:jc w:val="both"/>
        <w:rPr>
          <w:bCs/>
        </w:rPr>
      </w:pPr>
      <w:r>
        <w:rPr>
          <w:bCs/>
        </w:rPr>
        <w:t xml:space="preserve">1.4. Учебный пункт </w:t>
      </w:r>
      <w:r>
        <w:rPr/>
        <w:t>1 ПСО ФПС ГПС Главное управление МЧС России по Амурской области</w:t>
      </w:r>
      <w:r>
        <w:rPr>
          <w:bCs/>
        </w:rPr>
        <w:t xml:space="preserve"> (</w:t>
      </w:r>
      <w:r>
        <w:rPr>
          <w:bCs/>
          <w:lang w:val="en-US"/>
        </w:rPr>
        <w:t>II</w:t>
      </w:r>
      <w:r>
        <w:rPr>
          <w:bCs/>
        </w:rPr>
        <w:t xml:space="preserve"> группы, г. Благовещенск) ГУ МЧС России по Амурской области, расположенный по адресу: Амурская область, г. Благовещенск, ул. Островского, 150, трехэтажное здание – 1184,50 м</w:t>
      </w:r>
      <w:r>
        <w:rPr>
          <w:bCs/>
          <w:vertAlign w:val="superscript"/>
        </w:rPr>
        <w:t>2</w:t>
      </w:r>
    </w:p>
    <w:p>
      <w:pPr>
        <w:pStyle w:val="Normal"/>
        <w:tabs>
          <w:tab w:val="clear" w:pos="708"/>
          <w:tab w:val="left" w:pos="1134" w:leader="none"/>
        </w:tabs>
        <w:ind w:firstLine="709" w:right="0"/>
        <w:jc w:val="both"/>
        <w:rPr>
          <w:bCs/>
        </w:rPr>
      </w:pPr>
      <w:r>
        <w:rPr>
          <w:bCs/>
        </w:rPr>
        <w:t xml:space="preserve">1.5. Пожарное депо на 6 автомашин с административно-жилым комплексом Литер А, А1, А2, А3, А4 1 ПСЧ </w:t>
      </w:r>
      <w:r>
        <w:rPr/>
        <w:t>1 ПСО ФПС ГПС Главное управление МЧС России по Амурской области</w:t>
      </w:r>
      <w:r>
        <w:rPr>
          <w:bCs/>
        </w:rPr>
        <w:t xml:space="preserve"> (1 разряда, г. Благовещенск), расположенное по адресу: Амурская область, г. Благовещенск, ул. Островского, 152, четырехэтажное здание – 2309,50 м</w:t>
      </w:r>
      <w:r>
        <w:rPr>
          <w:bCs/>
          <w:vertAlign w:val="superscript"/>
        </w:rPr>
        <w:t>2</w:t>
      </w:r>
      <w:r>
        <w:rPr>
          <w:bCs/>
        </w:rPr>
        <w:t>.</w:t>
      </w:r>
    </w:p>
    <w:p>
      <w:pPr>
        <w:pStyle w:val="Normal"/>
        <w:tabs>
          <w:tab w:val="clear" w:pos="708"/>
          <w:tab w:val="left" w:pos="1134" w:leader="none"/>
        </w:tabs>
        <w:ind w:firstLine="709" w:right="0"/>
        <w:jc w:val="both"/>
        <w:rPr>
          <w:bCs/>
        </w:rPr>
      </w:pPr>
      <w:r>
        <w:rPr>
          <w:bCs/>
        </w:rPr>
        <w:t xml:space="preserve">1.6. Здание пожарного депо Литер А, А1, А2 2 ПСЧ 1 ПСО ФПС ГПС </w:t>
      </w:r>
      <w:r>
        <w:rPr/>
        <w:t>Главное управление</w:t>
      </w:r>
      <w:r>
        <w:rPr>
          <w:bCs/>
        </w:rPr>
        <w:t xml:space="preserve"> МЧС России по Амурской области  (1 разряда, по охране г. Благовещенска), расположенная по адресу: Амурская область, г. Благовещенск, ул. Студенческая, 6, трехэтажное здание – 1677,00 м</w:t>
      </w:r>
      <w:r>
        <w:rPr>
          <w:bCs/>
          <w:vertAlign w:val="superscript"/>
        </w:rPr>
        <w:t>2</w:t>
      </w:r>
      <w:r>
        <w:rPr>
          <w:bCs/>
        </w:rPr>
        <w:t>.</w:t>
      </w:r>
    </w:p>
    <w:p>
      <w:pPr>
        <w:pStyle w:val="Normal"/>
        <w:tabs>
          <w:tab w:val="clear" w:pos="708"/>
          <w:tab w:val="left" w:pos="1134" w:leader="none"/>
        </w:tabs>
        <w:ind w:firstLine="709" w:right="0"/>
        <w:jc w:val="both"/>
        <w:rPr>
          <w:bCs/>
        </w:rPr>
      </w:pPr>
      <w:r>
        <w:rPr>
          <w:bCs/>
        </w:rPr>
        <w:t xml:space="preserve">1.7. Здание пожарного депо Литер А, А1 12 ПСЧ 1 ПСО ФПС ГПС </w:t>
      </w:r>
      <w:r>
        <w:rPr/>
        <w:t>Главное управление</w:t>
      </w:r>
      <w:r>
        <w:rPr>
          <w:bCs/>
        </w:rPr>
        <w:t xml:space="preserve"> МЧС России по Амурской области  (1 разряда по охране г. Благовещенска), расположенное по адресу: Амурская область, г. Благовещенск, ул. Театральная, 181, двухэтажное здание – 1539,60 м</w:t>
      </w:r>
      <w:r>
        <w:rPr>
          <w:bCs/>
          <w:vertAlign w:val="superscript"/>
        </w:rPr>
        <w:t>2</w:t>
      </w:r>
    </w:p>
    <w:p>
      <w:pPr>
        <w:pStyle w:val="Normal"/>
        <w:tabs>
          <w:tab w:val="clear" w:pos="708"/>
          <w:tab w:val="left" w:pos="1134" w:leader="none"/>
        </w:tabs>
        <w:ind w:firstLine="709" w:right="0"/>
        <w:jc w:val="both"/>
        <w:rPr>
          <w:bCs/>
        </w:rPr>
      </w:pPr>
      <w:r>
        <w:rPr>
          <w:bCs/>
        </w:rPr>
        <w:t>1.8. Объект незавершенного строительства Главного управления МЧС России по Амурской области, расположенный по адресу: Амурская область, г. Благовещенск, ул. Лазо, 1/1, двухэтажное здание – 1496 м</w:t>
      </w:r>
      <w:r>
        <w:rPr>
          <w:bCs/>
          <w:vertAlign w:val="superscript"/>
        </w:rPr>
        <w:t>2</w:t>
      </w:r>
      <w:r>
        <w:rPr>
          <w:bCs/>
        </w:rPr>
        <w:t>.</w:t>
      </w:r>
    </w:p>
    <w:p>
      <w:pPr>
        <w:pStyle w:val="Normal"/>
        <w:tabs>
          <w:tab w:val="clear" w:pos="708"/>
          <w:tab w:val="left" w:pos="1134" w:leader="none"/>
        </w:tabs>
        <w:ind w:firstLine="709" w:right="0"/>
        <w:jc w:val="both"/>
        <w:rPr>
          <w:bCs/>
        </w:rPr>
      </w:pPr>
      <w:r>
        <w:rPr>
          <w:bCs/>
        </w:rPr>
        <w:t xml:space="preserve">1.9. Здание гаража Литер А, А1 </w:t>
      </w:r>
      <w:r>
        <w:rPr/>
        <w:t xml:space="preserve">1 ПСО ФПС ГПС ГУ МЧС России по Амурской области, расположенное по адресу: Амурская область, г. Благовещенск, п. Плодопитомник, ул. Дорожников, </w:t>
      </w:r>
      <w:r>
        <w:rPr>
          <w:bCs/>
        </w:rPr>
        <w:t>трехэтажное здание – 1660,60 м</w:t>
      </w:r>
      <w:r>
        <w:rPr>
          <w:bCs/>
          <w:vertAlign w:val="superscript"/>
        </w:rPr>
        <w:t>2</w:t>
      </w:r>
      <w:r>
        <w:rPr>
          <w:bCs/>
        </w:rPr>
        <w:t>.</w:t>
      </w:r>
    </w:p>
    <w:p>
      <w:pPr>
        <w:pStyle w:val="Normal"/>
        <w:tabs>
          <w:tab w:val="clear" w:pos="708"/>
          <w:tab w:val="left" w:pos="1134" w:leader="none"/>
          <w:tab w:val="left" w:pos="8010" w:leader="none"/>
        </w:tabs>
        <w:ind w:firstLine="709" w:right="0"/>
        <w:jc w:val="both"/>
        <w:rPr>
          <w:bCs/>
        </w:rPr>
      </w:pPr>
      <w:r>
        <w:rPr>
          <w:bCs/>
        </w:rPr>
        <w:t xml:space="preserve">1.10. Административное здание, здание эллинга Инспекторского участка Центра ГИМС </w:t>
      </w:r>
      <w:r>
        <w:rPr/>
        <w:t>Главное управление</w:t>
      </w:r>
      <w:r>
        <w:rPr>
          <w:bCs/>
        </w:rPr>
        <w:t xml:space="preserve"> МЧС России по Амурской области, расположенные по адресу: Амурская область, г. Благовещенск, ул. Набережная, 33,35, двухэтажное здание – 264,50 м</w:t>
      </w:r>
      <w:r>
        <w:rPr>
          <w:bCs/>
          <w:vertAlign w:val="superscript"/>
        </w:rPr>
        <w:t>2</w:t>
      </w:r>
      <w:r>
        <w:rPr>
          <w:bCs/>
        </w:rPr>
        <w:t>.</w:t>
      </w:r>
    </w:p>
    <w:p>
      <w:pPr>
        <w:pStyle w:val="Normal"/>
        <w:tabs>
          <w:tab w:val="clear" w:pos="708"/>
          <w:tab w:val="left" w:pos="1134" w:leader="none"/>
        </w:tabs>
        <w:ind w:firstLine="709" w:right="0"/>
        <w:rPr/>
      </w:pPr>
      <w:r>
        <w:rPr/>
        <w:t>Срок оказания услуг с даты заключения Контракта до 31 августа 2026 года.</w:t>
      </w:r>
    </w:p>
    <w:p>
      <w:pPr>
        <w:pStyle w:val="Normal"/>
        <w:numPr>
          <w:ilvl w:val="0"/>
          <w:numId w:val="2"/>
        </w:numPr>
        <w:shd w:fill="FFFFFF" w:val="clear"/>
        <w:jc w:val="both"/>
        <w:rPr>
          <w:b/>
          <w:bCs/>
          <w:color w:val="000000"/>
          <w:spacing w:val="-6"/>
        </w:rPr>
      </w:pPr>
      <w:r>
        <w:rPr>
          <w:b/>
          <w:bCs/>
          <w:color w:val="000000"/>
          <w:spacing w:val="-6"/>
        </w:rPr>
        <w:t>Перечень услуг по промывке и опрессовке систем отопления:</w:t>
      </w:r>
    </w:p>
    <w:p>
      <w:pPr>
        <w:pStyle w:val="Normal"/>
        <w:shd w:fill="FFFFFF" w:val="clear"/>
        <w:tabs>
          <w:tab w:val="clear" w:pos="708"/>
          <w:tab w:val="left" w:pos="1134" w:leader="none"/>
        </w:tabs>
        <w:ind w:firstLine="709" w:right="0"/>
        <w:jc w:val="both"/>
        <w:rPr>
          <w:color w:val="000000"/>
          <w:spacing w:val="-5"/>
        </w:rPr>
      </w:pPr>
      <w:r>
        <w:rPr>
          <w:bCs/>
          <w:color w:val="000000"/>
          <w:spacing w:val="-6"/>
        </w:rPr>
        <w:t>2.1. В перечень услуг по промывке и опрессовке систем отопления входит:</w:t>
      </w:r>
    </w:p>
    <w:p>
      <w:pPr>
        <w:pStyle w:val="Normal"/>
        <w:widowControl w:val="false"/>
        <w:shd w:fill="FFFFFF" w:val="clear"/>
        <w:tabs>
          <w:tab w:val="clear" w:pos="708"/>
          <w:tab w:val="left" w:pos="1134" w:leader="none"/>
        </w:tabs>
        <w:suppressAutoHyphens w:val="true"/>
        <w:autoSpaceDE w:val="false"/>
        <w:spacing w:before="10" w:after="0"/>
        <w:ind w:firstLine="709" w:right="10"/>
        <w:jc w:val="both"/>
        <w:rPr>
          <w:color w:val="000000"/>
          <w:spacing w:val="-5"/>
        </w:rPr>
      </w:pPr>
      <w:r>
        <w:rPr>
          <w:color w:val="000000"/>
          <w:spacing w:val="-5"/>
        </w:rPr>
        <w:t>2.1.1. Промывка системы отопления.</w:t>
      </w:r>
    </w:p>
    <w:p>
      <w:pPr>
        <w:pStyle w:val="Normal"/>
        <w:widowControl w:val="false"/>
        <w:shd w:fill="FFFFFF" w:val="clear"/>
        <w:tabs>
          <w:tab w:val="clear" w:pos="708"/>
          <w:tab w:val="left" w:pos="1134" w:leader="none"/>
        </w:tabs>
        <w:suppressAutoHyphens w:val="true"/>
        <w:autoSpaceDE w:val="false"/>
        <w:ind w:firstLine="709" w:right="19"/>
        <w:jc w:val="both"/>
        <w:rPr>
          <w:color w:val="000000"/>
        </w:rPr>
      </w:pPr>
      <w:r>
        <w:rPr>
          <w:color w:val="000000"/>
          <w:spacing w:val="-3"/>
        </w:rPr>
        <w:t>2.1.2. Прочистка фильтров и грязевиков от грязи</w:t>
      </w:r>
      <w:r>
        <w:rPr>
          <w:color w:val="000000"/>
        </w:rPr>
        <w:t>.</w:t>
      </w:r>
    </w:p>
    <w:p>
      <w:pPr>
        <w:pStyle w:val="Normal"/>
        <w:widowControl w:val="false"/>
        <w:shd w:fill="FFFFFF" w:val="clear"/>
        <w:tabs>
          <w:tab w:val="clear" w:pos="708"/>
          <w:tab w:val="left" w:pos="1134" w:leader="none"/>
        </w:tabs>
        <w:suppressAutoHyphens w:val="true"/>
        <w:autoSpaceDE w:val="false"/>
        <w:ind w:firstLine="709" w:right="19"/>
        <w:jc w:val="both"/>
        <w:rPr>
          <w:color w:val="000000"/>
        </w:rPr>
      </w:pPr>
      <w:r>
        <w:rPr>
          <w:color w:val="000000"/>
        </w:rPr>
        <w:t>2.1.3. Проверка задвижек, кранов, вентилей и клапанов.</w:t>
      </w:r>
    </w:p>
    <w:p>
      <w:pPr>
        <w:pStyle w:val="Normal"/>
        <w:widowControl w:val="false"/>
        <w:shd w:fill="FFFFFF" w:val="clear"/>
        <w:tabs>
          <w:tab w:val="clear" w:pos="708"/>
          <w:tab w:val="left" w:pos="1134" w:leader="none"/>
        </w:tabs>
        <w:suppressAutoHyphens w:val="true"/>
        <w:autoSpaceDE w:val="false"/>
        <w:ind w:firstLine="709" w:right="0"/>
        <w:jc w:val="both"/>
        <w:rPr>
          <w:bCs/>
          <w:color w:val="000000"/>
          <w:spacing w:val="-1"/>
        </w:rPr>
      </w:pPr>
      <w:r>
        <w:rPr>
          <w:bCs/>
          <w:color w:val="000000"/>
          <w:spacing w:val="-1"/>
        </w:rPr>
        <w:t>2.1.4. Выполнение опрессовки внутренней системы отопления.</w:t>
      </w:r>
    </w:p>
    <w:p>
      <w:pPr>
        <w:pStyle w:val="Normal"/>
        <w:widowControl w:val="false"/>
        <w:shd w:fill="FFFFFF" w:val="clear"/>
        <w:tabs>
          <w:tab w:val="clear" w:pos="708"/>
          <w:tab w:val="left" w:pos="1134" w:leader="none"/>
        </w:tabs>
        <w:suppressAutoHyphens w:val="true"/>
        <w:autoSpaceDE w:val="false"/>
        <w:ind w:firstLine="709" w:right="0"/>
        <w:jc w:val="both"/>
        <w:rPr>
          <w:bCs/>
          <w:color w:val="000000"/>
          <w:spacing w:val="-1"/>
        </w:rPr>
      </w:pPr>
      <w:r>
        <w:rPr>
          <w:bCs/>
          <w:color w:val="000000"/>
          <w:spacing w:val="-1"/>
        </w:rPr>
        <w:t>2.1.5. Гидравлическое испытание системы отопления.</w:t>
      </w:r>
    </w:p>
    <w:p>
      <w:pPr>
        <w:pStyle w:val="Normal"/>
        <w:widowControl w:val="false"/>
        <w:numPr>
          <w:ilvl w:val="0"/>
          <w:numId w:val="2"/>
        </w:numPr>
        <w:shd w:fill="FFFFFF" w:val="clear"/>
        <w:tabs>
          <w:tab w:val="clear" w:pos="708"/>
          <w:tab w:val="left" w:pos="426" w:leader="none"/>
        </w:tabs>
        <w:suppressAutoHyphens w:val="true"/>
        <w:autoSpaceDE w:val="false"/>
        <w:jc w:val="both"/>
        <w:rPr>
          <w:b/>
          <w:color w:val="000000"/>
          <w:spacing w:val="-6"/>
        </w:rPr>
      </w:pPr>
      <w:r>
        <w:rPr>
          <w:b/>
          <w:color w:val="000000"/>
          <w:spacing w:val="-6"/>
        </w:rPr>
        <w:t>Требование к безопасности оказываемых услуг:</w:t>
      </w:r>
    </w:p>
    <w:p>
      <w:pPr>
        <w:pStyle w:val="Normal"/>
        <w:widowControl w:val="false"/>
        <w:shd w:fill="FFFFFF" w:val="clear"/>
        <w:suppressAutoHyphens w:val="true"/>
        <w:autoSpaceDE w:val="false"/>
        <w:ind w:firstLine="709" w:right="0"/>
        <w:jc w:val="both"/>
        <w:rPr>
          <w:color w:val="000000"/>
          <w:spacing w:val="-6"/>
        </w:rPr>
      </w:pPr>
      <w:r>
        <w:rPr>
          <w:color w:val="000000"/>
          <w:spacing w:val="-6"/>
        </w:rPr>
        <w:t>3.1. Безопасность оказания услуг и выполнение требований охраны труда возлагаются на Исполнителя, в строгом соответствии с требованиями технических регламентов, требований нормативных документов в области промышленной, пожарной безопасности в области охраны труда.</w:t>
      </w:r>
    </w:p>
    <w:p>
      <w:pPr>
        <w:pStyle w:val="Normal"/>
        <w:widowControl w:val="false"/>
        <w:numPr>
          <w:ilvl w:val="0"/>
          <w:numId w:val="2"/>
        </w:numPr>
        <w:shd w:fill="FFFFFF" w:val="clear"/>
        <w:tabs>
          <w:tab w:val="clear" w:pos="708"/>
          <w:tab w:val="left" w:pos="426" w:leader="none"/>
        </w:tabs>
        <w:suppressAutoHyphens w:val="true"/>
        <w:autoSpaceDE w:val="false"/>
        <w:jc w:val="both"/>
        <w:rPr>
          <w:b/>
          <w:spacing w:val="-6"/>
        </w:rPr>
      </w:pPr>
      <w:r>
        <w:rPr>
          <w:b/>
          <w:spacing w:val="-6"/>
        </w:rPr>
        <w:t>В качестве отопительных приборов применяются чугунные радиаторы.</w:t>
      </w:r>
    </w:p>
    <w:p>
      <w:pPr>
        <w:pStyle w:val="Normal"/>
        <w:widowControl w:val="false"/>
        <w:shd w:fill="FFFFFF" w:val="clear"/>
        <w:tabs>
          <w:tab w:val="clear" w:pos="708"/>
          <w:tab w:val="left" w:pos="710" w:leader="none"/>
        </w:tabs>
        <w:suppressAutoHyphens w:val="true"/>
        <w:autoSpaceDE w:val="false"/>
        <w:ind w:firstLine="709" w:right="0"/>
        <w:jc w:val="both"/>
        <w:rPr>
          <w:b/>
          <w:spacing w:val="-6"/>
        </w:rPr>
      </w:pPr>
      <w:r>
        <w:rPr>
          <w:b/>
          <w:spacing w:val="-6"/>
        </w:rPr>
        <w:t>5. Требования к качеству оказываемых услуг:</w:t>
      </w:r>
    </w:p>
    <w:p>
      <w:pPr>
        <w:pStyle w:val="Normal"/>
        <w:widowControl w:val="false"/>
        <w:shd w:fill="FFFFFF" w:val="clear"/>
        <w:tabs>
          <w:tab w:val="clear" w:pos="708"/>
          <w:tab w:val="left" w:pos="1134" w:leader="none"/>
        </w:tabs>
        <w:suppressAutoHyphens w:val="true"/>
        <w:autoSpaceDE w:val="false"/>
        <w:ind w:firstLine="709" w:right="0"/>
        <w:jc w:val="both"/>
        <w:rPr/>
      </w:pPr>
      <w:r>
        <w:rPr>
          <w:spacing w:val="-6"/>
        </w:rPr>
        <w:t>5.1. Услуги оказывать в строгом соответствии с действующими регламентами, ГОСТами, СНиПами.</w:t>
      </w:r>
    </w:p>
    <w:p>
      <w:pPr>
        <w:pStyle w:val="Normal"/>
        <w:widowControl w:val="false"/>
        <w:shd w:fill="FFFFFF" w:val="clear"/>
        <w:tabs>
          <w:tab w:val="clear" w:pos="708"/>
          <w:tab w:val="left" w:pos="1134" w:leader="none"/>
        </w:tabs>
        <w:suppressAutoHyphens w:val="true"/>
        <w:autoSpaceDE w:val="false"/>
        <w:ind w:firstLine="709" w:right="0"/>
        <w:jc w:val="both"/>
        <w:rPr>
          <w:spacing w:val="-6"/>
        </w:rPr>
      </w:pPr>
      <w:r>
        <w:rPr>
          <w:spacing w:val="-6"/>
        </w:rPr>
        <w:t>5.2. Услуги оказываются квалифицированными специалистами Исполнителя в полном объеме в соответствии с нормативными требованиями.</w:t>
      </w:r>
    </w:p>
    <w:p>
      <w:pPr>
        <w:pStyle w:val="Normal"/>
        <w:widowControl w:val="false"/>
        <w:shd w:fill="FFFFFF" w:val="clear"/>
        <w:tabs>
          <w:tab w:val="clear" w:pos="708"/>
          <w:tab w:val="left" w:pos="710" w:leader="none"/>
        </w:tabs>
        <w:suppressAutoHyphens w:val="true"/>
        <w:autoSpaceDE w:val="false"/>
        <w:ind w:left="709" w:right="0"/>
        <w:jc w:val="both"/>
        <w:rPr>
          <w:b/>
          <w:spacing w:val="-6"/>
        </w:rPr>
      </w:pPr>
      <w:r>
        <w:rPr>
          <w:b/>
          <w:spacing w:val="-6"/>
        </w:rPr>
        <w:t>6. Условия оказания услуг:</w:t>
      </w:r>
    </w:p>
    <w:p>
      <w:pPr>
        <w:pStyle w:val="Normal"/>
        <w:widowControl w:val="false"/>
        <w:shd w:fill="FFFFFF" w:val="clear"/>
        <w:tabs>
          <w:tab w:val="clear" w:pos="708"/>
          <w:tab w:val="left" w:pos="1134" w:leader="none"/>
        </w:tabs>
        <w:suppressAutoHyphens w:val="true"/>
        <w:autoSpaceDE w:val="false"/>
        <w:ind w:firstLine="709" w:right="0"/>
        <w:jc w:val="both"/>
        <w:rPr>
          <w:spacing w:val="-6"/>
        </w:rPr>
      </w:pPr>
      <w:r>
        <w:rPr>
          <w:spacing w:val="-6"/>
        </w:rPr>
        <w:t>6.1. Услуги оказываются в служебных помещениях в течение рабочего дня с 8.30 до 17.30, обеденный перерыв с 12.30 до 13.30.</w:t>
      </w:r>
    </w:p>
    <w:p>
      <w:pPr>
        <w:pStyle w:val="Normal"/>
        <w:widowControl w:val="false"/>
        <w:shd w:fill="FFFFFF" w:val="clear"/>
        <w:tabs>
          <w:tab w:val="clear" w:pos="708"/>
          <w:tab w:val="left" w:pos="710" w:leader="none"/>
        </w:tabs>
        <w:suppressAutoHyphens w:val="true"/>
        <w:autoSpaceDE w:val="false"/>
        <w:ind w:left="709" w:right="0"/>
        <w:jc w:val="both"/>
        <w:rPr>
          <w:b/>
          <w:spacing w:val="-6"/>
        </w:rPr>
      </w:pPr>
      <w:r>
        <w:rPr>
          <w:b/>
          <w:spacing w:val="-6"/>
        </w:rPr>
        <w:t>7. Общие требования к оказанию услуг:</w:t>
      </w:r>
    </w:p>
    <w:p>
      <w:pPr>
        <w:pStyle w:val="Normal"/>
        <w:widowControl w:val="false"/>
        <w:shd w:fill="FFFFFF" w:val="clear"/>
        <w:tabs>
          <w:tab w:val="clear" w:pos="708"/>
          <w:tab w:val="left" w:pos="1134" w:leader="none"/>
        </w:tabs>
        <w:suppressAutoHyphens w:val="true"/>
        <w:autoSpaceDE w:val="false"/>
        <w:ind w:firstLine="709" w:right="0"/>
        <w:jc w:val="both"/>
        <w:rPr>
          <w:spacing w:val="-6"/>
        </w:rPr>
      </w:pPr>
      <w:r>
        <w:rPr>
          <w:spacing w:val="-6"/>
        </w:rPr>
        <w:t>7.1. Доступ Исполнителя на объект Государственного заказчика осуществляется по согласованию с Государственным заказчиком.</w:t>
      </w:r>
    </w:p>
    <w:p>
      <w:pPr>
        <w:pStyle w:val="Normal"/>
        <w:widowControl w:val="false"/>
        <w:shd w:fill="FFFFFF" w:val="clear"/>
        <w:tabs>
          <w:tab w:val="clear" w:pos="708"/>
          <w:tab w:val="left" w:pos="710" w:leader="none"/>
        </w:tabs>
        <w:suppressAutoHyphens w:val="true"/>
        <w:autoSpaceDE w:val="false"/>
        <w:ind w:left="709" w:right="0"/>
        <w:jc w:val="both"/>
        <w:rPr>
          <w:b/>
          <w:spacing w:val="-6"/>
        </w:rPr>
      </w:pPr>
      <w:r>
        <w:rPr>
          <w:b/>
          <w:spacing w:val="-6"/>
        </w:rPr>
        <w:t>8. Порядок сдачи и приемки оказанных услуг:</w:t>
      </w:r>
    </w:p>
    <w:p>
      <w:pPr>
        <w:pStyle w:val="Normal"/>
        <w:widowControl w:val="false"/>
        <w:shd w:fill="FFFFFF" w:val="clear"/>
        <w:tabs>
          <w:tab w:val="clear" w:pos="708"/>
          <w:tab w:val="left" w:pos="1134" w:leader="none"/>
        </w:tabs>
        <w:suppressAutoHyphens w:val="true"/>
        <w:autoSpaceDE w:val="false"/>
        <w:ind w:firstLine="709" w:right="0"/>
        <w:jc w:val="both"/>
        <w:rPr>
          <w:spacing w:val="-6"/>
        </w:rPr>
      </w:pPr>
      <w:r>
        <w:rPr>
          <w:spacing w:val="-6"/>
        </w:rPr>
        <w:t>8.1. Услуги принимаются по факту оказания, в установленные Контрактом сроки, после подписывается двусторонний Акт приема-сдачи оказанных услуг.</w:t>
      </w:r>
    </w:p>
    <w:p>
      <w:pPr>
        <w:pStyle w:val="Normal"/>
        <w:widowControl w:val="false"/>
        <w:shd w:fill="FFFFFF" w:val="clear"/>
        <w:tabs>
          <w:tab w:val="clear" w:pos="708"/>
          <w:tab w:val="left" w:pos="710" w:leader="none"/>
        </w:tabs>
        <w:suppressAutoHyphens w:val="true"/>
        <w:autoSpaceDE w:val="false"/>
        <w:ind w:left="709" w:right="0"/>
        <w:jc w:val="both"/>
        <w:rPr/>
      </w:pPr>
      <w:r>
        <w:rPr>
          <w:b/>
          <w:spacing w:val="-6"/>
        </w:rPr>
        <w:t>9. Прочие условия:</w:t>
      </w:r>
    </w:p>
    <w:p>
      <w:pPr>
        <w:pStyle w:val="Normal"/>
        <w:widowControl w:val="false"/>
        <w:shd w:fill="FFFFFF" w:val="clear"/>
        <w:tabs>
          <w:tab w:val="clear" w:pos="708"/>
          <w:tab w:val="left" w:pos="1134" w:leader="none"/>
        </w:tabs>
        <w:suppressAutoHyphens w:val="true"/>
        <w:autoSpaceDE w:val="false"/>
        <w:ind w:firstLine="709" w:right="0"/>
        <w:jc w:val="both"/>
        <w:rPr>
          <w:spacing w:val="-6"/>
        </w:rPr>
      </w:pPr>
      <w:r>
        <w:rPr>
          <w:spacing w:val="-6"/>
        </w:rPr>
        <w:t>9.1. Исполнитель не в праве, заключать договора субподряда и передавать права на оказание услуг сторонним организациям.</w:t>
      </w:r>
    </w:p>
    <w:p>
      <w:pPr>
        <w:pStyle w:val="24"/>
        <w:widowControl w:val="false"/>
        <w:suppressAutoHyphens w:val="true"/>
        <w:spacing w:lineRule="auto" w:line="240" w:before="0" w:after="0"/>
        <w:ind w:firstLine="709" w:left="0" w:right="-187"/>
        <w:rPr>
          <w:b/>
          <w:bCs/>
        </w:rPr>
      </w:pPr>
      <w:r>
        <w:rPr>
          <w:b/>
          <w:bCs/>
        </w:rPr>
        <w:t>10. Организация и технология оказания услуг:</w:t>
      </w:r>
    </w:p>
    <w:p>
      <w:pPr>
        <w:pStyle w:val="24"/>
        <w:widowControl w:val="false"/>
        <w:suppressAutoHyphens w:val="true"/>
        <w:spacing w:lineRule="auto" w:line="240" w:before="0" w:after="0"/>
        <w:ind w:firstLine="709" w:left="0" w:right="-2"/>
        <w:jc w:val="both"/>
        <w:rPr/>
      </w:pPr>
      <w:r>
        <w:rPr/>
        <w:t>10.1. Для оказания услуг по обслуживанию наружных и внутренних инженерных сетей, выполнению дополнительных работ и предоставлению разовых услуг Исполнитель привлекает собственный инженерно-технический персонал необходимых специальностей (квалифицированных, обученных и аттестованных инженерно-технических работников (ИТР), имеющих Российское гражданство).</w:t>
      </w:r>
    </w:p>
    <w:p>
      <w:pPr>
        <w:pStyle w:val="24"/>
        <w:spacing w:lineRule="auto" w:line="240" w:before="0" w:after="0"/>
        <w:ind w:firstLine="720" w:left="0" w:right="0"/>
        <w:jc w:val="both"/>
        <w:rPr/>
      </w:pPr>
      <w:r>
        <w:rPr/>
        <w:t>10.2. Руководство Объектом должно осуществляться на постоянной основе ведущими и старшими инженерно-техническими работниками (Начальник участка, его заместитель).</w:t>
      </w:r>
    </w:p>
    <w:p>
      <w:pPr>
        <w:pStyle w:val="24"/>
        <w:spacing w:lineRule="auto" w:line="240" w:before="0" w:after="0"/>
        <w:ind w:firstLine="720" w:left="0" w:right="0"/>
        <w:jc w:val="both"/>
        <w:rPr/>
      </w:pPr>
      <w:r>
        <w:rPr/>
        <w:t>10.3. Штатные специалисты Исполнителя должны быть экипированы спецодеждой, оснащены необходимым сертифицированным инструментом, средствами связи, оборудованием и принадлежностями, а также запасом необходимых расходных материалов.</w:t>
      </w:r>
    </w:p>
    <w:p>
      <w:pPr>
        <w:pStyle w:val="24"/>
        <w:spacing w:lineRule="auto" w:line="240" w:before="0" w:after="0"/>
        <w:ind w:firstLine="720" w:left="0" w:right="0"/>
        <w:jc w:val="both"/>
        <w:rPr/>
      </w:pPr>
      <w:r>
        <w:rPr/>
        <w:t>10.4. Государственный заказчик обеспечивает специалистов Исполнителя помещениями для размещения персонала, хранения инструмента, расходных материалов, а также выделяет в пользование линии телефонной связи (городской и внутренней) и Интернет.</w:t>
      </w:r>
    </w:p>
    <w:p>
      <w:pPr>
        <w:pStyle w:val="Normal"/>
        <w:rPr>
          <w:bCs/>
        </w:rPr>
      </w:pPr>
      <w:r>
        <w:rPr>
          <w:bCs/>
        </w:rPr>
      </w:r>
    </w:p>
    <w:p>
      <w:pPr>
        <w:pStyle w:val="Normal"/>
        <w:ind w:firstLine="11" w:right="0"/>
        <w:jc w:val="right"/>
        <w:rPr>
          <w:bCs/>
        </w:rPr>
      </w:pPr>
      <w:r>
        <w:rPr>
          <w:bCs/>
        </w:rPr>
      </w:r>
    </w:p>
    <w:p>
      <w:pPr>
        <w:pStyle w:val="Normal"/>
        <w:rPr>
          <w:bCs/>
        </w:rPr>
      </w:pPr>
      <w:r>
        <w:rPr>
          <w:bCs/>
        </w:rPr>
      </w:r>
    </w:p>
    <w:tbl>
      <w:tblPr>
        <w:tblW w:w="9885" w:type="dxa"/>
        <w:jc w:val="left"/>
        <w:tblInd w:w="0" w:type="dxa"/>
        <w:tblLayout w:type="fixed"/>
        <w:tblCellMar>
          <w:top w:w="0" w:type="dxa"/>
          <w:left w:w="108" w:type="dxa"/>
          <w:bottom w:w="0" w:type="dxa"/>
          <w:right w:w="108" w:type="dxa"/>
        </w:tblCellMar>
      </w:tblPr>
      <w:tblGrid>
        <w:gridCol w:w="5495"/>
        <w:gridCol w:w="4390"/>
      </w:tblGrid>
      <w:tr>
        <w:trPr>
          <w:trHeight w:val="857" w:hRule="atLeast"/>
        </w:trPr>
        <w:tc>
          <w:tcPr>
            <w:tcW w:w="5495" w:type="dxa"/>
            <w:tcBorders/>
          </w:tcPr>
          <w:p>
            <w:pPr>
              <w:pStyle w:val="33"/>
              <w:ind w:left="-993" w:right="0"/>
              <w:jc w:val="center"/>
              <w:rPr>
                <w:b/>
                <w:sz w:val="24"/>
                <w:szCs w:val="24"/>
                <w:lang w:val="ru-RU" w:eastAsia="ru-RU"/>
              </w:rPr>
            </w:pPr>
            <w:r>
              <w:rPr>
                <w:b/>
                <w:sz w:val="24"/>
                <w:szCs w:val="24"/>
                <w:lang w:val="ru-RU" w:eastAsia="ru-RU"/>
              </w:rPr>
              <w:t>Государственный заказчик:</w:t>
            </w:r>
          </w:p>
          <w:p>
            <w:pPr>
              <w:pStyle w:val="Normal"/>
              <w:rPr>
                <w:b/>
                <w:sz w:val="24"/>
                <w:szCs w:val="24"/>
                <w:lang w:val="ru-RU" w:eastAsia="ru-RU"/>
              </w:rPr>
            </w:pPr>
            <w:r>
              <w:rPr>
                <w:b/>
                <w:sz w:val="24"/>
                <w:szCs w:val="24"/>
                <w:lang w:val="ru-RU" w:eastAsia="ru-RU"/>
              </w:rPr>
            </w:r>
          </w:p>
          <w:p>
            <w:pPr>
              <w:pStyle w:val="Normal"/>
              <w:widowControl w:val="false"/>
              <w:rPr/>
            </w:pPr>
            <w:r>
              <w:rPr/>
              <w:t>____________/</w:t>
            </w:r>
            <w:r>
              <w:rPr>
                <w:u w:val="single"/>
              </w:rPr>
              <w:t xml:space="preserve">                                          </w:t>
            </w:r>
            <w:r>
              <w:rPr/>
              <w:t>/</w:t>
            </w:r>
          </w:p>
          <w:p>
            <w:pPr>
              <w:pStyle w:val="33"/>
              <w:rPr>
                <w:iCs/>
                <w:sz w:val="24"/>
                <w:szCs w:val="24"/>
                <w:lang w:val="ru-RU" w:eastAsia="ru-RU"/>
              </w:rPr>
            </w:pPr>
            <w:r>
              <w:rPr>
                <w:iCs/>
                <w:sz w:val="24"/>
                <w:szCs w:val="24"/>
                <w:lang w:val="ru-RU" w:eastAsia="ru-RU"/>
              </w:rPr>
              <w:t>подпись                    Ф.И.О.</w:t>
            </w:r>
          </w:p>
          <w:p>
            <w:pPr>
              <w:pStyle w:val="33"/>
              <w:rPr/>
            </w:pPr>
            <w:r>
              <w:rPr>
                <w:sz w:val="24"/>
                <w:szCs w:val="24"/>
                <w:lang w:val="ru-RU" w:eastAsia="ru-RU"/>
              </w:rPr>
              <w:t xml:space="preserve">                   </w:t>
            </w:r>
            <w:r>
              <w:rPr>
                <w:sz w:val="24"/>
                <w:szCs w:val="24"/>
                <w:lang w:val="ru-RU" w:eastAsia="ru-RU"/>
              </w:rPr>
              <w:t>М.П.</w:t>
            </w:r>
          </w:p>
          <w:p>
            <w:pPr>
              <w:pStyle w:val="33"/>
              <w:spacing w:before="0" w:after="120"/>
              <w:ind w:left="0" w:right="0"/>
              <w:rPr>
                <w:iCs/>
                <w:sz w:val="24"/>
                <w:szCs w:val="24"/>
                <w:lang w:val="ru-RU" w:eastAsia="ru-RU"/>
              </w:rPr>
            </w:pPr>
            <w:r>
              <w:rPr>
                <w:sz w:val="24"/>
                <w:szCs w:val="24"/>
                <w:lang w:val="ru-RU" w:eastAsia="ru-RU"/>
              </w:rPr>
              <w:t>«_____»________________ 2026</w:t>
            </w:r>
          </w:p>
        </w:tc>
        <w:tc>
          <w:tcPr>
            <w:tcW w:w="4390" w:type="dxa"/>
            <w:tcBorders/>
          </w:tcPr>
          <w:p>
            <w:pPr>
              <w:pStyle w:val="33"/>
              <w:jc w:val="center"/>
              <w:rPr>
                <w:rFonts w:eastAsia="Calibri"/>
                <w:b/>
                <w:sz w:val="24"/>
                <w:szCs w:val="24"/>
                <w:lang w:val="ru-RU" w:eastAsia="ru-RU"/>
              </w:rPr>
            </w:pPr>
            <w:r>
              <w:rPr>
                <w:b/>
                <w:sz w:val="24"/>
                <w:szCs w:val="24"/>
                <w:lang w:val="ru-RU" w:eastAsia="ru-RU"/>
              </w:rPr>
              <w:t>Исполнитель:</w:t>
            </w:r>
          </w:p>
          <w:p>
            <w:pPr>
              <w:pStyle w:val="Normal"/>
              <w:widowControl w:val="false"/>
              <w:rPr>
                <w:rFonts w:eastAsia="Calibri"/>
                <w:b/>
                <w:sz w:val="24"/>
                <w:szCs w:val="24"/>
                <w:lang w:val="ru-RU" w:eastAsia="ar-SA"/>
              </w:rPr>
            </w:pPr>
            <w:r>
              <w:rPr>
                <w:rFonts w:eastAsia="Calibri"/>
                <w:b/>
                <w:sz w:val="24"/>
                <w:szCs w:val="24"/>
                <w:lang w:val="ru-RU" w:eastAsia="ar-SA"/>
              </w:rPr>
            </w:r>
          </w:p>
          <w:p>
            <w:pPr>
              <w:pStyle w:val="Normal"/>
              <w:widowControl w:val="false"/>
              <w:rPr/>
            </w:pPr>
            <w:r>
              <w:rPr/>
              <w:t>____________/</w:t>
            </w:r>
            <w:r>
              <w:rPr>
                <w:u w:val="single"/>
              </w:rPr>
              <w:t xml:space="preserve">                                         </w:t>
            </w:r>
            <w:r>
              <w:rPr/>
              <w:t>/</w:t>
            </w:r>
          </w:p>
          <w:p>
            <w:pPr>
              <w:pStyle w:val="33"/>
              <w:ind w:firstLine="345" w:left="62" w:right="0"/>
              <w:rPr>
                <w:iCs/>
                <w:sz w:val="24"/>
                <w:szCs w:val="24"/>
                <w:lang w:val="ru-RU" w:eastAsia="ru-RU"/>
              </w:rPr>
            </w:pPr>
            <w:r>
              <w:rPr>
                <w:iCs/>
                <w:sz w:val="24"/>
                <w:szCs w:val="24"/>
                <w:lang w:val="ru-RU" w:eastAsia="ru-RU"/>
              </w:rPr>
              <w:t>подпись                    Ф.И.О.</w:t>
            </w:r>
          </w:p>
          <w:p>
            <w:pPr>
              <w:pStyle w:val="33"/>
              <w:jc w:val="center"/>
              <w:rPr>
                <w:sz w:val="24"/>
                <w:szCs w:val="24"/>
                <w:lang w:val="ru-RU" w:eastAsia="ru-RU"/>
              </w:rPr>
            </w:pPr>
            <w:r>
              <w:rPr>
                <w:sz w:val="24"/>
                <w:szCs w:val="24"/>
                <w:lang w:val="ru-RU" w:eastAsia="ru-RU"/>
              </w:rPr>
              <w:t>М.П.</w:t>
            </w:r>
          </w:p>
          <w:p>
            <w:pPr>
              <w:pStyle w:val="33"/>
              <w:spacing w:before="0" w:after="120"/>
              <w:ind w:firstLine="62" w:right="0"/>
              <w:rPr>
                <w:sz w:val="24"/>
                <w:szCs w:val="24"/>
                <w:lang w:val="ru-RU" w:eastAsia="ru-RU"/>
              </w:rPr>
            </w:pPr>
            <w:r>
              <w:rPr>
                <w:sz w:val="24"/>
                <w:szCs w:val="24"/>
                <w:lang w:val="ru-RU" w:eastAsia="ru-RU"/>
              </w:rPr>
              <w:t>«_____»________________ 2026</w:t>
            </w:r>
          </w:p>
        </w:tc>
      </w:tr>
    </w:tbl>
    <w:p>
      <w:pPr>
        <w:pStyle w:val="Normal"/>
        <w:rPr/>
      </w:pPr>
      <w:r>
        <w:rPr/>
      </w:r>
      <w:r>
        <w:br w:type="page"/>
      </w:r>
    </w:p>
    <w:p>
      <w:pPr>
        <w:pStyle w:val="Normal"/>
        <w:widowControl w:val="false"/>
        <w:jc w:val="right"/>
        <w:rPr>
          <w:bCs/>
        </w:rPr>
      </w:pPr>
      <w:r>
        <w:rPr>
          <w:bCs/>
        </w:rPr>
        <w:t>Приложение № 2</w:t>
      </w:r>
    </w:p>
    <w:p>
      <w:pPr>
        <w:pStyle w:val="Normal"/>
        <w:widowControl w:val="false"/>
        <w:jc w:val="right"/>
        <w:rPr>
          <w:bCs/>
        </w:rPr>
      </w:pPr>
      <w:r>
        <w:rPr>
          <w:bCs/>
        </w:rPr>
        <w:t>к Государственному контракту</w:t>
      </w:r>
    </w:p>
    <w:p>
      <w:pPr>
        <w:pStyle w:val="Normal"/>
        <w:widowControl w:val="false"/>
        <w:jc w:val="right"/>
        <w:rPr>
          <w:bCs/>
        </w:rPr>
      </w:pPr>
      <w:r>
        <w:rPr>
          <w:bCs/>
        </w:rPr>
        <w:t xml:space="preserve">№ </w:t>
      </w:r>
      <w:r>
        <w:rPr>
          <w:bCs/>
        </w:rPr>
        <w:t>________________________</w:t>
      </w:r>
    </w:p>
    <w:p>
      <w:pPr>
        <w:pStyle w:val="Normal"/>
        <w:widowControl w:val="false"/>
        <w:jc w:val="right"/>
        <w:rPr>
          <w:b/>
          <w:bCs/>
        </w:rPr>
      </w:pPr>
      <w:r>
        <w:rPr>
          <w:bCs/>
        </w:rPr>
        <w:t>«____»_________2026</w:t>
      </w:r>
    </w:p>
    <w:p>
      <w:pPr>
        <w:pStyle w:val="Normal"/>
        <w:widowControl w:val="false"/>
        <w:shd w:fill="FFFFFF" w:val="clear"/>
        <w:jc w:val="right"/>
        <w:rPr>
          <w:b/>
          <w:bCs/>
        </w:rPr>
      </w:pPr>
      <w:r>
        <w:rPr>
          <w:b/>
          <w:bCs/>
        </w:rPr>
      </w:r>
    </w:p>
    <w:p>
      <w:pPr>
        <w:pStyle w:val="Normal"/>
        <w:jc w:val="center"/>
        <w:rPr>
          <w:b/>
          <w:bCs/>
        </w:rPr>
      </w:pPr>
      <w:r>
        <w:rPr>
          <w:b/>
          <w:bCs/>
        </w:rPr>
      </w:r>
    </w:p>
    <w:p>
      <w:pPr>
        <w:pStyle w:val="Normal"/>
        <w:jc w:val="center"/>
        <w:rPr>
          <w:b/>
          <w:bCs/>
        </w:rPr>
      </w:pPr>
      <w:r>
        <w:rPr>
          <w:b/>
          <w:bCs/>
        </w:rPr>
        <w:t>ФОРМА АКТА</w:t>
      </w:r>
    </w:p>
    <w:p>
      <w:pPr>
        <w:pStyle w:val="Normal"/>
        <w:jc w:val="center"/>
        <w:rPr/>
      </w:pPr>
      <w:r>
        <w:rPr>
          <w:b/>
          <w:bCs/>
        </w:rPr>
        <w:t>Приема-сдачи оказанных услуг</w:t>
      </w:r>
    </w:p>
    <w:p>
      <w:pPr>
        <w:pStyle w:val="Normal"/>
        <w:jc w:val="center"/>
        <w:rPr>
          <w:b/>
          <w:bCs/>
        </w:rPr>
      </w:pPr>
      <w:r>
        <w:rPr>
          <w:b/>
          <w:bCs/>
        </w:rPr>
      </w:r>
    </w:p>
    <w:p>
      <w:pPr>
        <w:pStyle w:val="Normal"/>
        <w:jc w:val="both"/>
        <w:rPr/>
      </w:pPr>
      <w:r>
        <w:rPr>
          <w:b/>
          <w:bCs/>
        </w:rPr>
        <w:t xml:space="preserve">г. Благовещенск  </w:t>
        <w:tab/>
        <w:tab/>
        <w:tab/>
        <w:tab/>
        <w:tab/>
        <w:tab/>
        <w:t xml:space="preserve">         </w:t>
        <w:tab/>
        <w:t xml:space="preserve">            «___»_____________ 2026г.</w:t>
      </w:r>
    </w:p>
    <w:p>
      <w:pPr>
        <w:pStyle w:val="Normal"/>
        <w:jc w:val="both"/>
        <w:rPr>
          <w:b/>
          <w:bCs/>
        </w:rPr>
      </w:pPr>
      <w:r>
        <w:rPr>
          <w:b/>
          <w:bCs/>
        </w:rPr>
      </w:r>
    </w:p>
    <w:p>
      <w:pPr>
        <w:pStyle w:val="Normal"/>
        <w:widowControl w:val="false"/>
        <w:ind w:firstLine="567" w:right="0"/>
        <w:jc w:val="both"/>
        <w:rPr/>
      </w:pPr>
      <w:r>
        <w:rPr>
          <w:color w:val="000000"/>
        </w:rPr>
        <w:t>Главное управление МЧС России по Амурской области от имени Российской Федерации в целях обеспечения государственных нужд</w:t>
      </w:r>
      <w:r>
        <w:rPr/>
        <w:t>, в лице _________________, действующего на основании ___________________, именуемый в дальнейшем «Государственный заказчик» с одной стороны,___________________, именуемое в дальнейшем «Исполнитель», в лице _____________________, действующего на основании ____________, с другой стороны, именуемые в дальнейшем «Стороны», составили настоящий Акт о нижеследующем:</w:t>
      </w:r>
    </w:p>
    <w:p>
      <w:pPr>
        <w:pStyle w:val="Normal"/>
        <w:jc w:val="both"/>
        <w:rPr/>
      </w:pPr>
      <w:r>
        <w:rPr/>
      </w:r>
    </w:p>
    <w:p>
      <w:pPr>
        <w:pStyle w:val="Normal"/>
        <w:jc w:val="both"/>
        <w:rPr/>
      </w:pPr>
      <w:r>
        <w:rPr/>
        <w:t xml:space="preserve">1. В соответствии с государственным контрактом № </w:t>
      </w:r>
      <w:r>
        <w:rPr>
          <w:b/>
          <w:bCs/>
        </w:rPr>
        <w:t>____________________</w:t>
      </w:r>
      <w:r>
        <w:rPr/>
        <w:t xml:space="preserve"> от «___»____________2026 г. Исполнитель выполнил обязательства по оказанию услуг, а именно:</w:t>
      </w:r>
    </w:p>
    <w:p>
      <w:pPr>
        <w:pStyle w:val="Normal"/>
        <w:jc w:val="both"/>
        <w:rPr/>
      </w:pPr>
      <w:r>
        <w:rPr/>
        <w:t>_____________________________________________________________________________</w:t>
      </w:r>
    </w:p>
    <w:p>
      <w:pPr>
        <w:pStyle w:val="Normal"/>
        <w:jc w:val="both"/>
        <w:rPr/>
      </w:pPr>
      <w:r>
        <w:rPr/>
        <w:t>_____________________________________________________________________________________</w:t>
      </w:r>
    </w:p>
    <w:p>
      <w:pPr>
        <w:pStyle w:val="Normal"/>
        <w:jc w:val="both"/>
        <w:rPr/>
      </w:pPr>
      <w:r>
        <w:rPr/>
        <w:t>2. Фактическое качество оказанных услуг соответствует (не соответствует) требованиям Контракта:</w:t>
      </w:r>
    </w:p>
    <w:p>
      <w:pPr>
        <w:pStyle w:val="Normal"/>
        <w:jc w:val="both"/>
        <w:rPr/>
      </w:pPr>
      <w:r>
        <w:rPr/>
        <w:t>_____________________________________________________________________________</w:t>
      </w:r>
    </w:p>
    <w:p>
      <w:pPr>
        <w:pStyle w:val="Normal"/>
        <w:jc w:val="both"/>
        <w:rPr/>
      </w:pPr>
      <w:r>
        <w:rPr/>
        <w:t>_____________________________________________________________________________</w:t>
      </w:r>
    </w:p>
    <w:p>
      <w:pPr>
        <w:pStyle w:val="Normal"/>
        <w:jc w:val="both"/>
        <w:rPr/>
      </w:pPr>
      <w:r>
        <w:rPr/>
        <w:t>3. Полная стоимость услуг _____________ (________________________________) рублей ____ копеек.</w:t>
      </w:r>
    </w:p>
    <w:p>
      <w:pPr>
        <w:pStyle w:val="Normal"/>
        <w:jc w:val="both"/>
        <w:rPr/>
      </w:pPr>
      <w:r>
        <w:rPr/>
        <w:t>4. Фактическая стоимость услуг _____________(_________________________________________) рублей_____копеек.</w:t>
      </w:r>
    </w:p>
    <w:p>
      <w:pPr>
        <w:pStyle w:val="Normal"/>
        <w:jc w:val="both"/>
        <w:rPr/>
      </w:pPr>
      <w:r>
        <w:rPr/>
        <w:t>5. Вышеуказанные услуги согласно Государственному контракту должны быть оказаны «__» ___________________ 2026 г., фактически оказаны «__» __________________ 2026 г.</w:t>
      </w:r>
    </w:p>
    <w:p>
      <w:pPr>
        <w:pStyle w:val="Normal"/>
        <w:jc w:val="both"/>
        <w:rPr/>
      </w:pPr>
      <w:r>
        <w:rPr/>
        <w:t>6. Недостатки оказанных услуг (выявлены/не выявлены)</w:t>
      </w:r>
    </w:p>
    <w:p>
      <w:pPr>
        <w:pStyle w:val="Normal"/>
        <w:jc w:val="both"/>
        <w:rPr/>
      </w:pPr>
      <w:r>
        <w:rPr/>
        <w:t>_____________________________________________________________________________</w:t>
      </w:r>
    </w:p>
    <w:p>
      <w:pPr>
        <w:pStyle w:val="Normal"/>
        <w:jc w:val="both"/>
        <w:rPr/>
      </w:pPr>
      <w:r>
        <w:rPr/>
        <w:t>_____________________________________________________________________________</w:t>
      </w:r>
    </w:p>
    <w:p>
      <w:pPr>
        <w:pStyle w:val="Normal"/>
        <w:rPr/>
      </w:pPr>
      <w:r>
        <w:rPr/>
      </w:r>
    </w:p>
    <w:tbl>
      <w:tblPr>
        <w:tblW w:w="9714" w:type="dxa"/>
        <w:jc w:val="left"/>
        <w:tblInd w:w="0" w:type="dxa"/>
        <w:tblLayout w:type="fixed"/>
        <w:tblCellMar>
          <w:top w:w="0" w:type="dxa"/>
          <w:left w:w="108" w:type="dxa"/>
          <w:bottom w:w="0" w:type="dxa"/>
          <w:right w:w="108" w:type="dxa"/>
        </w:tblCellMar>
      </w:tblPr>
      <w:tblGrid>
        <w:gridCol w:w="4857"/>
        <w:gridCol w:w="4857"/>
      </w:tblGrid>
      <w:tr>
        <w:trPr/>
        <w:tc>
          <w:tcPr>
            <w:tcW w:w="4857" w:type="dxa"/>
            <w:tcBorders/>
          </w:tcPr>
          <w:p>
            <w:pPr>
              <w:pStyle w:val="Normal"/>
              <w:jc w:val="both"/>
              <w:rPr/>
            </w:pPr>
            <w:r>
              <w:rPr/>
              <w:t>Принял:</w:t>
            </w:r>
          </w:p>
          <w:p>
            <w:pPr>
              <w:pStyle w:val="Normal"/>
              <w:jc w:val="both"/>
              <w:rPr/>
            </w:pPr>
            <w:r>
              <w:rPr/>
            </w:r>
          </w:p>
          <w:p>
            <w:pPr>
              <w:pStyle w:val="Normal"/>
              <w:jc w:val="both"/>
              <w:rPr/>
            </w:pPr>
            <w:r>
              <w:rPr/>
              <w:t>Государственный заказчик:</w:t>
            </w:r>
          </w:p>
          <w:p>
            <w:pPr>
              <w:pStyle w:val="Normal"/>
              <w:jc w:val="both"/>
              <w:rPr/>
            </w:pPr>
            <w:r>
              <w:rPr/>
            </w:r>
          </w:p>
          <w:p>
            <w:pPr>
              <w:pStyle w:val="Normal"/>
              <w:jc w:val="both"/>
              <w:rPr/>
            </w:pPr>
            <w:r>
              <w:rPr/>
              <w:t>______________________________/</w:t>
            </w:r>
          </w:p>
          <w:p>
            <w:pPr>
              <w:pStyle w:val="Normal"/>
              <w:jc w:val="both"/>
              <w:rPr/>
            </w:pPr>
            <w:r>
              <w:rPr/>
              <w:t>М.П.</w:t>
            </w:r>
          </w:p>
          <w:p>
            <w:pPr>
              <w:pStyle w:val="Normal"/>
              <w:jc w:val="both"/>
              <w:rPr/>
            </w:pPr>
            <w:r>
              <w:rPr/>
            </w:r>
          </w:p>
          <w:p>
            <w:pPr>
              <w:pStyle w:val="Normal"/>
              <w:jc w:val="both"/>
              <w:rPr/>
            </w:pPr>
            <w:r>
              <w:rPr/>
            </w:r>
          </w:p>
          <w:p>
            <w:pPr>
              <w:pStyle w:val="Normal"/>
              <w:jc w:val="both"/>
              <w:rPr/>
            </w:pPr>
            <w:r>
              <w:rPr/>
              <w:t>Форму утверждаю:</w:t>
            </w:r>
          </w:p>
          <w:p>
            <w:pPr>
              <w:pStyle w:val="Normal"/>
              <w:jc w:val="both"/>
              <w:rPr/>
            </w:pPr>
            <w:r>
              <w:rPr/>
            </w:r>
          </w:p>
          <w:p>
            <w:pPr>
              <w:pStyle w:val="Normal"/>
              <w:jc w:val="both"/>
              <w:rPr/>
            </w:pPr>
            <w:r>
              <w:rPr/>
              <w:t>Государственный заказчик:</w:t>
            </w:r>
          </w:p>
          <w:p>
            <w:pPr>
              <w:pStyle w:val="Normal"/>
              <w:jc w:val="both"/>
              <w:rPr/>
            </w:pPr>
            <w:r>
              <w:rPr/>
            </w:r>
          </w:p>
          <w:p>
            <w:pPr>
              <w:pStyle w:val="Normal"/>
              <w:jc w:val="both"/>
              <w:rPr/>
            </w:pPr>
            <w:r>
              <w:rPr/>
              <w:t>______________________________/</w:t>
            </w:r>
          </w:p>
          <w:p>
            <w:pPr>
              <w:pStyle w:val="Normal"/>
              <w:jc w:val="both"/>
              <w:rPr/>
            </w:pPr>
            <w:r>
              <w:rPr/>
              <w:t>М.П.</w:t>
            </w:r>
          </w:p>
          <w:p>
            <w:pPr>
              <w:pStyle w:val="Normal"/>
              <w:jc w:val="both"/>
              <w:rPr/>
            </w:pPr>
            <w:r>
              <w:rPr/>
            </w:r>
          </w:p>
        </w:tc>
        <w:tc>
          <w:tcPr>
            <w:tcW w:w="4857" w:type="dxa"/>
            <w:tcBorders/>
          </w:tcPr>
          <w:p>
            <w:pPr>
              <w:pStyle w:val="Normal"/>
              <w:jc w:val="both"/>
              <w:rPr/>
            </w:pPr>
            <w:r>
              <w:rPr/>
              <w:t>Сдал:</w:t>
            </w:r>
          </w:p>
          <w:p>
            <w:pPr>
              <w:pStyle w:val="Normal"/>
              <w:jc w:val="both"/>
              <w:rPr/>
            </w:pPr>
            <w:r>
              <w:rPr/>
            </w:r>
          </w:p>
          <w:p>
            <w:pPr>
              <w:pStyle w:val="Normal"/>
              <w:jc w:val="both"/>
              <w:rPr/>
            </w:pPr>
            <w:r>
              <w:rPr/>
              <w:t>Исполнитель:</w:t>
            </w:r>
          </w:p>
          <w:p>
            <w:pPr>
              <w:pStyle w:val="Normal"/>
              <w:jc w:val="both"/>
              <w:rPr/>
            </w:pPr>
            <w:r>
              <w:rPr/>
            </w:r>
          </w:p>
          <w:p>
            <w:pPr>
              <w:pStyle w:val="Normal"/>
              <w:jc w:val="both"/>
              <w:rPr/>
            </w:pPr>
            <w:r>
              <w:rPr/>
              <w:t>______________________________/</w:t>
            </w:r>
          </w:p>
          <w:p>
            <w:pPr>
              <w:pStyle w:val="Normal"/>
              <w:jc w:val="both"/>
              <w:rPr/>
            </w:pPr>
            <w:r>
              <w:rPr/>
              <w:t>М.П.</w:t>
            </w:r>
          </w:p>
          <w:p>
            <w:pPr>
              <w:pStyle w:val="Normal"/>
              <w:jc w:val="both"/>
              <w:rPr/>
            </w:pPr>
            <w:r>
              <w:rPr/>
            </w:r>
          </w:p>
          <w:p>
            <w:pPr>
              <w:pStyle w:val="Normal"/>
              <w:jc w:val="both"/>
              <w:rPr/>
            </w:pPr>
            <w:r>
              <w:rPr/>
            </w:r>
          </w:p>
          <w:p>
            <w:pPr>
              <w:pStyle w:val="Normal"/>
              <w:jc w:val="both"/>
              <w:rPr/>
            </w:pPr>
            <w:r>
              <w:rPr/>
              <w:t>Форму утверждаю:</w:t>
            </w:r>
          </w:p>
          <w:p>
            <w:pPr>
              <w:pStyle w:val="Normal"/>
              <w:jc w:val="both"/>
              <w:rPr/>
            </w:pPr>
            <w:r>
              <w:rPr/>
            </w:r>
          </w:p>
          <w:p>
            <w:pPr>
              <w:pStyle w:val="Normal"/>
              <w:jc w:val="both"/>
              <w:rPr/>
            </w:pPr>
            <w:r>
              <w:rPr/>
              <w:t>Исполнитель:</w:t>
            </w:r>
          </w:p>
          <w:p>
            <w:pPr>
              <w:pStyle w:val="Normal"/>
              <w:jc w:val="both"/>
              <w:rPr/>
            </w:pPr>
            <w:r>
              <w:rPr/>
            </w:r>
          </w:p>
          <w:p>
            <w:pPr>
              <w:pStyle w:val="Normal"/>
              <w:jc w:val="both"/>
              <w:rPr/>
            </w:pPr>
            <w:r>
              <w:rPr/>
              <w:t>______________________________/</w:t>
            </w:r>
          </w:p>
          <w:p>
            <w:pPr>
              <w:pStyle w:val="Normal"/>
              <w:jc w:val="both"/>
              <w:rPr/>
            </w:pPr>
            <w:r>
              <w:rPr/>
              <w:t>М.П.</w:t>
            </w:r>
          </w:p>
          <w:p>
            <w:pPr>
              <w:pStyle w:val="Normal"/>
              <w:jc w:val="both"/>
              <w:rPr/>
            </w:pPr>
            <w:r>
              <w:rPr/>
            </w:r>
          </w:p>
        </w:tc>
      </w:tr>
    </w:tbl>
    <w:p>
      <w:pPr>
        <w:pStyle w:val="Normal"/>
        <w:rPr/>
      </w:pPr>
      <w:r>
        <w:rPr/>
      </w:r>
    </w:p>
    <w:sectPr>
      <w:footerReference w:type="default" r:id="rId3"/>
      <w:type w:val="nextPage"/>
      <w:pgSz w:w="11906" w:h="16838"/>
      <w:pgMar w:left="1134" w:right="567" w:gutter="0" w:header="0" w:top="28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Calibri">
    <w:charset w:val="cc"/>
    <w:family w:val="swiss"/>
    <w:pitch w:val="variable"/>
  </w:font>
  <w:font w:name="Tahoma">
    <w:charset w:val="cc"/>
    <w:family w:val="swiss"/>
    <w:pitch w:val="variable"/>
  </w:font>
  <w:font w:name="Verdan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9" w:hanging="360"/>
      </w:pPr>
      <w:rPr/>
    </w:lvl>
  </w:abstractNum>
  <w:abstractNum w:abstractNumId="3">
    <w:lvl w:ilvl="0">
      <w:start w:val="1"/>
      <w:numFmt w:val="decimal"/>
      <w:lvlText w:val="%1."/>
      <w:lvlJc w:val="left"/>
      <w:pPr>
        <w:tabs>
          <w:tab w:val="num" w:pos="0"/>
        </w:tabs>
        <w:ind w:left="1080" w:hanging="360"/>
      </w:pPr>
      <w:rPr/>
    </w:lvl>
    <w:lvl w:ilvl="1">
      <w:start w:val="1"/>
      <w:isLgl/>
      <w:numFmt w:val="decimal"/>
      <w:lvlText w:val="%1.%2."/>
      <w:lvlJc w:val="left"/>
      <w:pPr>
        <w:tabs>
          <w:tab w:val="num" w:pos="0"/>
        </w:tabs>
        <w:ind w:left="1080" w:hanging="360"/>
      </w:pPr>
      <w:rPr/>
    </w:lvl>
    <w:lvl w:ilvl="2">
      <w:start w:val="1"/>
      <w:isLgl/>
      <w:numFmt w:val="decimal"/>
      <w:lvlText w:val="%1.%2.%3."/>
      <w:lvlJc w:val="left"/>
      <w:pPr>
        <w:tabs>
          <w:tab w:val="num" w:pos="0"/>
        </w:tabs>
        <w:ind w:left="1440" w:hanging="720"/>
      </w:pPr>
      <w:rPr/>
    </w:lvl>
    <w:lvl w:ilvl="3">
      <w:start w:val="1"/>
      <w:isLgl/>
      <w:numFmt w:val="decimal"/>
      <w:lvlText w:val="%1.%2.%3.%4."/>
      <w:lvlJc w:val="left"/>
      <w:pPr>
        <w:tabs>
          <w:tab w:val="num" w:pos="0"/>
        </w:tabs>
        <w:ind w:left="1440" w:hanging="720"/>
      </w:pPr>
      <w:rPr/>
    </w:lvl>
    <w:lvl w:ilvl="4">
      <w:start w:val="1"/>
      <w:isLgl/>
      <w:numFmt w:val="decimal"/>
      <w:lvlText w:val="%1.%2.%3.%4.%5."/>
      <w:lvlJc w:val="left"/>
      <w:pPr>
        <w:tabs>
          <w:tab w:val="num" w:pos="0"/>
        </w:tabs>
        <w:ind w:left="1800" w:hanging="1080"/>
      </w:pPr>
      <w:rPr/>
    </w:lvl>
    <w:lvl w:ilvl="5">
      <w:start w:val="1"/>
      <w:isLgl/>
      <w:numFmt w:val="decimal"/>
      <w:lvlText w:val="%1.%2.%3.%4.%5.%6."/>
      <w:lvlJc w:val="left"/>
      <w:pPr>
        <w:tabs>
          <w:tab w:val="num" w:pos="0"/>
        </w:tabs>
        <w:ind w:left="1800" w:hanging="1080"/>
      </w:pPr>
      <w:rPr/>
    </w:lvl>
    <w:lvl w:ilvl="6">
      <w:start w:val="1"/>
      <w:isLgl/>
      <w:numFmt w:val="decimal"/>
      <w:lvlText w:val="%1.%2.%3.%4.%5.%6.%7."/>
      <w:lvlJc w:val="left"/>
      <w:pPr>
        <w:tabs>
          <w:tab w:val="num" w:pos="0"/>
        </w:tabs>
        <w:ind w:left="2160" w:hanging="1440"/>
      </w:pPr>
      <w:rPr/>
    </w:lvl>
    <w:lvl w:ilvl="7">
      <w:start w:val="1"/>
      <w:isLgl/>
      <w:numFmt w:val="decimal"/>
      <w:lvlText w:val="%1.%2.%3.%4.%5.%6.%7.%8."/>
      <w:lvlJc w:val="left"/>
      <w:pPr>
        <w:tabs>
          <w:tab w:val="num" w:pos="0"/>
        </w:tabs>
        <w:ind w:left="2160" w:hanging="1440"/>
      </w:pPr>
      <w:rPr/>
    </w:lvl>
    <w:lvl w:ilvl="8">
      <w:start w:val="1"/>
      <w:isLgl/>
      <w:numFmt w:val="decimal"/>
      <w:lvlText w:val="%1.%2.%3.%4.%5.%6.%7.%8.%9."/>
      <w:lvlJc w:val="left"/>
      <w:pPr>
        <w:tabs>
          <w:tab w:val="num" w:pos="0"/>
        </w:tabs>
        <w:ind w:left="2520" w:hanging="1800"/>
      </w:pPr>
      <w:rPr/>
    </w:lvl>
  </w:abstractNum>
  <w:abstractNum w:abstractNumId="4">
    <w:lvl w:ilvl="0">
      <w:start w:val="6"/>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1"/>
      </w:numPr>
      <w:outlineLvl w:val="1"/>
    </w:pPr>
    <w:rPr>
      <w:szCs w:val="20"/>
      <w:lang w:val="ru-RU"/>
    </w:rPr>
  </w:style>
  <w:style w:type="paragraph" w:styleId="Heading3">
    <w:name w:val="heading 3"/>
    <w:basedOn w:val="Normal"/>
    <w:next w:val="Normal"/>
    <w:qFormat/>
    <w:pPr>
      <w:keepNext w:val="true"/>
      <w:numPr>
        <w:ilvl w:val="2"/>
        <w:numId w:val="1"/>
      </w:numPr>
      <w:spacing w:before="240" w:after="60"/>
      <w:outlineLvl w:val="2"/>
    </w:pPr>
    <w:rPr>
      <w:rFonts w:ascii="Arial" w:hAnsi="Arial" w:eastAsia="Arial Unicode MS" w:cs="Arial"/>
      <w:b/>
      <w:bCs/>
      <w:sz w:val="26"/>
      <w:szCs w:val="26"/>
    </w:rPr>
  </w:style>
  <w:style w:type="character" w:styleId="WW8Num2z0">
    <w:name w:val="WW8Num2z0"/>
    <w:qFormat/>
    <w:rPr/>
  </w:style>
  <w:style w:type="character" w:styleId="WW8Num2z1">
    <w:name w:val="WW8Num2z1"/>
    <w:qFormat/>
    <w:rPr>
      <w:b w:val="false"/>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rFonts w:ascii="Symbol" w:hAnsi="Symbol" w:cs="Symbol"/>
      <w:sz w:val="20"/>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12z0">
    <w:name w:val="WW8Num12z0"/>
    <w:qFormat/>
    <w:rPr/>
  </w:style>
  <w:style w:type="character" w:styleId="WW8Num12z1">
    <w:name w:val="WW8Num12z1"/>
    <w:qFormat/>
    <w:rPr>
      <w:b w:val="false"/>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St8z0">
    <w:name w:val="WW8NumSt8z0"/>
    <w:qFormat/>
    <w:rPr>
      <w:rFonts w:ascii="Courier New" w:hAnsi="Courier New" w:cs="Courier New"/>
      <w:sz w:val="20"/>
    </w:rPr>
  </w:style>
  <w:style w:type="character" w:styleId="Style11">
    <w:name w:val="Основной шрифт абзаца"/>
    <w:qFormat/>
    <w:rPr/>
  </w:style>
  <w:style w:type="character" w:styleId="1">
    <w:name w:val="Заголовок 1 Знак"/>
    <w:qFormat/>
    <w:rPr>
      <w:rFonts w:ascii="Cambria" w:hAnsi="Cambria" w:eastAsia="Times New Roman" w:cs="Times New Roman"/>
      <w:b/>
      <w:bCs/>
      <w:kern w:val="2"/>
      <w:sz w:val="32"/>
      <w:szCs w:val="32"/>
    </w:rPr>
  </w:style>
  <w:style w:type="character" w:styleId="2">
    <w:name w:val="Заголовок 2 Знак"/>
    <w:qFormat/>
    <w:rPr>
      <w:sz w:val="24"/>
    </w:rPr>
  </w:style>
  <w:style w:type="character" w:styleId="3">
    <w:name w:val="Заголовок 3 Знак"/>
    <w:qFormat/>
    <w:rPr>
      <w:rFonts w:ascii="Arial" w:hAnsi="Arial" w:eastAsia="Arial Unicode MS" w:cs="Arial"/>
      <w:b/>
      <w:bCs/>
      <w:sz w:val="26"/>
      <w:szCs w:val="26"/>
      <w:lang w:val="ru-RU" w:bidi="ar-SA"/>
    </w:rPr>
  </w:style>
  <w:style w:type="character" w:styleId="Hyperlink">
    <w:name w:val="Hyperlink"/>
    <w:rPr>
      <w:color w:val="0000FF"/>
      <w:u w:val="single"/>
    </w:rPr>
  </w:style>
  <w:style w:type="character" w:styleId="Style12">
    <w:name w:val="Основной текст Знак"/>
    <w:qFormat/>
    <w:rPr>
      <w:sz w:val="24"/>
    </w:rPr>
  </w:style>
  <w:style w:type="character" w:styleId="Style13">
    <w:name w:val="Знак Знак"/>
    <w:qFormat/>
    <w:rPr>
      <w:sz w:val="24"/>
      <w:lang w:val="ru-RU" w:bidi="ar-SA"/>
    </w:rPr>
  </w:style>
  <w:style w:type="character" w:styleId="blk">
    <w:name w:val="blk"/>
    <w:qFormat/>
    <w:rPr/>
  </w:style>
  <w:style w:type="character" w:styleId="u">
    <w:name w:val="u"/>
    <w:qFormat/>
    <w:rPr/>
  </w:style>
  <w:style w:type="character" w:styleId="FontStyle13">
    <w:name w:val="Font Style13"/>
    <w:qFormat/>
    <w:rPr>
      <w:rFonts w:ascii="Times New Roman" w:hAnsi="Times New Roman" w:cs="Times New Roman"/>
      <w:b/>
      <w:bCs/>
      <w:sz w:val="22"/>
      <w:szCs w:val="22"/>
    </w:rPr>
  </w:style>
  <w:style w:type="character" w:styleId="Style14">
    <w:name w:val="Обычный таблица Знак"/>
    <w:qFormat/>
    <w:rPr>
      <w:rFonts w:eastAsia="Calibri"/>
      <w:sz w:val="18"/>
      <w:szCs w:val="18"/>
      <w:lang w:val="ru-RU" w:bidi="ar-SA"/>
    </w:rPr>
  </w:style>
  <w:style w:type="character" w:styleId="Style15">
    <w:name w:val="Символ сноски"/>
    <w:qFormat/>
    <w:rPr>
      <w:vertAlign w:val="superscript"/>
    </w:rPr>
  </w:style>
  <w:style w:type="character" w:styleId="Style16">
    <w:name w:val="Текст сноски Знак"/>
    <w:basedOn w:val="Style11"/>
    <w:qFormat/>
    <w:rPr/>
  </w:style>
  <w:style w:type="character" w:styleId="Style17">
    <w:name w:val="Подзаголовок Знак"/>
    <w:qFormat/>
    <w:rPr>
      <w:rFonts w:ascii="Cambria" w:hAnsi="Cambria" w:eastAsia="Times New Roman" w:cs="Times New Roman"/>
      <w:sz w:val="24"/>
      <w:szCs w:val="24"/>
    </w:rPr>
  </w:style>
  <w:style w:type="character" w:styleId="Style18">
    <w:name w:val="Название Знак"/>
    <w:qFormat/>
    <w:rPr>
      <w:b/>
      <w:bCs/>
      <w:sz w:val="28"/>
      <w:szCs w:val="24"/>
      <w:lang w:val="ru-RU"/>
    </w:rPr>
  </w:style>
  <w:style w:type="character" w:styleId="Style19">
    <w:name w:val="Гипертекстовая ссылка"/>
    <w:qFormat/>
    <w:rPr>
      <w:color w:val="008000"/>
      <w:u w:val="single"/>
    </w:rPr>
  </w:style>
  <w:style w:type="character" w:styleId="PageNumber">
    <w:name w:val="page number"/>
    <w:rPr>
      <w:rFonts w:ascii="Times New Roman" w:hAnsi="Times New Roman" w:cs="Times New Roman"/>
    </w:rPr>
  </w:style>
  <w:style w:type="character" w:styleId="Style20">
    <w:name w:val="Текст примечания Знак"/>
    <w:qFormat/>
    <w:rPr/>
  </w:style>
  <w:style w:type="character" w:styleId="Style21">
    <w:name w:val="Текст Знак"/>
    <w:qFormat/>
    <w:rPr>
      <w:rFonts w:ascii="Courier New" w:hAnsi="Courier New" w:eastAsia="Calibri" w:cs="Courier New"/>
    </w:rPr>
  </w:style>
  <w:style w:type="character" w:styleId="Emphasis">
    <w:name w:val="Emphasis"/>
    <w:qFormat/>
    <w:rPr>
      <w:i/>
      <w:iCs/>
    </w:rPr>
  </w:style>
  <w:style w:type="character" w:styleId="Style22">
    <w:name w:val="Верхний колонтитул Знак"/>
    <w:qFormat/>
    <w:rPr>
      <w:sz w:val="24"/>
      <w:szCs w:val="24"/>
    </w:rPr>
  </w:style>
  <w:style w:type="character" w:styleId="Style23">
    <w:name w:val="Нижний колонтитул Знак"/>
    <w:qFormat/>
    <w:rPr>
      <w:sz w:val="24"/>
      <w:szCs w:val="24"/>
    </w:rPr>
  </w:style>
  <w:style w:type="character" w:styleId="31">
    <w:name w:val="Основной текст с отступом 3 Знак"/>
    <w:qFormat/>
    <w:rPr>
      <w:sz w:val="16"/>
      <w:szCs w:val="16"/>
    </w:rPr>
  </w:style>
  <w:style w:type="character" w:styleId="Strong">
    <w:name w:val="Strong"/>
    <w:qFormat/>
    <w:rPr>
      <w:b/>
      <w:bCs/>
    </w:rPr>
  </w:style>
  <w:style w:type="character" w:styleId="bold-text">
    <w:name w:val="bold-text"/>
    <w:qFormat/>
    <w:rPr/>
  </w:style>
  <w:style w:type="character" w:styleId="ConsPlusNormal">
    <w:name w:val="ConsPlusNormal Знак"/>
    <w:qFormat/>
    <w:rPr>
      <w:sz w:val="24"/>
      <w:szCs w:val="24"/>
    </w:rPr>
  </w:style>
  <w:style w:type="character" w:styleId="21">
    <w:name w:val="Основной текст с отступом 2 Знак"/>
    <w:qFormat/>
    <w:rPr>
      <w:sz w:val="24"/>
      <w:szCs w:val="24"/>
    </w:rPr>
  </w:style>
  <w:style w:type="character" w:styleId="Style24">
    <w:name w:val="Без интервала Знак"/>
    <w:qFormat/>
    <w:rPr>
      <w:rFonts w:ascii="Calibri" w:hAnsi="Calibri" w:eastAsia="Calibri" w:cs="Calibri"/>
      <w:sz w:val="22"/>
      <w:szCs w:val="22"/>
    </w:rPr>
  </w:style>
  <w:style w:type="paragraph" w:styleId="Style25">
    <w:name w:val="Заголовок"/>
    <w:basedOn w:val="Normal"/>
    <w:next w:val="Subtitle"/>
    <w:qFormat/>
    <w:pPr>
      <w:suppressAutoHyphens w:val="true"/>
      <w:jc w:val="center"/>
    </w:pPr>
    <w:rPr>
      <w:b/>
      <w:bCs/>
      <w:sz w:val="28"/>
      <w:lang w:val="ru-RU"/>
    </w:rPr>
  </w:style>
  <w:style w:type="paragraph" w:styleId="BodyText">
    <w:name w:val="Body Text"/>
    <w:basedOn w:val="Normal"/>
    <w:pPr>
      <w:spacing w:before="0" w:after="120"/>
      <w:jc w:val="both"/>
    </w:pPr>
    <w:rPr>
      <w:szCs w:val="20"/>
      <w:lang w:val="ru-RU"/>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6">
    <w:name w:val="Указатель"/>
    <w:basedOn w:val="Normal"/>
    <w:qFormat/>
    <w:pPr>
      <w:suppressLineNumbers/>
    </w:pPr>
    <w:rPr>
      <w:rFonts w:ascii="PT Astra Serif" w:hAnsi="PT Astra Serif" w:cs="FreeSans"/>
    </w:rPr>
  </w:style>
  <w:style w:type="paragraph" w:styleId="Style27">
    <w:name w:val="Текст выноски"/>
    <w:basedOn w:val="Normal"/>
    <w:qFormat/>
    <w:pPr/>
    <w:rPr>
      <w:rFonts w:ascii="Tahoma" w:hAnsi="Tahoma" w:cs="Tahoma"/>
      <w:sz w:val="16"/>
      <w:szCs w:val="16"/>
    </w:rPr>
  </w:style>
  <w:style w:type="paragraph" w:styleId="11">
    <w:name w:val="1"/>
    <w:basedOn w:val="Normal"/>
    <w:qFormat/>
    <w:pPr>
      <w:spacing w:lineRule="exact" w:line="240" w:before="0" w:after="160"/>
    </w:pPr>
    <w:rPr>
      <w:rFonts w:ascii="Verdana" w:hAnsi="Verdana" w:cs="Verdana"/>
      <w:lang w:val="en-US"/>
    </w:rPr>
  </w:style>
  <w:style w:type="paragraph" w:styleId="a">
    <w:name w:val="a"/>
    <w:basedOn w:val="Normal"/>
    <w:qFormat/>
    <w:pPr>
      <w:snapToGrid w:val="false"/>
      <w:spacing w:lineRule="auto" w:line="360"/>
      <w:ind w:hanging="567" w:left="1134" w:right="0"/>
      <w:jc w:val="both"/>
    </w:pPr>
    <w:rPr>
      <w:sz w:val="28"/>
      <w:szCs w:val="28"/>
    </w:rPr>
  </w:style>
  <w:style w:type="paragraph" w:styleId="FR1">
    <w:name w:val="FR1"/>
    <w:qFormat/>
    <w:pPr>
      <w:widowControl w:val="false"/>
      <w:autoSpaceDE w:val="false"/>
      <w:bidi w:val="0"/>
      <w:ind w:firstLine="420" w:left="0" w:right="0"/>
    </w:pPr>
    <w:rPr>
      <w:rFonts w:ascii="Arial" w:hAnsi="Arial" w:eastAsia="Times New Roman" w:cs="Arial"/>
      <w:color w:val="auto"/>
      <w:sz w:val="20"/>
      <w:szCs w:val="20"/>
      <w:lang w:val="ru-RU" w:bidi="ar-SA" w:eastAsia="zh-CN"/>
    </w:rPr>
  </w:style>
  <w:style w:type="paragraph" w:styleId="Style28">
    <w:name w:val="Знак Знак Знак"/>
    <w:basedOn w:val="Normal"/>
    <w:qFormat/>
    <w:pPr>
      <w:spacing w:lineRule="exact" w:line="240" w:before="0" w:after="160"/>
    </w:pPr>
    <w:rPr>
      <w:rFonts w:ascii="Verdana" w:hAnsi="Verdana" w:cs="Verdana"/>
      <w:lang w:val="en-US"/>
    </w:rPr>
  </w:style>
  <w:style w:type="paragraph" w:styleId="Style29">
    <w:name w:val="Абзац списка"/>
    <w:basedOn w:val="Normal"/>
    <w:qFormat/>
    <w:pPr>
      <w:spacing w:lineRule="auto" w:line="276" w:before="0" w:after="200"/>
      <w:ind w:hanging="0" w:left="720" w:right="0"/>
      <w:contextualSpacing/>
    </w:pPr>
    <w:rPr>
      <w:rFonts w:ascii="Calibri" w:hAnsi="Calibri" w:eastAsia="Times New Roman" w:cs="Times New Roman"/>
      <w:sz w:val="22"/>
      <w:szCs w:val="22"/>
    </w:rPr>
  </w:style>
  <w:style w:type="paragraph" w:styleId="ConsNonformat">
    <w:name w:val="ConsNonformat"/>
    <w:qFormat/>
    <w:pPr>
      <w:widowControl w:val="false"/>
      <w:bidi w:val="0"/>
    </w:pPr>
    <w:rPr>
      <w:rFonts w:ascii="Courier New" w:hAnsi="Courier New" w:eastAsia="Times New Roman" w:cs="Courier New"/>
      <w:color w:val="auto"/>
      <w:sz w:val="20"/>
      <w:szCs w:val="20"/>
      <w:lang w:val="ru-RU" w:bidi="ar-SA" w:eastAsia="zh-CN"/>
    </w:rPr>
  </w:style>
  <w:style w:type="paragraph" w:styleId="ConsPlusCell">
    <w:name w:val="ConsPlusCell"/>
    <w:qFormat/>
    <w:pPr>
      <w:widowControl/>
      <w:autoSpaceDE w:val="false"/>
      <w:bidi w:val="0"/>
    </w:pPr>
    <w:rPr>
      <w:rFonts w:ascii="Courier New" w:hAnsi="Courier New" w:eastAsia="Times New Roman" w:cs="Courier New"/>
      <w:color w:val="auto"/>
      <w:sz w:val="20"/>
      <w:szCs w:val="20"/>
      <w:lang w:val="ru-RU" w:bidi="ar-SA" w:eastAsia="zh-CN"/>
    </w:rPr>
  </w:style>
  <w:style w:type="paragraph" w:styleId="32">
    <w:name w:val="Основной текст 3"/>
    <w:basedOn w:val="Normal"/>
    <w:qFormat/>
    <w:pPr>
      <w:spacing w:before="0" w:after="120"/>
    </w:pPr>
    <w:rPr>
      <w:sz w:val="16"/>
      <w:szCs w:val="16"/>
    </w:rPr>
  </w:style>
  <w:style w:type="paragraph" w:styleId="ConsPlusNonformat">
    <w:name w:val="ConsPlusNonformat"/>
    <w:qFormat/>
    <w:pPr>
      <w:widowControl/>
      <w:autoSpaceDE w:val="false"/>
      <w:bidi w:val="0"/>
    </w:pPr>
    <w:rPr>
      <w:rFonts w:ascii="Courier New" w:hAnsi="Courier New" w:eastAsia="Times New Roman" w:cs="Courier New"/>
      <w:color w:val="auto"/>
      <w:sz w:val="20"/>
      <w:szCs w:val="20"/>
      <w:lang w:val="ru-RU" w:bidi="ar-SA" w:eastAsia="zh-CN"/>
    </w:rPr>
  </w:style>
  <w:style w:type="paragraph" w:styleId="ConsPlusNormal1">
    <w:name w:val="ConsPlusNormal"/>
    <w:qFormat/>
    <w:pPr>
      <w:widowControl w:val="false"/>
      <w:autoSpaceDE w:val="false"/>
      <w:bidi w:val="0"/>
    </w:pPr>
    <w:rPr>
      <w:rFonts w:ascii="Times New Roman" w:hAnsi="Times New Roman" w:eastAsia="Times New Roman" w:cs="Times New Roman"/>
      <w:color w:val="auto"/>
      <w:sz w:val="24"/>
      <w:szCs w:val="24"/>
      <w:lang w:val="ru-RU" w:bidi="ar-SA" w:eastAsia="zh-CN"/>
    </w:rPr>
  </w:style>
  <w:style w:type="paragraph" w:styleId="Style30">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Style91">
    <w:name w:val="Style9"/>
    <w:basedOn w:val="Normal"/>
    <w:qFormat/>
    <w:pPr>
      <w:widowControl w:val="false"/>
      <w:autoSpaceDE w:val="false"/>
    </w:pPr>
    <w:rPr/>
  </w:style>
  <w:style w:type="paragraph" w:styleId="22">
    <w:name w:val="Основной текст 2"/>
    <w:basedOn w:val="Normal"/>
    <w:qFormat/>
    <w:pPr>
      <w:spacing w:lineRule="auto" w:line="480" w:before="0" w:after="120"/>
    </w:pPr>
    <w:rPr/>
  </w:style>
  <w:style w:type="paragraph" w:styleId="BodyTextIndent">
    <w:name w:val="Body Text Indent"/>
    <w:basedOn w:val="Normal"/>
    <w:pPr>
      <w:spacing w:before="0" w:after="120"/>
      <w:ind w:hanging="0" w:left="283" w:right="0"/>
    </w:pPr>
    <w:rPr>
      <w:sz w:val="20"/>
      <w:szCs w:val="20"/>
    </w:rPr>
  </w:style>
  <w:style w:type="paragraph" w:styleId="ConsNormal">
    <w:name w:val="ConsNormal"/>
    <w:qFormat/>
    <w:pPr>
      <w:widowControl w:val="false"/>
      <w:autoSpaceDE w:val="false"/>
      <w:bidi w:val="0"/>
      <w:ind w:firstLine="720" w:left="0" w:right="19772"/>
    </w:pPr>
    <w:rPr>
      <w:rFonts w:ascii="Arial" w:hAnsi="Arial" w:eastAsia="Times New Roman" w:cs="Arial"/>
      <w:color w:val="auto"/>
      <w:sz w:val="20"/>
      <w:szCs w:val="20"/>
      <w:lang w:val="ru-RU" w:bidi="ar-SA" w:eastAsia="zh-CN"/>
    </w:rPr>
  </w:style>
  <w:style w:type="paragraph" w:styleId="311">
    <w:name w:val="Основной текст 31"/>
    <w:basedOn w:val="Normal"/>
    <w:qFormat/>
    <w:pPr>
      <w:tabs>
        <w:tab w:val="clear" w:pos="708"/>
        <w:tab w:val="right" w:pos="10490" w:leader="none"/>
        <w:tab w:val="left" w:pos="11199" w:leader="none"/>
      </w:tabs>
      <w:suppressAutoHyphens w:val="true"/>
      <w:jc w:val="both"/>
    </w:pPr>
    <w:rPr>
      <w:rFonts w:ascii="Arial" w:hAnsi="Arial" w:cs="Arial"/>
      <w:sz w:val="16"/>
      <w:szCs w:val="20"/>
    </w:rPr>
  </w:style>
  <w:style w:type="paragraph" w:styleId="Style51">
    <w:name w:val="Style5"/>
    <w:basedOn w:val="Normal"/>
    <w:qFormat/>
    <w:pPr>
      <w:widowControl w:val="false"/>
      <w:autoSpaceDE w:val="false"/>
    </w:pPr>
    <w:rPr/>
  </w:style>
  <w:style w:type="paragraph" w:styleId="Style31">
    <w:name w:val="Обычный таблица"/>
    <w:basedOn w:val="Normal"/>
    <w:qFormat/>
    <w:pPr/>
    <w:rPr>
      <w:rFonts w:eastAsia="Calibri"/>
      <w:sz w:val="18"/>
      <w:szCs w:val="18"/>
    </w:rPr>
  </w:style>
  <w:style w:type="paragraph" w:styleId="Default">
    <w:name w:val="Default"/>
    <w:qFormat/>
    <w:pPr>
      <w:widowControl/>
      <w:autoSpaceDE w:val="false"/>
      <w:bidi w:val="0"/>
    </w:pPr>
    <w:rPr>
      <w:rFonts w:ascii="Arial" w:hAnsi="Arial" w:eastAsia="Times New Roman" w:cs="Arial"/>
      <w:color w:val="000000"/>
      <w:sz w:val="24"/>
      <w:szCs w:val="24"/>
      <w:lang w:val="ru-RU" w:bidi="ar-SA" w:eastAsia="zh-CN"/>
    </w:rPr>
  </w:style>
  <w:style w:type="paragraph" w:styleId="FootnoteText">
    <w:name w:val="footnote text"/>
    <w:basedOn w:val="Normal"/>
    <w:pPr/>
    <w:rPr>
      <w:sz w:val="20"/>
      <w:szCs w:val="20"/>
    </w:rPr>
  </w:style>
  <w:style w:type="paragraph" w:styleId="Subtitle">
    <w:name w:val="Subtitle"/>
    <w:basedOn w:val="Normal"/>
    <w:next w:val="Normal"/>
    <w:qFormat/>
    <w:pPr>
      <w:spacing w:before="0" w:after="60"/>
      <w:jc w:val="center"/>
      <w:outlineLvl w:val="1"/>
    </w:pPr>
    <w:rPr>
      <w:rFonts w:ascii="Cambria" w:hAnsi="Cambria" w:cs="Cambria"/>
      <w:lang w:val="ru-RU"/>
    </w:rPr>
  </w:style>
  <w:style w:type="paragraph" w:styleId="Style32">
    <w:name w:val="Содержимое таблицы"/>
    <w:basedOn w:val="Normal"/>
    <w:qFormat/>
    <w:pPr>
      <w:suppressLineNumbers/>
      <w:suppressAutoHyphens w:val="true"/>
    </w:pPr>
    <w:rPr/>
  </w:style>
  <w:style w:type="paragraph" w:styleId="Style33">
    <w:name w:val="Без интервала"/>
    <w:qFormat/>
    <w:pPr>
      <w:widowControl/>
      <w:bidi w:val="0"/>
    </w:pPr>
    <w:rPr>
      <w:rFonts w:ascii="Calibri" w:hAnsi="Calibri" w:eastAsia="Calibri" w:cs="Calibri"/>
      <w:color w:val="auto"/>
      <w:sz w:val="22"/>
      <w:szCs w:val="22"/>
      <w:lang w:val="ru-RU" w:bidi="ar-SA" w:eastAsia="zh-CN"/>
    </w:rPr>
  </w:style>
  <w:style w:type="paragraph" w:styleId="211">
    <w:name w:val="Основной текст с отступом 21"/>
    <w:basedOn w:val="Normal"/>
    <w:qFormat/>
    <w:pPr>
      <w:suppressAutoHyphens w:val="true"/>
      <w:spacing w:lineRule="auto" w:line="480" w:before="0" w:after="120"/>
      <w:ind w:hanging="0" w:left="283" w:right="0"/>
    </w:pPr>
    <w:rPr/>
  </w:style>
  <w:style w:type="paragraph" w:styleId="Style34">
    <w:name w:val="Текст примечания"/>
    <w:basedOn w:val="Normal"/>
    <w:qFormat/>
    <w:pPr>
      <w:suppressAutoHyphens w:val="true"/>
    </w:pPr>
    <w:rPr>
      <w:sz w:val="20"/>
      <w:szCs w:val="20"/>
      <w:lang w:val="ru-RU"/>
    </w:rPr>
  </w:style>
  <w:style w:type="paragraph" w:styleId="TextBodyIndent">
    <w:name w:val="Text Body Indent"/>
    <w:basedOn w:val="Normal"/>
    <w:qFormat/>
    <w:pPr>
      <w:widowControl w:val="false"/>
      <w:tabs>
        <w:tab w:val="clear" w:pos="708"/>
        <w:tab w:val="left" w:pos="3261" w:leader="none"/>
      </w:tabs>
      <w:suppressAutoHyphens w:val="true"/>
      <w:ind w:hanging="0" w:left="283" w:right="0"/>
    </w:pPr>
    <w:rPr>
      <w:rFonts w:ascii="Arial" w:hAnsi="Arial" w:cs="Arial"/>
      <w:b/>
      <w:kern w:val="2"/>
    </w:rPr>
  </w:style>
  <w:style w:type="paragraph" w:styleId="Style35">
    <w:name w:val="Текст"/>
    <w:basedOn w:val="Normal"/>
    <w:qFormat/>
    <w:pPr>
      <w:jc w:val="both"/>
    </w:pPr>
    <w:rPr>
      <w:rFonts w:ascii="Courier New" w:hAnsi="Courier New" w:eastAsia="Calibri" w:cs="Courier New"/>
      <w:sz w:val="20"/>
      <w:szCs w:val="20"/>
      <w:lang w:val="ru-RU"/>
    </w:rPr>
  </w:style>
  <w:style w:type="paragraph" w:styleId="ListParagraph1">
    <w:name w:val="List Paragraph1"/>
    <w:basedOn w:val="Normal"/>
    <w:qFormat/>
    <w:pPr>
      <w:ind w:hanging="0" w:left="720" w:right="0"/>
      <w:jc w:val="both"/>
    </w:pPr>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bidi="hi-IN" w:eastAsia="zh-CN"/>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lang w:val="ru-RU"/>
    </w:rPr>
  </w:style>
  <w:style w:type="paragraph" w:styleId="Footer">
    <w:name w:val="footer"/>
    <w:basedOn w:val="Normal"/>
    <w:pPr>
      <w:tabs>
        <w:tab w:val="clear" w:pos="708"/>
        <w:tab w:val="center" w:pos="4677" w:leader="none"/>
        <w:tab w:val="right" w:pos="9355" w:leader="none"/>
      </w:tabs>
    </w:pPr>
    <w:rPr>
      <w:lang w:val="ru-RU"/>
    </w:rPr>
  </w:style>
  <w:style w:type="paragraph" w:styleId="TimesNewRoman">
    <w:name w:val="Обычный + Times New Roman"/>
    <w:basedOn w:val="Normal"/>
    <w:qFormat/>
    <w:pPr>
      <w:widowControl w:val="false"/>
      <w:autoSpaceDE w:val="false"/>
      <w:jc w:val="center"/>
    </w:pPr>
    <w:rPr>
      <w:szCs w:val="20"/>
    </w:rPr>
  </w:style>
  <w:style w:type="paragraph" w:styleId="33">
    <w:name w:val="Основной текст с отступом 3"/>
    <w:basedOn w:val="Normal"/>
    <w:qFormat/>
    <w:pPr>
      <w:spacing w:before="0" w:after="120"/>
      <w:ind w:hanging="0" w:left="283" w:right="0"/>
    </w:pPr>
    <w:rPr>
      <w:sz w:val="16"/>
      <w:szCs w:val="16"/>
      <w:lang w:val="ru-RU"/>
    </w:rPr>
  </w:style>
  <w:style w:type="paragraph" w:styleId="product-id">
    <w:name w:val="product-id"/>
    <w:basedOn w:val="Normal"/>
    <w:qFormat/>
    <w:pPr>
      <w:spacing w:before="280" w:after="280"/>
    </w:pPr>
    <w:rPr/>
  </w:style>
  <w:style w:type="paragraph" w:styleId="product-sku">
    <w:name w:val="product-sku"/>
    <w:basedOn w:val="Normal"/>
    <w:qFormat/>
    <w:pPr>
      <w:spacing w:before="280" w:after="280"/>
    </w:pPr>
    <w:rPr/>
  </w:style>
  <w:style w:type="paragraph" w:styleId="Style36">
    <w:name w:val="Обычный (веб)"/>
    <w:basedOn w:val="Normal"/>
    <w:qFormat/>
    <w:pPr>
      <w:spacing w:before="280" w:after="280"/>
    </w:pPr>
    <w:rPr/>
  </w:style>
  <w:style w:type="paragraph" w:styleId="23">
    <w:name w:val="Абзац списка2"/>
    <w:basedOn w:val="Normal"/>
    <w:qFormat/>
    <w:pPr>
      <w:spacing w:lineRule="auto" w:line="276" w:before="0" w:after="200"/>
      <w:ind w:hanging="0" w:left="720" w:right="0"/>
    </w:pPr>
    <w:rPr>
      <w:rFonts w:ascii="Calibri" w:hAnsi="Calibri" w:cs="Calibri"/>
      <w:sz w:val="22"/>
      <w:szCs w:val="22"/>
    </w:rPr>
  </w:style>
  <w:style w:type="paragraph" w:styleId="24">
    <w:name w:val="Основной текст с отступом 2"/>
    <w:basedOn w:val="Normal"/>
    <w:qFormat/>
    <w:pPr>
      <w:spacing w:lineRule="auto" w:line="480" w:before="0" w:after="120"/>
      <w:ind w:hanging="0" w:left="283" w:right="0"/>
    </w:pPr>
    <w:rPr/>
  </w:style>
  <w:style w:type="paragraph" w:styleId="12">
    <w:name w:val="Текст1"/>
    <w:basedOn w:val="Normal"/>
    <w:qFormat/>
    <w:pPr/>
    <w:rPr>
      <w:rFonts w:ascii="Courier New" w:hAnsi="Courier New" w:cs="Courier New"/>
      <w:sz w:val="20"/>
      <w:szCs w:val="20"/>
    </w:rPr>
  </w:style>
  <w:style w:type="paragraph" w:styleId="Style37">
    <w:name w:val="Заголовок таблицы"/>
    <w:basedOn w:val="Style3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4C4EEA5DE816895E8376AE5D87BD64FB64F89DAD75FB7742EF5A5C0DBB5BB4152F033CF734481BFd34FA"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128</TotalTime>
  <Application>LibreOffice/24.8.4.2$Linux_X86_64 LibreOffice_project/480$Build-2</Application>
  <AppVersion>15.0000</AppVersion>
  <Pages>11</Pages>
  <Words>4208</Words>
  <Characters>30877</Characters>
  <CharactersWithSpaces>35317</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2022-05-04T17:48:00Z</dcterms:created>
  <dc:creator>zernova</dc:creator>
  <dc:description/>
  <cp:keywords/>
  <dc:language>ru-RU</dc:language>
  <cp:lastModifiedBy>amur-umto-len</cp:lastModifiedBy>
  <cp:lastPrinted>2022-05-16T16:46:00Z</cp:lastPrinted>
  <dcterms:modified xsi:type="dcterms:W3CDTF">2026-07-09T14:00:00Z</dcterms:modified>
  <cp:revision>21</cp:revision>
  <dc:subject/>
  <dc:title>Извещение</dc:title>
</cp:coreProperties>
</file>