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vbaProject.bin" ContentType="application/vnd.ms-office.vbaProject"/>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keepNext w:val="true"/>
        <w:keepLines/>
        <w:spacing w:lineRule="auto" w:line="240" w:before="0" w:after="0"/>
        <w:jc w:val="center"/>
        <w:rPr>
          <w:rFonts w:ascii="Times New Roman" w:hAnsi="Times New Roman" w:cs="Times New Roman"/>
          <w:b/>
          <w:bCs/>
          <w:sz w:val="24"/>
          <w:szCs w:val="24"/>
          <w:lang w:eastAsia="ar-SA"/>
        </w:rPr>
      </w:pPr>
      <w:r>
        <w:rPr>
          <w:rFonts w:cs="Times New Roman" w:ascii="Times New Roman" w:hAnsi="Times New Roman"/>
          <w:b/>
          <w:bCs/>
          <w:sz w:val="24"/>
          <w:szCs w:val="24"/>
          <w:lang w:eastAsia="ar-SA"/>
        </w:rPr>
        <w:t xml:space="preserve">КОНТРАКТ № </w:t>
      </w:r>
    </w:p>
    <w:p>
      <w:pPr>
        <w:pStyle w:val="Normal"/>
        <w:spacing w:lineRule="auto" w:line="240" w:before="0" w:after="0"/>
        <w:ind w:left="0" w:right="0" w:firstLine="567"/>
        <w:jc w:val="center"/>
        <w:rPr/>
      </w:pPr>
      <w:r>
        <w:rPr/>
      </w:r>
    </w:p>
    <w:p>
      <w:pPr>
        <w:pStyle w:val="Normal"/>
        <w:spacing w:lineRule="auto" w:line="240" w:before="0" w:after="0"/>
        <w:rPr>
          <w:rFonts w:ascii="Times New Roman" w:hAnsi="Times New Roman" w:cs="Times New Roman"/>
          <w:bCs/>
          <w:sz w:val="24"/>
          <w:szCs w:val="24"/>
          <w:lang w:eastAsia="ar-SA"/>
        </w:rPr>
      </w:pPr>
      <w:r>
        <w:rPr>
          <w:rFonts w:cs="Times New Roman" w:ascii="Times New Roman" w:hAnsi="Times New Roman"/>
          <w:bCs/>
          <w:sz w:val="24"/>
          <w:szCs w:val="24"/>
          <w:lang w:eastAsia="ar-SA"/>
        </w:rPr>
      </w:r>
    </w:p>
    <w:p>
      <w:pPr>
        <w:pStyle w:val="Normal"/>
        <w:spacing w:lineRule="auto" w:line="240" w:before="0" w:after="0"/>
        <w:rPr>
          <w:rFonts w:ascii="Times New Roman" w:hAnsi="Times New Roman" w:cs="Times New Roman"/>
          <w:bCs/>
          <w:sz w:val="24"/>
          <w:szCs w:val="24"/>
          <w:lang w:eastAsia="ar-SA"/>
        </w:rPr>
      </w:pPr>
      <w:r>
        <w:rPr>
          <w:rFonts w:cs="Times New Roman" w:ascii="Times New Roman" w:hAnsi="Times New Roman"/>
          <w:bCs/>
          <w:sz w:val="24"/>
          <w:szCs w:val="24"/>
          <w:lang w:eastAsia="ar-SA"/>
        </w:rPr>
        <w:t>г. Иваново                                                                                             «____» __________ 2026 год</w:t>
      </w:r>
    </w:p>
    <w:p>
      <w:pPr>
        <w:pStyle w:val="Normal"/>
        <w:spacing w:lineRule="auto" w:line="240" w:before="0" w:after="0"/>
        <w:rPr/>
      </w:pPr>
      <w:r>
        <w:rPr/>
      </w:r>
    </w:p>
    <w:p>
      <w:pPr>
        <w:pStyle w:val="Normal"/>
        <w:snapToGrid w:val="false"/>
        <w:spacing w:lineRule="auto" w:line="240" w:before="0" w:after="0"/>
        <w:jc w:val="both"/>
        <w:rPr>
          <w:sz w:val="24"/>
          <w:szCs w:val="24"/>
        </w:rPr>
      </w:pPr>
      <w:r>
        <w:rPr>
          <w:rFonts w:cs="Times New Roman" w:ascii="Times New Roman" w:hAnsi="Times New Roman"/>
          <w:b/>
          <w:sz w:val="24"/>
          <w:szCs w:val="24"/>
          <w:lang w:eastAsia="ar-SA"/>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cs="Times New Roman" w:ascii="Times New Roman" w:hAnsi="Times New Roman"/>
          <w:sz w:val="24"/>
          <w:szCs w:val="24"/>
          <w:lang w:eastAsia="ar-SA"/>
        </w:rPr>
        <w:t xml:space="preserve"> именуемое в дальнейшем«Заказчик», в лице  директора Соколовой Т.В., действующего на основании Устава, с одной</w:t>
      </w:r>
      <w:r>
        <w:rPr>
          <w:rFonts w:cs="Times New Roman" w:ascii="Times New Roman" w:hAnsi="Times New Roman"/>
          <w:b/>
          <w:bCs/>
          <w:sz w:val="24"/>
          <w:szCs w:val="24"/>
          <w:lang w:eastAsia="ar-SA"/>
        </w:rPr>
        <w:t>,</w:t>
      </w:r>
      <w:r>
        <w:rPr>
          <w:rFonts w:cs="Times New Roman" w:ascii="Times New Roman" w:hAnsi="Times New Roman"/>
          <w:b w:val="false"/>
          <w:bCs w:val="false"/>
          <w:sz w:val="24"/>
          <w:szCs w:val="24"/>
          <w:lang w:eastAsia="ar-SA"/>
        </w:rPr>
        <w:t xml:space="preserve">  и </w:t>
      </w:r>
      <w:r>
        <w:rPr>
          <w:rFonts w:cs="Times New Roman" w:ascii="Times New Roman" w:hAnsi="Times New Roman"/>
          <w:b/>
          <w:bCs/>
          <w:sz w:val="24"/>
          <w:szCs w:val="24"/>
          <w:lang w:eastAsia="ar-SA"/>
        </w:rPr>
        <w:t>___________</w:t>
      </w:r>
      <w:r>
        <w:rPr>
          <w:rFonts w:cs="Times New Roman" w:ascii="Times New Roman" w:hAnsi="Times New Roman"/>
          <w:b w:val="false"/>
          <w:bCs w:val="false"/>
          <w:sz w:val="24"/>
          <w:szCs w:val="24"/>
          <w:lang w:eastAsia="ar-SA"/>
        </w:rPr>
        <w:t>,</w:t>
      </w:r>
      <w:r>
        <w:rPr>
          <w:rFonts w:cs="Times New Roman" w:ascii="Times New Roman" w:hAnsi="Times New Roman"/>
          <w:b/>
          <w:bCs/>
          <w:sz w:val="24"/>
          <w:szCs w:val="24"/>
          <w:lang w:eastAsia="ar-SA"/>
        </w:rPr>
        <w:t xml:space="preserve"> </w:t>
      </w:r>
      <w:r>
        <w:rPr>
          <w:rFonts w:cs="Times New Roman" w:ascii="Times New Roman" w:hAnsi="Times New Roman"/>
          <w:bCs/>
          <w:sz w:val="24"/>
          <w:szCs w:val="24"/>
          <w:lang w:eastAsia="ar-SA"/>
        </w:rPr>
        <w:t xml:space="preserve">именуемый в дальнейшем «Поставщик», в лице__________, действующий на основании </w:t>
      </w:r>
      <w:r>
        <w:rPr>
          <w:rFonts w:cs="Times New Roman" w:ascii="Times New Roman" w:hAnsi="Times New Roman"/>
          <w:b w:val="false"/>
          <w:bCs w:val="false"/>
          <w:sz w:val="24"/>
          <w:szCs w:val="24"/>
          <w:shd w:fill="auto" w:val="clear"/>
          <w:lang w:eastAsia="ar-SA"/>
        </w:rPr>
        <w:t>__________</w:t>
      </w:r>
      <w:r>
        <w:rPr>
          <w:rFonts w:cs="Times New Roman" w:ascii="Times New Roman" w:hAnsi="Times New Roman"/>
          <w:sz w:val="24"/>
          <w:szCs w:val="24"/>
          <w:shd w:fill="auto" w:val="clear"/>
          <w:lang w:eastAsia="ar-SA"/>
        </w:rPr>
        <w:t>,</w:t>
      </w:r>
      <w:r>
        <w:rPr>
          <w:rFonts w:cs="Times New Roman" w:ascii="Times New Roman" w:hAnsi="Times New Roman"/>
          <w:sz w:val="24"/>
          <w:szCs w:val="24"/>
          <w:lang w:eastAsia="ar-SA"/>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и  на основании </w:t>
      </w:r>
      <w:r>
        <w:rPr>
          <w:rFonts w:cs="Times New Roman" w:ascii="Times New Roman" w:hAnsi="Times New Roman"/>
          <w:sz w:val="24"/>
          <w:szCs w:val="24"/>
        </w:rPr>
        <w:t xml:space="preserve">пункта </w:t>
      </w:r>
      <w:r>
        <w:rPr>
          <w:rFonts w:cs="Times New Roman" w:ascii="Times New Roman" w:hAnsi="Times New Roman"/>
          <w:sz w:val="24"/>
          <w:szCs w:val="24"/>
        </w:rPr>
        <w:t>4</w:t>
      </w:r>
      <w:r>
        <w:rPr>
          <w:rFonts w:cs="Times New Roman" w:ascii="Times New Roman" w:hAnsi="Times New Roman"/>
          <w:sz w:val="24"/>
          <w:szCs w:val="24"/>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 </w:t>
      </w:r>
    </w:p>
    <w:p>
      <w:pPr>
        <w:pStyle w:val="Normal"/>
        <w:spacing w:lineRule="auto" w:line="240" w:before="0" w:after="0"/>
        <w:jc w:val="both"/>
        <w:rPr>
          <w:sz w:val="24"/>
          <w:szCs w:val="24"/>
        </w:rPr>
      </w:pPr>
      <w:r>
        <w:rPr>
          <w:sz w:val="24"/>
          <w:szCs w:val="24"/>
        </w:rPr>
      </w:r>
    </w:p>
    <w:p>
      <w:pPr>
        <w:pStyle w:val="Normal"/>
        <w:spacing w:lineRule="auto" w:line="240" w:before="0" w:after="0"/>
        <w:jc w:val="center"/>
        <w:rPr>
          <w:rFonts w:ascii="Times New Roman" w:hAnsi="Times New Roman" w:cs="Times New Roman"/>
          <w:bCs/>
          <w:iCs/>
          <w:sz w:val="24"/>
          <w:szCs w:val="24"/>
        </w:rPr>
      </w:pPr>
      <w:r>
        <w:rPr>
          <w:rFonts w:cs="Times New Roman" w:ascii="Times New Roman" w:hAnsi="Times New Roman"/>
          <w:b/>
          <w:bCs/>
          <w:iCs/>
          <w:sz w:val="24"/>
          <w:szCs w:val="24"/>
        </w:rPr>
        <w:t>1. ПРЕДМЕТ КОНТРАКТА</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1.1. Поставщик обязуется </w:t>
      </w:r>
      <w:r>
        <w:rPr>
          <w:rFonts w:cs="Times New Roman" w:ascii="Times New Roman" w:hAnsi="Times New Roman"/>
          <w:b/>
          <w:bCs/>
          <w:iCs/>
          <w:sz w:val="24"/>
          <w:szCs w:val="24"/>
        </w:rPr>
        <w:t>поставить и</w:t>
      </w:r>
      <w:r>
        <w:rPr>
          <w:rFonts w:eastAsia="Times New Roman" w:cs="Times New Roman" w:ascii="Times New Roman" w:hAnsi="Times New Roman"/>
          <w:b/>
          <w:bCs/>
          <w:i w:val="false"/>
          <w:iCs/>
          <w:caps w:val="false"/>
          <w:smallCaps w:val="false"/>
          <w:color w:val="333333"/>
          <w:spacing w:val="0"/>
          <w:kern w:val="2"/>
          <w:sz w:val="24"/>
          <w:szCs w:val="24"/>
          <w:shd w:fill="FFFFFF" w:val="clear"/>
          <w:lang w:eastAsia="ar-SA"/>
        </w:rPr>
        <w:t xml:space="preserve">зделия санитарно-технические пластмассовые </w:t>
      </w:r>
      <w:r>
        <w:rPr>
          <w:rFonts w:eastAsia="Times New Roman" w:cs="Times New Roman" w:ascii="Times New Roman" w:hAnsi="Times New Roman"/>
          <w:b/>
          <w:bCs/>
          <w:iCs/>
          <w:kern w:val="2"/>
          <w:sz w:val="24"/>
          <w:szCs w:val="24"/>
          <w:shd w:fill="FFFFFF" w:val="clear"/>
          <w:lang w:eastAsia="ar-SA"/>
        </w:rPr>
        <w:t xml:space="preserve"> (</w:t>
      </w:r>
      <w:r>
        <w:rPr>
          <w:rFonts w:eastAsia="Times New Roman" w:cs="Times New Roman" w:ascii="Times New Roman" w:hAnsi="Times New Roman"/>
          <w:b/>
          <w:bCs/>
          <w:i w:val="false"/>
          <w:iCs/>
          <w:caps w:val="false"/>
          <w:smallCaps w:val="false"/>
          <w:color w:val="363A47"/>
          <w:spacing w:val="0"/>
          <w:kern w:val="2"/>
          <w:sz w:val="24"/>
          <w:szCs w:val="24"/>
          <w:shd w:fill="FFFFFF" w:val="clear"/>
          <w:lang w:eastAsia="ar-SA"/>
        </w:rPr>
        <w:t>Труба для унитаза гофрированная армированная)</w:t>
      </w:r>
      <w:r>
        <w:rPr>
          <w:rFonts w:eastAsia="Times New Roman" w:cs="Times New Roman" w:ascii="Times New Roman" w:hAnsi="Times New Roman"/>
          <w:b w:val="false"/>
          <w:bCs/>
          <w:i w:val="false"/>
          <w:iCs/>
          <w:caps w:val="false"/>
          <w:smallCaps w:val="false"/>
          <w:color w:val="363A47"/>
          <w:spacing w:val="0"/>
          <w:kern w:val="2"/>
          <w:sz w:val="22"/>
          <w:szCs w:val="22"/>
          <w:shd w:fill="FFFFFF" w:val="clear"/>
          <w:lang w:eastAsia="ar-SA"/>
        </w:rPr>
        <w:t xml:space="preserve"> </w:t>
      </w:r>
      <w:r>
        <w:rPr>
          <w:rFonts w:cs="Times New Roman" w:ascii="Times New Roman" w:hAnsi="Times New Roman"/>
          <w:bCs/>
          <w:iCs/>
          <w:sz w:val="24"/>
          <w:szCs w:val="24"/>
        </w:rPr>
        <w:t>(далее по тексту — Товар), а Заказчик обязуется принять и оплатить поставленный Товар.</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1.2. Ассортимент, количество и иные характеристики поставляемого Товара указаны в Спецификации (приложение к Контракту).</w:t>
      </w:r>
    </w:p>
    <w:p>
      <w:pPr>
        <w:pStyle w:val="Normal"/>
        <w:spacing w:lineRule="auto" w:line="240" w:before="0" w:after="0"/>
        <w:ind w:left="0" w:right="0" w:firstLine="567"/>
        <w:jc w:val="both"/>
        <w:rPr/>
      </w:pPr>
      <w:r>
        <w:rPr>
          <w:rFonts w:cs="Times New Roman" w:ascii="Times New Roman" w:hAnsi="Times New Roman"/>
          <w:bCs/>
          <w:iCs/>
          <w:sz w:val="24"/>
          <w:szCs w:val="24"/>
        </w:rPr>
        <w:t>1.3.</w:t>
      </w:r>
      <w:r>
        <w:rPr>
          <w:rFonts w:eastAsia="Times New Roman" w:cs="Times New Roman" w:ascii="Times New Roman" w:hAnsi="Times New Roman"/>
          <w:sz w:val="24"/>
          <w:szCs w:val="24"/>
          <w:lang w:eastAsia="ru-RU"/>
        </w:rPr>
        <w:t xml:space="preserve"> Идентификационный код закупки:  </w:t>
      </w:r>
      <w:r>
        <w:rPr>
          <w:rFonts w:eastAsia="Times New Roman" w:cs="Times New Roman" w:ascii="Times New Roman" w:hAnsi="Times New Roman"/>
          <w:bCs/>
          <w:iCs/>
          <w:color w:val="000000"/>
          <w:sz w:val="24"/>
          <w:szCs w:val="24"/>
          <w:lang w:eastAsia="ru-RU"/>
        </w:rPr>
        <w:t>261372900973737020100100100000000244</w:t>
      </w:r>
    </w:p>
    <w:p>
      <w:pPr>
        <w:pStyle w:val="Normal"/>
        <w:spacing w:lineRule="auto" w:line="240" w:before="0" w:after="0"/>
        <w:rPr/>
      </w:pPr>
      <w:r>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bCs/>
          <w:iCs/>
          <w:sz w:val="24"/>
          <w:szCs w:val="24"/>
        </w:rPr>
        <w:t>2. ЦЕНА КОНТРАКТА И ПОРЯДОК РАСЧЕТОВ</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sz w:val="24"/>
          <w:szCs w:val="24"/>
        </w:rPr>
        <w:t xml:space="preserve">2.1. </w:t>
      </w:r>
      <w:bookmarkStart w:id="0" w:name="Par39"/>
      <w:bookmarkStart w:id="1" w:name="Par27"/>
      <w:bookmarkEnd w:id="0"/>
      <w:bookmarkEnd w:id="1"/>
      <w:r>
        <w:rPr>
          <w:rFonts w:cs="Times New Roman" w:ascii="Times New Roman" w:hAnsi="Times New Roman"/>
          <w:sz w:val="24"/>
          <w:szCs w:val="24"/>
        </w:rPr>
        <w:t xml:space="preserve">Цена Контракта составляет </w:t>
      </w:r>
      <w:r>
        <w:rPr>
          <w:rFonts w:cs="Times New Roman" w:ascii="Times New Roman" w:hAnsi="Times New Roman"/>
          <w:b/>
          <w:bCs/>
          <w:sz w:val="24"/>
          <w:szCs w:val="24"/>
        </w:rPr>
        <w:t>_____</w:t>
      </w:r>
      <w:r>
        <w:rPr>
          <w:rFonts w:cs="Times New Roman" w:ascii="Times New Roman" w:hAnsi="Times New Roman"/>
          <w:sz w:val="24"/>
          <w:szCs w:val="24"/>
        </w:rPr>
        <w:t xml:space="preserve"> </w:t>
      </w:r>
      <w:r>
        <w:rPr>
          <w:rFonts w:cs="Times New Roman" w:ascii="Times New Roman" w:hAnsi="Times New Roman"/>
          <w:b/>
          <w:bCs/>
          <w:sz w:val="24"/>
          <w:szCs w:val="24"/>
        </w:rPr>
        <w:t>рублей (_____ рублей 00 копеек), в том числе НДС 22%-_____ рублей или  НДС не облагается.</w:t>
      </w:r>
    </w:p>
    <w:p>
      <w:pPr>
        <w:pStyle w:val="Normal"/>
        <w:spacing w:lineRule="auto" w:line="240" w:before="0" w:after="0"/>
        <w:ind w:left="0" w:right="0" w:firstLine="567"/>
        <w:jc w:val="both"/>
        <w:rPr>
          <w:rFonts w:ascii="Times New Roman" w:hAnsi="Times New Roman" w:cs="Times New Roman"/>
          <w:bCs/>
          <w:iCs/>
          <w:sz w:val="24"/>
          <w:szCs w:val="24"/>
        </w:rPr>
      </w:pPr>
      <w:bookmarkStart w:id="2" w:name="Par59"/>
      <w:bookmarkEnd w:id="2"/>
      <w:r>
        <w:rPr>
          <w:rFonts w:cs="Times New Roman" w:ascii="Times New Roman" w:hAnsi="Times New Roman"/>
          <w:bCs/>
          <w:iCs/>
          <w:sz w:val="24"/>
          <w:szCs w:val="24"/>
        </w:rPr>
        <w:t>2.2. Цена Контракта включает в себя: стоимость Товара, расходы, связанные с доставкой, разгрузкой - погрузкой, а также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2.4. При исполнении настоящего Контракта изменение его условий не допускается, за исключением случаев, предусмотренных статьей 95 Федерального закона № 44-ФЗ.</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2.5. 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7 (семи) рабочих дней с даты предоставления счета (счет-фактуры) на основании подписанной Заказчиком товарной накладной по форме № ТОРГ-12 (далее – товарная накладная) или универсального передаточного документа (далее — УПД). </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2.6. В случае нарушения Поставщиком требований к оформлению счета, товарной накладной или УПД Заказчик возвращает Поставщику такие документы в день их представления с указанием замечаний для переоформления. В срок не более 1 (одного) рабочего дня Поставщик представляет Заказчику исправленные документы.</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2.7.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2.8. Валютой платежа является российский рубль.  Источник финансирования – средства Федерального бюджета. КБК: 14907040240290059244. Авансирование не предусмотрено.</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 xml:space="preserve">2.9. Все расчеты с Поставщиком производит Заказчик.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2.10.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bCs/>
          <w:iCs/>
          <w:sz w:val="24"/>
          <w:szCs w:val="24"/>
        </w:rPr>
        <w:t>2</w:t>
      </w:r>
      <w:r>
        <w:rPr>
          <w:rFonts w:cs="Times New Roman" w:ascii="Times New Roman" w:hAnsi="Times New Roman"/>
          <w:sz w:val="24"/>
          <w:szCs w:val="24"/>
        </w:rPr>
        <w:t>.11.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2.13. Стороны в рамках настоящего Контракта будут обмениваться формализованными и неформализованными электронными документами.</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cs="Times New Roman" w:ascii="Times New Roman" w:hAnsi="Times New Roman"/>
          <w:sz w:val="24"/>
          <w:szCs w:val="24"/>
        </w:rPr>
        <w:t>Неформализованные электронные документы, обмен которыми может осуществляться в рамках настоящего соглашения:</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счет;</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дополнительные соглашения;</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информационные письма.</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2.14.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sz w:val="24"/>
          <w:szCs w:val="24"/>
        </w:rPr>
      </w:pPr>
      <w:r>
        <w:rPr>
          <w:rFonts w:cs="Times New Roman" w:ascii="Times New Roman" w:hAnsi="Times New Roman"/>
          <w:sz w:val="24"/>
          <w:szCs w:val="24"/>
        </w:rPr>
        <w:t>2.15.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
          <w:bCs/>
          <w:iCs/>
          <w:sz w:val="24"/>
          <w:szCs w:val="24"/>
        </w:rPr>
      </w:pPr>
      <w:r>
        <w:rPr>
          <w:rFonts w:cs="Times New Roman" w:ascii="Times New Roman" w:hAnsi="Times New Roman"/>
          <w:sz w:val="24"/>
          <w:szCs w:val="24"/>
        </w:rPr>
        <w:t>2.16. В случае отсутствия системы электронного документооборота оригиналы документов, указанных в п. 2.13, вручаются Поставщиком уполномоченному представителю Заказчика с нарочным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pPr>
        <w:pStyle w:val="Normal"/>
        <w:tabs>
          <w:tab w:val="clear" w:pos="708"/>
          <w:tab w:val="left" w:pos="7380" w:leader="none"/>
        </w:tabs>
        <w:overflowPunct w:val="false"/>
        <w:spacing w:lineRule="auto" w:line="240" w:before="0" w:after="0"/>
        <w:jc w:val="center"/>
        <w:textAlignment w:val="baseline"/>
        <w:rPr>
          <w:rFonts w:ascii="Times New Roman" w:hAnsi="Times New Roman" w:cs="Times New Roman"/>
          <w:b/>
          <w:bCs/>
          <w:iCs/>
          <w:sz w:val="24"/>
          <w:szCs w:val="24"/>
        </w:rPr>
      </w:pPr>
      <w:r>
        <w:rPr>
          <w:rFonts w:cs="Times New Roman" w:ascii="Times New Roman" w:hAnsi="Times New Roman"/>
          <w:b/>
          <w:bCs/>
          <w:iCs/>
          <w:sz w:val="24"/>
          <w:szCs w:val="24"/>
        </w:rPr>
      </w:r>
    </w:p>
    <w:p>
      <w:pPr>
        <w:pStyle w:val="Normal"/>
        <w:tabs>
          <w:tab w:val="clear" w:pos="708"/>
          <w:tab w:val="left" w:pos="7380" w:leader="none"/>
        </w:tabs>
        <w:overflowPunct w:val="false"/>
        <w:spacing w:lineRule="auto" w:line="240" w:before="0" w:after="0"/>
        <w:jc w:val="center"/>
        <w:textAlignment w:val="baseline"/>
        <w:rPr>
          <w:rFonts w:ascii="Times New Roman" w:hAnsi="Times New Roman" w:cs="Times New Roman"/>
          <w:b/>
          <w:bCs/>
          <w:iCs/>
          <w:sz w:val="24"/>
          <w:szCs w:val="24"/>
        </w:rPr>
      </w:pPr>
      <w:r>
        <w:rPr>
          <w:rFonts w:cs="Times New Roman" w:ascii="Times New Roman" w:hAnsi="Times New Roman"/>
          <w:b/>
          <w:bCs/>
          <w:iCs/>
          <w:sz w:val="24"/>
          <w:szCs w:val="24"/>
        </w:rPr>
        <w:t>3. ПРАВА И ОБЯЗАННОСТИ СТОРОН</w:t>
      </w:r>
    </w:p>
    <w:p>
      <w:pPr>
        <w:pStyle w:val="Normal"/>
        <w:tabs>
          <w:tab w:val="clear" w:pos="708"/>
          <w:tab w:val="left" w:pos="7380" w:leader="none"/>
        </w:tabs>
        <w:overflowPunct w:val="false"/>
        <w:spacing w:lineRule="auto" w:line="240" w:before="0" w:after="0"/>
        <w:textAlignment w:val="baseline"/>
        <w:rPr>
          <w:rFonts w:ascii="Times New Roman" w:hAnsi="Times New Roman" w:eastAsia="Times New Roman" w:cs="Times New Roman"/>
          <w:bCs/>
          <w:iCs/>
          <w:sz w:val="24"/>
          <w:szCs w:val="24"/>
        </w:rPr>
      </w:pPr>
      <w:r>
        <w:rPr>
          <w:rFonts w:cs="Times New Roman" w:ascii="Times New Roman" w:hAnsi="Times New Roman"/>
          <w:b/>
          <w:bCs/>
          <w:iCs/>
          <w:sz w:val="24"/>
          <w:szCs w:val="24"/>
        </w:rPr>
        <w:t>3.1. Заказчик обязан:</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eastAsia="Times New Roman" w:cs="Times New Roman" w:ascii="Times New Roman" w:hAnsi="Times New Roman"/>
          <w:bCs/>
          <w:iCs/>
          <w:sz w:val="24"/>
          <w:szCs w:val="24"/>
        </w:rPr>
        <w:t xml:space="preserve"> </w:t>
      </w:r>
      <w:r>
        <w:rPr>
          <w:rFonts w:cs="Times New Roman" w:ascii="Times New Roman" w:hAnsi="Times New Roman"/>
          <w:bCs/>
          <w:iCs/>
          <w:sz w:val="24"/>
          <w:szCs w:val="24"/>
        </w:rPr>
        <w:t>3.1.1. Обеспечить приемку Товара в соответствии с требованиями, установленными Контрактом.</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3.1.3. В течение 3 (трех) рабочих дней со дня выявления недостатков, которые невозможно было обнаружить в момент приемки Товара, уведомить Поставщика о несоответствии Товара по качественным характеристикам.</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
          <w:bCs/>
          <w:iCs/>
          <w:sz w:val="24"/>
          <w:szCs w:val="24"/>
        </w:rPr>
      </w:pPr>
      <w:r>
        <w:rPr>
          <w:rFonts w:cs="Times New Roman" w:ascii="Times New Roman" w:hAnsi="Times New Roman"/>
          <w:bCs/>
          <w:iCs/>
          <w:sz w:val="24"/>
          <w:szCs w:val="24"/>
        </w:rPr>
        <w:t>3.1.4. Оплатить поставленный надлежащим образом Товар в порядке, предусмотренном Контрактом.</w:t>
      </w:r>
    </w:p>
    <w:p>
      <w:pPr>
        <w:pStyle w:val="Normal"/>
        <w:tabs>
          <w:tab w:val="clear" w:pos="708"/>
          <w:tab w:val="left" w:pos="7380" w:leader="none"/>
        </w:tabs>
        <w:overflowPunct w:val="false"/>
        <w:spacing w:lineRule="auto" w:line="240" w:before="0" w:after="0"/>
        <w:jc w:val="both"/>
        <w:textAlignment w:val="baseline"/>
        <w:rPr>
          <w:rFonts w:ascii="Times New Roman" w:hAnsi="Times New Roman" w:cs="Times New Roman"/>
          <w:bCs/>
          <w:iCs/>
          <w:sz w:val="24"/>
          <w:szCs w:val="24"/>
        </w:rPr>
      </w:pPr>
      <w:r>
        <w:rPr>
          <w:rFonts w:cs="Times New Roman" w:ascii="Times New Roman" w:hAnsi="Times New Roman"/>
          <w:b/>
          <w:bCs/>
          <w:iCs/>
          <w:sz w:val="24"/>
          <w:szCs w:val="24"/>
        </w:rPr>
        <w:t>3.2. Поставщик обязан</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 п.</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3.2.3. Одновременно с Товаром передать документы:</w:t>
      </w:r>
    </w:p>
    <w:p>
      <w:pPr>
        <w:pStyle w:val="Normal"/>
        <w:tabs>
          <w:tab w:val="clear" w:pos="708"/>
          <w:tab w:val="left" w:pos="7380" w:leader="none"/>
        </w:tabs>
        <w:overflowPunct w:val="false"/>
        <w:spacing w:lineRule="auto" w:line="240" w:before="0" w:after="0"/>
        <w:ind w:left="0" w:right="0" w:firstLine="567"/>
        <w:jc w:val="both"/>
        <w:textAlignment w:val="baseline"/>
        <w:rPr>
          <w:rFonts w:ascii="Times New Roman" w:hAnsi="Times New Roman" w:cs="Times New Roman"/>
          <w:bCs/>
          <w:iCs/>
          <w:sz w:val="24"/>
          <w:szCs w:val="24"/>
        </w:rPr>
      </w:pPr>
      <w:r>
        <w:rPr>
          <w:rFonts w:cs="Times New Roman" w:ascii="Times New Roman" w:hAnsi="Times New Roman"/>
          <w:bCs/>
          <w:iCs/>
          <w:sz w:val="24"/>
          <w:szCs w:val="24"/>
        </w:rPr>
        <w:t>- копию декларации о соответствии и (или) сертификата соответствия Товара</w:t>
      </w:r>
      <w:r>
        <w:rPr>
          <w:rFonts w:cs="Times New Roman" w:ascii="Times New Roman" w:hAnsi="Times New Roman"/>
          <w:b/>
          <w:sz w:val="24"/>
          <w:szCs w:val="24"/>
        </w:rPr>
        <w:t xml:space="preserve"> </w:t>
      </w:r>
      <w:r>
        <w:rPr>
          <w:rFonts w:cs="Times New Roman" w:ascii="Times New Roman" w:hAnsi="Times New Roman"/>
          <w:sz w:val="24"/>
          <w:szCs w:val="24"/>
        </w:rPr>
        <w:t xml:space="preserve">требованиям действующих технических регламентов или государственных стандартов, </w:t>
      </w:r>
      <w:r>
        <w:rPr>
          <w:rFonts w:cs="Times New Roman" w:ascii="Times New Roman" w:hAnsi="Times New Roman"/>
          <w:bCs/>
          <w:iCs/>
          <w:sz w:val="24"/>
          <w:szCs w:val="24"/>
        </w:rPr>
        <w:t>заверенные подписью и печатью уполномоченного лица,</w:t>
      </w:r>
      <w:r>
        <w:rPr>
          <w:rFonts w:cs="Times New Roman" w:ascii="Times New Roman" w:hAnsi="Times New Roman"/>
          <w:b/>
          <w:sz w:val="24"/>
          <w:szCs w:val="24"/>
        </w:rPr>
        <w:t xml:space="preserve"> </w:t>
      </w:r>
      <w:r>
        <w:rPr>
          <w:rFonts w:cs="Times New Roman" w:ascii="Times New Roman" w:hAnsi="Times New Roman"/>
          <w:sz w:val="24"/>
          <w:szCs w:val="24"/>
        </w:rPr>
        <w:t>если Товар подлежит обязательной сертификации или декларированию,</w:t>
      </w:r>
      <w:r>
        <w:rPr>
          <w:rFonts w:cs="Times New Roman" w:ascii="Times New Roman" w:hAnsi="Times New Roman"/>
          <w:b/>
          <w:sz w:val="24"/>
          <w:szCs w:val="24"/>
        </w:rPr>
        <w:t xml:space="preserve"> </w:t>
      </w:r>
      <w:r>
        <w:rPr>
          <w:rFonts w:cs="Times New Roman" w:ascii="Times New Roman" w:hAnsi="Times New Roman"/>
          <w:sz w:val="24"/>
          <w:szCs w:val="24"/>
        </w:rPr>
        <w:t>или информационное письмо Поставщика о том, что Товар не подлежит обязательному декларированию или сертификации</w:t>
      </w:r>
      <w:r>
        <w:rPr>
          <w:rFonts w:cs="Times New Roman" w:ascii="Times New Roman" w:hAnsi="Times New Roman"/>
          <w:bCs/>
          <w:iCs/>
          <w:sz w:val="24"/>
          <w:szCs w:val="24"/>
        </w:rPr>
        <w:t xml:space="preserve">;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другие документы, предусмотренные действующим законодательством Российской Федерации к данному виду товара;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товарную накладную по форме ТОРГ-12 или УПД, а также счет (счет-фактуру) в соответствии с налоговым законодательством Российской Федерации;</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3.2.5. Обеспечить за свой счет устранение выявленных недостатков при несоответствии поставленного Товара условиям настоящего Контракта или осуществить его замену на Товар надлежащего качества в порядке и на условиях, предусмотренных настоящим Контрактом.</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xml:space="preserve">3.2.6. Заменить в течение 5 (пяти) рабочих дней со дня возврата некачественный Товар на Товар надлежащего качества. </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
          <w:bCs/>
          <w:iCs/>
          <w:sz w:val="24"/>
          <w:szCs w:val="24"/>
        </w:rPr>
      </w:pPr>
      <w:r>
        <w:rPr>
          <w:rFonts w:cs="Times New Roman" w:ascii="Times New Roman" w:hAnsi="Times New Roman"/>
          <w:bCs/>
          <w:iCs/>
          <w:sz w:val="24"/>
          <w:szCs w:val="24"/>
        </w:rPr>
        <w:t>3.2.7. При изменении банковских реквизитов уведомить Заказчика о новых реквизитах в течение 3 (трех) рабочих дней со дня изменения.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pPr>
        <w:pStyle w:val="Normal"/>
        <w:numPr>
          <w:ilvl w:val="0"/>
          <w:numId w:val="0"/>
        </w:numPr>
        <w:spacing w:lineRule="auto" w:line="240" w:before="0" w:after="0"/>
        <w:ind w:left="0" w:right="0" w:hanging="0"/>
        <w:jc w:val="both"/>
        <w:outlineLvl w:val="0"/>
        <w:rPr>
          <w:rFonts w:ascii="Times New Roman" w:hAnsi="Times New Roman" w:cs="Times New Roman"/>
          <w:bCs/>
          <w:iCs/>
          <w:sz w:val="24"/>
          <w:szCs w:val="24"/>
        </w:rPr>
      </w:pPr>
      <w:r>
        <w:rPr>
          <w:rFonts w:cs="Times New Roman" w:ascii="Times New Roman" w:hAnsi="Times New Roman"/>
          <w:b/>
          <w:bCs/>
          <w:iCs/>
          <w:sz w:val="24"/>
          <w:szCs w:val="24"/>
        </w:rPr>
        <w:t>3.3. Заказчик вправе:</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 xml:space="preserve">3.3.1. Требовать от Поставщика надлежащего исполнения обязательств по настоящему Контракту. </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3.3.2. Требовать от Поставщика своевременного устранения нарушений условий Контракта.</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3.3.4. Проверять ход и качество выполнения Поставщиком условий настоящего Контракта.</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3.3.6. Отказаться от приемки и оплаты Товара, не соответствующего условиям настоящего Контракта.</w:t>
      </w:r>
    </w:p>
    <w:p>
      <w:pPr>
        <w:pStyle w:val="Normal"/>
        <w:widowControl w:val="false"/>
        <w:spacing w:lineRule="auto" w:line="240" w:before="0" w:after="0"/>
        <w:ind w:left="0" w:right="0" w:firstLine="567"/>
        <w:jc w:val="both"/>
        <w:rPr>
          <w:rFonts w:ascii="Times New Roman" w:hAnsi="Times New Roman" w:cs="Times New Roman"/>
          <w:b/>
          <w:bCs/>
          <w:iCs/>
          <w:sz w:val="24"/>
          <w:szCs w:val="24"/>
        </w:rPr>
      </w:pPr>
      <w:r>
        <w:rPr>
          <w:rFonts w:cs="Times New Roman" w:ascii="Times New Roman" w:hAnsi="Times New Roman"/>
          <w:bCs/>
          <w:iCs/>
          <w:sz w:val="24"/>
          <w:szCs w:val="24"/>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numPr>
          <w:ilvl w:val="0"/>
          <w:numId w:val="0"/>
        </w:numPr>
        <w:spacing w:lineRule="auto" w:line="240" w:before="0" w:after="0"/>
        <w:ind w:left="0" w:right="0" w:hanging="0"/>
        <w:jc w:val="both"/>
        <w:outlineLvl w:val="0"/>
        <w:rPr>
          <w:rFonts w:ascii="Times New Roman" w:hAnsi="Times New Roman" w:cs="Times New Roman"/>
          <w:iCs/>
          <w:sz w:val="24"/>
          <w:szCs w:val="24"/>
        </w:rPr>
      </w:pPr>
      <w:r>
        <w:rPr>
          <w:rFonts w:cs="Times New Roman" w:ascii="Times New Roman" w:hAnsi="Times New Roman"/>
          <w:b/>
          <w:bCs/>
          <w:iCs/>
          <w:sz w:val="24"/>
          <w:szCs w:val="24"/>
        </w:rPr>
        <w:t>3.4. Поставщик вправе:</w:t>
      </w:r>
    </w:p>
    <w:p>
      <w:pPr>
        <w:pStyle w:val="Normal"/>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iCs/>
          <w:sz w:val="24"/>
          <w:szCs w:val="24"/>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pPr>
        <w:pStyle w:val="Normal"/>
        <w:numPr>
          <w:ilvl w:val="0"/>
          <w:numId w:val="0"/>
        </w:numPr>
        <w:spacing w:lineRule="auto" w:line="240" w:before="0" w:after="0"/>
        <w:ind w:left="0" w:right="0" w:firstLine="567"/>
        <w:jc w:val="both"/>
        <w:outlineLvl w:val="0"/>
        <w:rPr>
          <w:rFonts w:ascii="Times New Roman" w:hAnsi="Times New Roman" w:eastAsia="Times New Roman" w:cs="Times New Roman"/>
          <w:bCs/>
          <w:iCs/>
          <w:sz w:val="24"/>
          <w:szCs w:val="24"/>
        </w:rPr>
      </w:pPr>
      <w:r>
        <w:rPr>
          <w:rFonts w:cs="Times New Roman" w:ascii="Times New Roman" w:hAnsi="Times New Roman"/>
          <w:bCs/>
          <w:iCs/>
          <w:sz w:val="24"/>
          <w:szCs w:val="24"/>
        </w:rPr>
        <w:t>3.4.2.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Normal"/>
        <w:numPr>
          <w:ilvl w:val="0"/>
          <w:numId w:val="0"/>
        </w:numPr>
        <w:spacing w:lineRule="auto" w:line="240" w:before="0" w:after="0"/>
        <w:ind w:left="0" w:right="0" w:firstLine="567"/>
        <w:jc w:val="both"/>
        <w:outlineLvl w:val="0"/>
        <w:rPr>
          <w:rFonts w:ascii="Times New Roman" w:hAnsi="Times New Roman" w:eastAsia="Times New Roman" w:cs="Times New Roman"/>
          <w:bCs/>
          <w:iCs/>
          <w:sz w:val="24"/>
          <w:szCs w:val="24"/>
        </w:rPr>
      </w:pPr>
      <w:r>
        <w:rPr>
          <w:rFonts w:eastAsia="Times New Roman" w:cs="Times New Roman" w:ascii="Times New Roman" w:hAnsi="Times New Roman"/>
          <w:bCs/>
          <w:iCs/>
          <w:sz w:val="24"/>
          <w:szCs w:val="24"/>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Normal"/>
        <w:numPr>
          <w:ilvl w:val="0"/>
          <w:numId w:val="0"/>
        </w:numPr>
        <w:spacing w:lineRule="auto" w:line="240" w:before="0" w:after="0"/>
        <w:ind w:left="0" w:right="0" w:firstLine="567"/>
        <w:jc w:val="both"/>
        <w:outlineLvl w:val="0"/>
        <w:rPr>
          <w:rFonts w:ascii="Times New Roman" w:hAnsi="Times New Roman" w:cs="Times New Roman"/>
          <w:b/>
          <w:bCs/>
          <w:iCs/>
          <w:sz w:val="24"/>
          <w:szCs w:val="24"/>
        </w:rPr>
      </w:pPr>
      <w:r>
        <w:rPr>
          <w:rFonts w:eastAsia="Times New Roman" w:cs="Times New Roman" w:ascii="Times New Roman" w:hAnsi="Times New Roman"/>
          <w:bCs/>
          <w:iCs/>
          <w:sz w:val="24"/>
          <w:szCs w:val="24"/>
        </w:rPr>
        <w:t>3.4.4. Требовать возмещения ущерба, уплаты неустоек (штрафов, пеней) в соответствии с разделом 7 настоящего Контракта.</w:t>
      </w:r>
    </w:p>
    <w:p>
      <w:pPr>
        <w:pStyle w:val="Normal"/>
        <w:numPr>
          <w:ilvl w:val="0"/>
          <w:numId w:val="0"/>
        </w:numPr>
        <w:spacing w:lineRule="auto" w:line="240" w:before="0" w:after="0"/>
        <w:ind w:left="0" w:right="0" w:hanging="0"/>
        <w:jc w:val="center"/>
        <w:outlineLvl w:val="0"/>
        <w:rPr>
          <w:rFonts w:ascii="Times New Roman" w:hAnsi="Times New Roman" w:cs="Times New Roman"/>
          <w:b/>
          <w:bCs/>
          <w:iCs/>
          <w:sz w:val="24"/>
          <w:szCs w:val="24"/>
        </w:rPr>
      </w:pPr>
      <w:r>
        <w:rPr>
          <w:rFonts w:cs="Times New Roman" w:ascii="Times New Roman" w:hAnsi="Times New Roman"/>
          <w:b/>
          <w:bCs/>
          <w:iCs/>
          <w:sz w:val="24"/>
          <w:szCs w:val="24"/>
        </w:rPr>
      </w:r>
    </w:p>
    <w:p>
      <w:pPr>
        <w:pStyle w:val="Normal"/>
        <w:numPr>
          <w:ilvl w:val="0"/>
          <w:numId w:val="0"/>
        </w:numPr>
        <w:spacing w:lineRule="auto" w:line="240" w:before="0" w:after="0"/>
        <w:ind w:left="0" w:right="0" w:hanging="0"/>
        <w:jc w:val="center"/>
        <w:outlineLvl w:val="0"/>
        <w:rPr>
          <w:rFonts w:ascii="Times New Roman" w:hAnsi="Times New Roman" w:cs="Times New Roman"/>
          <w:bCs/>
          <w:iCs/>
          <w:sz w:val="24"/>
          <w:szCs w:val="24"/>
        </w:rPr>
      </w:pPr>
      <w:r>
        <w:rPr>
          <w:rFonts w:cs="Times New Roman" w:ascii="Times New Roman" w:hAnsi="Times New Roman"/>
          <w:b/>
          <w:bCs/>
          <w:iCs/>
          <w:sz w:val="24"/>
          <w:szCs w:val="24"/>
        </w:rPr>
        <w:t>4. ПОРЯДОК И СРОКИ ПОСТАВКИ ТОВАРА</w:t>
      </w:r>
    </w:p>
    <w:p>
      <w:pPr>
        <w:pStyle w:val="Normal"/>
        <w:numPr>
          <w:ilvl w:val="0"/>
          <w:numId w:val="0"/>
        </w:numPr>
        <w:spacing w:lineRule="auto" w:line="240" w:before="0" w:after="0"/>
        <w:ind w:left="0" w:right="0" w:firstLine="567"/>
        <w:jc w:val="both"/>
        <w:outlineLvl w:val="0"/>
        <w:rPr>
          <w:rFonts w:ascii="Times New Roman" w:hAnsi="Times New Roman" w:cs="Times New Roman"/>
          <w:sz w:val="24"/>
          <w:szCs w:val="24"/>
        </w:rPr>
      </w:pPr>
      <w:r>
        <w:rPr>
          <w:rFonts w:cs="Times New Roman" w:ascii="Times New Roman" w:hAnsi="Times New Roman"/>
          <w:bCs/>
          <w:iCs/>
          <w:sz w:val="24"/>
          <w:szCs w:val="24"/>
        </w:rPr>
        <w:t xml:space="preserve">4.1. Поставка Товара Заказчику осуществляется Поставщиком в соответствии с условиями настоящего Контракта.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4.2. Срок поставки: в течение 5 (пяти) рабочих дней со дня, следующего за днем заключения Контракта. Товар в виде посылок и бандеролей не принимается.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Поставка Товара включает в себя следующие мероприятия:</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доставку Товара по адресу поставки;</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sz w:val="24"/>
          <w:szCs w:val="24"/>
        </w:rPr>
        <w:t>- погрузочно-разгрузочные работы;</w:t>
      </w:r>
    </w:p>
    <w:p>
      <w:pPr>
        <w:pStyle w:val="Normal"/>
        <w:spacing w:lineRule="auto" w:line="240" w:before="0" w:after="0"/>
        <w:ind w:left="0" w:right="0" w:firstLine="567"/>
        <w:jc w:val="both"/>
        <w:rPr>
          <w:rFonts w:ascii="Times New Roman" w:hAnsi="Times New Roman" w:cs="Times New Roman"/>
          <w:bCs/>
          <w:iCs/>
          <w:sz w:val="24"/>
          <w:szCs w:val="24"/>
        </w:rPr>
      </w:pPr>
      <w:r>
        <w:rPr>
          <w:rFonts w:cs="Times New Roman" w:ascii="Times New Roman" w:hAnsi="Times New Roman"/>
          <w:bCs/>
          <w:iCs/>
          <w:sz w:val="24"/>
          <w:szCs w:val="24"/>
        </w:rPr>
        <w:t>4.3. Поставщик поставляет Товар Заказчику собственным транспортом или с привлечением транспорта третьих лиц за свой счет по адресу: 153043 г. Иваново, ул. Музыкальная, д. 4, склад (место доставки).</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Все виды погрузо-разгрузочных работ, включая работы с применением грузоподъемных механизмов, осуществляются Поставщиком за свой счет.</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4.4. Датой поставки Товара является дата подписания товарной накладной или УПД, подтверждающих передачу Товара от Поставщика на склад Заказчика.</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4.5. Товар, не соответствующий требованиям, указанным в Контракте, считается не поставленным.</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bCs/>
          <w:iCs/>
          <w:sz w:val="24"/>
          <w:szCs w:val="24"/>
        </w:rPr>
      </w:pPr>
      <w:r>
        <w:rPr>
          <w:rFonts w:cs="Times New Roman" w:ascii="Times New Roman" w:hAnsi="Times New Roman"/>
          <w:bCs/>
          <w:iCs/>
          <w:sz w:val="24"/>
          <w:szCs w:val="24"/>
        </w:rPr>
        <w:t>4.6. Риск случайной гибели или случайного повреждения Товара переходит к Заказчику с момента, 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pPr>
        <w:pStyle w:val="Normal"/>
        <w:keepNext w:val="true"/>
        <w:keepLines/>
        <w:numPr>
          <w:ilvl w:val="0"/>
          <w:numId w:val="0"/>
        </w:numPr>
        <w:spacing w:lineRule="auto" w:line="240" w:before="0" w:after="0"/>
        <w:ind w:left="0" w:right="0" w:firstLine="567"/>
        <w:jc w:val="both"/>
        <w:outlineLvl w:val="0"/>
        <w:rPr>
          <w:rFonts w:ascii="Times New Roman" w:hAnsi="Times New Roman" w:cs="Times New Roman"/>
          <w:sz w:val="24"/>
          <w:szCs w:val="24"/>
        </w:rPr>
      </w:pPr>
      <w:r>
        <w:rPr>
          <w:rFonts w:cs="Times New Roman" w:ascii="Times New Roman" w:hAnsi="Times New Roman"/>
          <w:bCs/>
          <w:iCs/>
          <w:sz w:val="24"/>
          <w:szCs w:val="24"/>
        </w:rPr>
        <w:t>4.7. Право собственности на Товар по Контракту возникает у Заказчика в момент подписания Сторонами товарной накладной или УПД.</w:t>
      </w:r>
    </w:p>
    <w:p>
      <w:pPr>
        <w:pStyle w:val="Normal"/>
        <w:tabs>
          <w:tab w:val="clear" w:pos="708"/>
          <w:tab w:val="left" w:pos="3180" w:leader="none"/>
        </w:tabs>
        <w:spacing w:lineRule="auto" w:line="240" w:before="0" w:after="0"/>
        <w:ind w:left="0" w:right="0" w:firstLine="567"/>
        <w:jc w:val="both"/>
        <w:rPr>
          <w:rFonts w:ascii="Times New Roman" w:hAnsi="Times New Roman" w:eastAsia="Times New Roman" w:cs="Times New Roman"/>
          <w:b/>
          <w:sz w:val="24"/>
          <w:szCs w:val="24"/>
        </w:rPr>
      </w:pPr>
      <w:r>
        <w:rPr>
          <w:rFonts w:cs="Times New Roman" w:ascii="Times New Roman" w:hAnsi="Times New Roman"/>
          <w:sz w:val="24"/>
          <w:szCs w:val="24"/>
        </w:rPr>
        <w:t>4.8. Вместе с Товаром предоставляется товарная накладная или УПД, декларация о соответствии (сертификат соответствия) Товара требованиям действующих государственных стандартов (заверенная копия в 1 (одном) экземпляре), если Товар подлежит обязательной сертификации или декларированию, или информационное письмо Поставщика о том, что Товар не подлежит обязательному декларированию или сертификации.</w:t>
      </w:r>
    </w:p>
    <w:p>
      <w:pPr>
        <w:pStyle w:val="Normal"/>
        <w:widowControl w:val="false"/>
        <w:spacing w:lineRule="auto" w:line="240" w:before="0" w:after="0"/>
        <w:ind w:left="0" w:right="0" w:firstLine="851"/>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widowControl w:val="false"/>
        <w:spacing w:lineRule="auto" w:line="240" w:before="0" w:after="0"/>
        <w:ind w:left="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5. ПОРЯДОК И СРОКИ ОСУЩЕСТВЛЕНИЯ ПРИЕМКИ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5.1. Приемка Товара осуществляется в день поставки по адресу: г. Иваново, ул. Музыкальная, д. 4.  </w:t>
      </w:r>
    </w:p>
    <w:p>
      <w:pPr>
        <w:pStyle w:val="Normal"/>
        <w:widowControl w:val="false"/>
        <w:spacing w:lineRule="auto" w:line="240" w:before="0" w:after="0"/>
        <w:ind w:left="0" w:right="0" w:firstLine="567"/>
        <w:jc w:val="both"/>
        <w:rPr>
          <w:rFonts w:ascii="Times New Roman" w:hAnsi="Times New Roman" w:cs="Times New Roman"/>
          <w:bCs/>
          <w:iCs/>
          <w:sz w:val="24"/>
          <w:szCs w:val="24"/>
        </w:rPr>
      </w:pPr>
      <w:r>
        <w:rPr>
          <w:rFonts w:eastAsia="Times New Roman" w:cs="Times New Roman" w:ascii="Times New Roman" w:hAnsi="Times New Roman"/>
          <w:sz w:val="24"/>
          <w:szCs w:val="24"/>
        </w:rPr>
        <w:t>5.2. В день поставки Товара Заказчик осуществляет приемку Товара по количеству Товара и наличию/отсутствию явных видимых повреждений Товара.</w:t>
      </w:r>
    </w:p>
    <w:p>
      <w:pPr>
        <w:pStyle w:val="Normal"/>
        <w:spacing w:lineRule="auto" w:line="240" w:before="0" w:after="0"/>
        <w:ind w:left="0" w:right="0" w:firstLine="567"/>
        <w:jc w:val="both"/>
        <w:rPr>
          <w:rFonts w:ascii="Times New Roman" w:hAnsi="Times New Roman" w:cs="Times New Roman"/>
          <w:color w:val="1A1A1A"/>
          <w:sz w:val="24"/>
          <w:szCs w:val="24"/>
        </w:rPr>
      </w:pPr>
      <w:r>
        <w:rPr>
          <w:rFonts w:cs="Times New Roman" w:ascii="Times New Roman" w:hAnsi="Times New Roman"/>
          <w:bCs/>
          <w:iCs/>
          <w:sz w:val="24"/>
          <w:szCs w:val="24"/>
        </w:rPr>
        <w:t>В течении 3 (трех) рабочих дней после поставки Товара Заказчик  осуществляет приемку Товара по качеству.</w:t>
      </w:r>
    </w:p>
    <w:p>
      <w:pPr>
        <w:pStyle w:val="Normal"/>
        <w:widowControl w:val="false"/>
        <w:spacing w:lineRule="auto" w:line="240" w:before="0" w:after="0"/>
        <w:ind w:left="0" w:right="0" w:firstLine="567"/>
        <w:jc w:val="both"/>
        <w:rPr>
          <w:rFonts w:ascii="Times New Roman" w:hAnsi="Times New Roman" w:cs="Times New Roman"/>
          <w:color w:val="000000"/>
          <w:sz w:val="24"/>
          <w:szCs w:val="24"/>
        </w:rPr>
      </w:pPr>
      <w:r>
        <w:rPr>
          <w:rFonts w:cs="Times New Roman" w:ascii="Times New Roman" w:hAnsi="Times New Roman"/>
          <w:color w:val="1A1A1A"/>
          <w:sz w:val="24"/>
          <w:szCs w:val="24"/>
        </w:rPr>
        <w:t xml:space="preserve">Если в ходе приемки будет обнаружено несоответствие Товара по качеству условиям Контракта, а также иным требованиям, предъявляемым к Товару такого </w:t>
      </w:r>
      <w:r>
        <w:rPr>
          <w:rFonts w:cs="Times New Roman" w:ascii="Times New Roman" w:hAnsi="Times New Roman"/>
          <w:bCs/>
          <w:iCs/>
          <w:color w:val="1A1A1A"/>
          <w:sz w:val="24"/>
          <w:szCs w:val="24"/>
        </w:rPr>
        <w:t xml:space="preserve">рода, Заказчик информирует Поставщика о дате прибытия на территорию Заказчика для составления двустороннего Акта об обнаружении брака </w:t>
      </w:r>
      <w:r>
        <w:rPr>
          <w:rFonts w:cs="Times New Roman" w:ascii="Times New Roman" w:hAnsi="Times New Roman"/>
          <w:color w:val="1A1A1A"/>
          <w:sz w:val="24"/>
          <w:szCs w:val="24"/>
        </w:rPr>
        <w:t xml:space="preserve">(далее – Акт) и возврата некачественного Товара.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color w:val="000000"/>
          <w:sz w:val="24"/>
          <w:szCs w:val="24"/>
        </w:rPr>
        <w:t>Поставщик обязан в течение срока, установленного Сторонами произвести замену некачественного Товара на Товар надлежащего качества. Замена производится силами и за счет Поставщика.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5.3. По факту приемки Товара Сторонами оформляется документ о приемке товара (товарная накладная или УПД), подписываемые уполномоченными на это представителями Сторон.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5.4. В ходе приемки Товара Заказчиком проводится экспертиза поставленного Поставщиком Товара на соответствие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случае проведения экспертизы силами Заказчика в товарной накладной или УПД проставляется запись о проведении экспертизы, отдельный документ о проведенной экспертизе не составляется.</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5.5.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привлечением экспертов или экспертных организаций для целей установления соответствия качества поставляемого Товара требованиям Контракта. Расходы на такую экспертизу несут Поставщик и Заказчик в соответствии с нормами законодательства РФ. </w:t>
      </w:r>
    </w:p>
    <w:p>
      <w:pPr>
        <w:pStyle w:val="Normal"/>
        <w:widowControl w:val="false"/>
        <w:spacing w:lineRule="auto" w:line="240" w:before="0" w:after="0"/>
        <w:ind w:left="0" w:right="0" w:firstLine="567"/>
        <w:jc w:val="both"/>
        <w:rPr>
          <w:rFonts w:ascii="Times New Roman" w:hAnsi="Times New Roman" w:eastAsia="Times New Roman" w:cs="Times New Roman"/>
          <w:b/>
          <w:sz w:val="24"/>
          <w:szCs w:val="24"/>
        </w:rPr>
      </w:pPr>
      <w:r>
        <w:rPr>
          <w:rFonts w:eastAsia="Times New Roman" w:cs="Times New Roman" w:ascii="Times New Roman" w:hAnsi="Times New Roman"/>
          <w:sz w:val="24"/>
          <w:szCs w:val="24"/>
        </w:rPr>
        <w:t xml:space="preserve">    </w:t>
      </w:r>
      <w:r>
        <w:rPr>
          <w:rFonts w:eastAsia="Times New Roman" w:cs="Times New Roman" w:ascii="Times New Roman" w:hAnsi="Times New Roman"/>
          <w:sz w:val="24"/>
          <w:szCs w:val="24"/>
        </w:rPr>
        <w:t>В случае если после проведения экспертизы, будет обнаружено несоответствие поставляемого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заказным письмом с уведомлением о вручении в срок не более 10 (десяти) дней со дня его подписания.</w:t>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6. УПАКОВКА ТОВАРА. КАЧЕСТВО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6.1. Поставляемый Товар должен соответствовать требованиям, указанным в настоящем Контракте.</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6.2.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pPr>
        <w:pStyle w:val="Normal"/>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6.3. Товар не засчитывается в счет исполнения обязательств по настоящему Контракту и возвращается Поставщику, если упаковка Товара имеет внешние дефекты, которые не обеспечивают сохранность Товара при транспортировке и хранении.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6.6. Товар не должен представлять опасности для жизни и здоровья граждан.</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6.7.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6.8. Заказчик предъявляет претензии по качеству Товара в течение гарантийного срока или срока службы, а если такие сроки не установлены – в соответствии с положениям гражданского законодательства РФ.</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6.9. В случае если по результатам экспертизы, указанной в разделе 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в течение 5 (пяти) рабочих дней со дня получения результатов экспертизы осуществляет замену указанного Товара на Товар надлежащего качества и соответствующий требованиям безопасности.</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6.10. Качество поставляемого Товара должно соответствовать действующим в Российской Федерации требованиям, установленным законодательством Российской Федерации к данному виду товара, и подтверждается на дату поставки следующими документами: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  копиями в 1 (одном) экземпляре  декларации о соответствии и (или) сертификата соответствия Товара</w:t>
      </w:r>
      <w:r>
        <w:rPr>
          <w:rFonts w:cs="Times New Roman" w:ascii="Times New Roman" w:hAnsi="Times New Roman"/>
          <w:color w:val="FF0000"/>
          <w:sz w:val="24"/>
          <w:szCs w:val="24"/>
        </w:rPr>
        <w:t xml:space="preserve"> </w:t>
      </w:r>
      <w:r>
        <w:rPr>
          <w:rFonts w:cs="Times New Roman" w:ascii="Times New Roman" w:hAnsi="Times New Roman"/>
          <w:sz w:val="24"/>
          <w:szCs w:val="24"/>
        </w:rPr>
        <w:t>требованиям действующих технических регламентов или государственных стандартов, заверенными подписью и печатью уполномоченного лица, если Товар подлежит обязательной сертификации или декларированию в соответствии с Постановлением Правительства РФ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Pr>
          <w:rFonts w:cs="Times New Roman" w:ascii="Times New Roman" w:hAnsi="Times New Roman"/>
          <w:color w:val="222222"/>
          <w:sz w:val="24"/>
          <w:szCs w:val="24"/>
          <w:shd w:fill="FFFFFF" w:val="clear"/>
        </w:rPr>
        <w:t xml:space="preserve"> </w:t>
      </w:r>
      <w:r>
        <w:rPr>
          <w:rFonts w:cs="Times New Roman" w:ascii="Times New Roman" w:hAnsi="Times New Roman"/>
          <w:sz w:val="24"/>
          <w:szCs w:val="24"/>
          <w:shd w:fill="FFFFFF" w:val="clear"/>
        </w:rPr>
        <w:t>и признании утратившими силу некоторых актов Правительства Российской Федерации»</w:t>
      </w:r>
      <w:r>
        <w:rPr>
          <w:rFonts w:cs="Times New Roman" w:ascii="Times New Roman" w:hAnsi="Times New Roman"/>
          <w:sz w:val="24"/>
          <w:szCs w:val="24"/>
        </w:rPr>
        <w:t>;</w:t>
      </w:r>
    </w:p>
    <w:p>
      <w:pPr>
        <w:pStyle w:val="Normal"/>
        <w:widowControl w:val="false"/>
        <w:spacing w:lineRule="auto" w:line="240" w:before="0" w:after="0"/>
        <w:ind w:left="0" w:right="0" w:firstLine="567"/>
        <w:jc w:val="both"/>
        <w:rPr>
          <w:rFonts w:ascii="Times New Roman" w:hAnsi="Times New Roman" w:eastAsia="Arial Unicode MS" w:cs="Times New Roman"/>
          <w:b/>
          <w:bCs/>
          <w:sz w:val="24"/>
          <w:szCs w:val="24"/>
        </w:rPr>
      </w:pPr>
      <w:r>
        <w:rPr>
          <w:rFonts w:eastAsia="Times New Roman" w:cs="Times New Roman" w:ascii="Times New Roman" w:hAnsi="Times New Roman"/>
          <w:sz w:val="24"/>
          <w:szCs w:val="24"/>
        </w:rPr>
        <w:t>- другими документами, предусмотренными действующим законодательством Российской Федерации.</w:t>
      </w:r>
    </w:p>
    <w:p>
      <w:pPr>
        <w:pStyle w:val="Normal"/>
        <w:spacing w:lineRule="auto" w:line="240" w:before="0" w:after="0"/>
        <w:jc w:val="center"/>
        <w:rPr>
          <w:rFonts w:ascii="Times New Roman" w:hAnsi="Times New Roman" w:eastAsia="Times New Roman" w:cs="Times New Roman"/>
          <w:spacing w:val="-2"/>
          <w:sz w:val="24"/>
          <w:szCs w:val="24"/>
        </w:rPr>
      </w:pPr>
      <w:r>
        <w:rPr>
          <w:rFonts w:eastAsia="Arial Unicode MS" w:cs="Times New Roman" w:ascii="Times New Roman" w:hAnsi="Times New Roman"/>
          <w:b/>
          <w:bCs/>
          <w:sz w:val="24"/>
          <w:szCs w:val="24"/>
        </w:rPr>
        <w:t>7. ОТВЕТСТВЕННОСТЬ СТОРОН</w:t>
      </w:r>
    </w:p>
    <w:p>
      <w:pPr>
        <w:pStyle w:val="Normal"/>
        <w:shd w:val="clear" w:fill="FFFFFF"/>
        <w:tabs>
          <w:tab w:val="clear" w:pos="708"/>
          <w:tab w:val="left" w:pos="643" w:leader="none"/>
        </w:tabs>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pacing w:val="-2"/>
          <w:sz w:val="24"/>
          <w:szCs w:val="24"/>
        </w:rPr>
        <w:t xml:space="preserve">7.1. Стороны несут ответственность за нарушение условий настоящего </w:t>
      </w:r>
      <w:r>
        <w:rPr>
          <w:rFonts w:eastAsia="Times New Roman" w:cs="Times New Roman" w:ascii="Times New Roman" w:hAnsi="Times New Roman"/>
          <w:spacing w:val="-1"/>
          <w:sz w:val="24"/>
          <w:szCs w:val="24"/>
        </w:rPr>
        <w:t>Контракта</w:t>
      </w:r>
      <w:r>
        <w:rPr>
          <w:rFonts w:eastAsia="Times New Roman" w:cs="Times New Roman" w:ascii="Times New Roman" w:hAnsi="Times New Roman"/>
          <w:spacing w:val="-2"/>
          <w:sz w:val="24"/>
          <w:szCs w:val="24"/>
        </w:rPr>
        <w:t xml:space="preserve"> в соответствии с </w:t>
      </w:r>
      <w:r>
        <w:rPr>
          <w:rFonts w:eastAsia="Times New Roman" w:cs="Times New Roman" w:ascii="Times New Roman" w:hAnsi="Times New Roman"/>
          <w:spacing w:val="-1"/>
          <w:sz w:val="24"/>
          <w:szCs w:val="24"/>
        </w:rPr>
        <w:t>действующим законодательством РФ.</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pPr>
        <w:pStyle w:val="Normal"/>
        <w:widowControl w:val="false"/>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 1042),  составляющий 10 % цены Контракта.</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1000,00 рублей.</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Размер штрафа устанавливается Контрактом в порядке, установленном постановлением Правительства № 1042, в размере 1000 рублей.</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7.6. При наличии оснований, предусмотренных пунктом 7.2-7.3 Контракта, одна Сторона направляет другой Стороне претензию об уплате штрафных санкций за ненадлежащее исполнение обязательств по Контракту.</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7.7. Сумма штрафных санкций, установленных в соответствии с пунктом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widowControl w:val="false"/>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7.9. Применение неустойки (штрафа, пени) не освобождает Стороны от исполнения обязательств по Контракту.</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7.10.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3"/>
        </w:numPr>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ПОРЯДОК РАЗРЕШЕНИЯ СПОРОВ</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8.1. В</w:t>
      </w:r>
      <w:r>
        <w:rPr>
          <w:rFonts w:cs="Times New Roman" w:ascii="Times New Roman" w:hAnsi="Times New Roman"/>
          <w:bCs/>
          <w:sz w:val="24"/>
          <w:szCs w:val="24"/>
        </w:rPr>
        <w:t xml:space="preserve">се споры, возникающие при исполнении настоящего Контракта, решаются Сторонами путем переговоров. </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eastAsia="Times New Roman" w:cs="Times New Roman" w:ascii="Times New Roman" w:hAnsi="Times New Roman"/>
          <w:sz w:val="24"/>
          <w:szCs w:val="24"/>
        </w:rPr>
        <w:t xml:space="preserve">8.2. </w:t>
      </w:r>
      <w:r>
        <w:rPr>
          <w:rFonts w:cs="Times New Roman" w:ascii="Times New Roman" w:hAnsi="Times New Roman"/>
          <w:bCs/>
          <w:sz w:val="24"/>
          <w:szCs w:val="24"/>
        </w:rPr>
        <w:t xml:space="preserve">Претензионный порядок урегулирования споров обязателен. </w:t>
      </w:r>
      <w:r>
        <w:rPr>
          <w:rFonts w:eastAsia="Times New Roman" w:cs="Times New Roman" w:ascii="Times New Roman" w:hAnsi="Times New Roman"/>
          <w:sz w:val="24"/>
          <w:szCs w:val="24"/>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bCs/>
          <w:sz w:val="24"/>
          <w:szCs w:val="24"/>
        </w:rPr>
        <w:t>8.3. Срок рассмотрения претензий Сторонами 10 (десять) дней со дня ее получения.</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8.4. В случае если Стороны не придут к соглашению, споры разрешаются в судебном порядке </w:t>
      </w:r>
      <w:r>
        <w:rPr>
          <w:rFonts w:cs="Times New Roman" w:ascii="Times New Roman" w:hAnsi="Times New Roman"/>
          <w:bCs/>
          <w:sz w:val="24"/>
          <w:szCs w:val="24"/>
        </w:rPr>
        <w:t>в суде по месту нахождения Заказчика.</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numPr>
          <w:ilvl w:val="0"/>
          <w:numId w:val="3"/>
        </w:numPr>
        <w:spacing w:lineRule="auto" w:line="240" w:before="0" w:after="0"/>
        <w:ind w:left="72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ИЗМЕНЕНИЕ И РАСТОРЖЕНИЕ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Style25"/>
        <w:widowControl/>
        <w:ind w:left="0" w:right="0" w:firstLine="567"/>
        <w:jc w:val="both"/>
        <w:rPr>
          <w:rFonts w:ascii="Times New Roman" w:hAnsi="Times New Roman" w:eastAsia="Times New Roman" w:cs="Times New Roman"/>
          <w:sz w:val="24"/>
          <w:szCs w:val="24"/>
        </w:rPr>
      </w:pPr>
      <w:r>
        <w:rPr>
          <w:sz w:val="24"/>
          <w:szCs w:val="24"/>
        </w:rPr>
        <w:t xml:space="preserve">9.2.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9.4. При расторжении Контракта обязательства Сторон прекращаются.</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bCs/>
          <w:iCs/>
          <w:sz w:val="24"/>
          <w:szCs w:val="24"/>
        </w:rPr>
        <w:t>9.6.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получения уведомления.</w:t>
      </w:r>
    </w:p>
    <w:p>
      <w:pPr>
        <w:pStyle w:val="Normal"/>
        <w:numPr>
          <w:ilvl w:val="0"/>
          <w:numId w:val="3"/>
        </w:numPr>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СРОК ДЕЙСТВИЯ КОНТРАКТА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10.1. Контракт вступает в силу с даты заключения и действует по 15.06.2026, </w:t>
      </w:r>
      <w:r>
        <w:rPr>
          <w:rFonts w:cs="Times New Roman" w:ascii="Times New Roman" w:hAnsi="Times New Roman"/>
          <w:sz w:val="24"/>
          <w:szCs w:val="24"/>
        </w:rPr>
        <w:t xml:space="preserve">а в части неисполненных обязательств - до полного их исполнения Сторонами.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10.2. Окончание срока действия настоящего Контракта не влечет прекращения неисполненных обязательств Сторон по настоящему Контракту.</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11. </w:t>
      </w:r>
      <w:r>
        <w:rPr>
          <w:rFonts w:eastAsia="Times New Roman" w:cs="Times New Roman" w:ascii="Times New Roman" w:hAnsi="Times New Roman"/>
          <w:b/>
          <w:caps/>
          <w:sz w:val="24"/>
          <w:szCs w:val="24"/>
        </w:rPr>
        <w:t>Антикоррупционная оговорка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rPr>
          <w:rStyle w:val="-"/>
          <w:rFonts w:eastAsia="Times New Roman" w:cs="Times New Roman" w:ascii="Times New Roman" w:hAnsi="Times New Roman"/>
          <w:color w:val="000000"/>
          <w:sz w:val="24"/>
          <w:szCs w:val="24"/>
          <w:u w:val="none"/>
        </w:rPr>
        <w:t>пункте 11.1</w:t>
      </w:r>
      <w:r>
        <w:rPr>
          <w:rFonts w:eastAsia="Times New Roman" w:cs="Times New Roman" w:ascii="Times New Roman" w:hAnsi="Times New Roman"/>
          <w:sz w:val="24"/>
          <w:szCs w:val="24"/>
        </w:rPr>
        <w:t>, в том числе со стороны руководства или работников Сторон, третьих лиц.</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11.4. Сторонам, их руководителям и работникам запрещается: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cs="Times New Roman" w:ascii="Times New Roman" w:hAnsi="Times New Roman"/>
          <w:sz w:val="24"/>
          <w:szCs w:val="24"/>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eastAsia="Times New Roman" w:cs="Times New Roman" w:ascii="Times New Roman" w:hAnsi="Times New Roman"/>
          <w:sz w:val="24"/>
          <w:szCs w:val="24"/>
        </w:rPr>
        <w:t>;</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Подтверждение должно быть направлено не позднее 1 (одного) рабочего дня с даты получения письменного уведомления.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11.7. В отношении третьих лиц (посредников) Стороны обязуются:</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не привлекать их в качестве канала для совершения коррупционных действий;</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S1"/>
        <w:spacing w:before="0" w:after="0"/>
        <w:ind w:left="0" w:right="0" w:firstLine="567"/>
        <w:jc w:val="center"/>
        <w:rPr>
          <w:rFonts w:ascii="Times New Roman" w:hAnsi="Times New Roman" w:eastAsia="Times New Roman" w:cs="Times New Roman"/>
          <w:sz w:val="24"/>
          <w:szCs w:val="24"/>
        </w:rPr>
      </w:pPr>
      <w:r>
        <w:rPr>
          <w:b/>
        </w:rPr>
        <w:t>12.  НЕПРЕОДОЛИМАЯ СИЛА (ФОРС-МАЖОР)</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 xml:space="preserve">12.1.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cs="Times New Roman" w:ascii="Times New Roman" w:hAnsi="Times New Roman"/>
          <w:sz w:val="24"/>
          <w:szCs w:val="24"/>
          <w:shd w:fill="FFFFFF" w:val="clear"/>
        </w:rPr>
        <w:t xml:space="preserve">то есть  </w:t>
      </w:r>
      <w:r>
        <w:rPr>
          <w:rStyle w:val="-"/>
          <w:rFonts w:cs="Times New Roman" w:ascii="Times New Roman" w:hAnsi="Times New Roman"/>
          <w:color w:val="000000"/>
          <w:sz w:val="24"/>
          <w:szCs w:val="24"/>
          <w:u w:val="none"/>
          <w:shd w:fill="FFFFFF" w:val="clear"/>
        </w:rPr>
        <w:t>чрезвычайных</w:t>
      </w:r>
      <w:r>
        <w:rPr>
          <w:rFonts w:cs="Times New Roman" w:ascii="Times New Roman" w:hAnsi="Times New Roman"/>
          <w:sz w:val="24"/>
          <w:szCs w:val="24"/>
          <w:shd w:fill="FFFFFF" w:val="clear"/>
        </w:rPr>
        <w:t>  и </w:t>
      </w:r>
      <w:r>
        <w:rPr>
          <w:rStyle w:val="-"/>
          <w:rFonts w:cs="Times New Roman" w:ascii="Times New Roman" w:hAnsi="Times New Roman"/>
          <w:color w:val="000000"/>
          <w:sz w:val="24"/>
          <w:szCs w:val="24"/>
          <w:u w:val="none"/>
          <w:shd w:fill="FFFFFF" w:val="clear"/>
        </w:rPr>
        <w:t>непредотвратимых</w:t>
      </w:r>
      <w:r>
        <w:rPr>
          <w:rFonts w:cs="Times New Roman" w:ascii="Times New Roman" w:hAnsi="Times New Roman"/>
          <w:sz w:val="24"/>
          <w:szCs w:val="24"/>
          <w:shd w:fill="FFFFFF" w:val="clear"/>
        </w:rPr>
        <w:t xml:space="preserve"> при данных условиях обстоятельств, </w:t>
      </w:r>
      <w:r>
        <w:rPr>
          <w:rFonts w:cs="Times New Roman" w:ascii="Times New Roman" w:hAnsi="Times New Roman"/>
          <w:sz w:val="24"/>
          <w:szCs w:val="24"/>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S1"/>
        <w:spacing w:before="0" w:after="0"/>
        <w:ind w:left="0" w:right="0" w:firstLine="567"/>
        <w:jc w:val="both"/>
        <w:rPr>
          <w:rFonts w:ascii="Times New Roman" w:hAnsi="Times New Roman" w:eastAsia="Times New Roman" w:cs="Times New Roman"/>
          <w:sz w:val="24"/>
          <w:szCs w:val="24"/>
        </w:rPr>
      </w:pPr>
      <w:r>
        <w:rPr/>
        <w:t>12.2.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12.3.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12.4.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pPr>
        <w:pStyle w:val="S1"/>
        <w:spacing w:before="0" w:after="0"/>
        <w:ind w:left="0" w:right="0" w:firstLine="567"/>
        <w:jc w:val="both"/>
        <w:rPr>
          <w:rFonts w:ascii="Times New Roman" w:hAnsi="Times New Roman" w:eastAsia="Times New Roman" w:cs="Times New Roman"/>
          <w:sz w:val="24"/>
          <w:szCs w:val="24"/>
        </w:rPr>
      </w:pPr>
      <w:r>
        <w:rPr/>
        <w:t>12.5.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S1"/>
        <w:spacing w:before="0" w:after="0"/>
        <w:ind w:left="0" w:right="0" w:firstLine="567"/>
        <w:jc w:val="both"/>
        <w:rPr>
          <w:rFonts w:ascii="Times New Roman" w:hAnsi="Times New Roman" w:eastAsia="Times New Roman" w:cs="Times New Roman"/>
          <w:sz w:val="24"/>
          <w:szCs w:val="24"/>
        </w:rPr>
      </w:pPr>
      <w:r>
        <w:rPr>
          <w:rFonts w:eastAsia="Times New Roman" w:cs="Times New Roman"/>
          <w:sz w:val="24"/>
          <w:szCs w:val="24"/>
        </w:rPr>
      </w:r>
    </w:p>
    <w:p>
      <w:pPr>
        <w:pStyle w:val="Normal"/>
        <w:widowControl w:val="false"/>
        <w:spacing w:lineRule="auto" w:line="240" w:before="0" w:after="0"/>
        <w:ind w:left="0" w:right="0" w:firstLine="851"/>
        <w:jc w:val="center"/>
        <w:rPr>
          <w:rFonts w:ascii="Times New Roman" w:hAnsi="Times New Roman" w:eastAsia="Times New Roman" w:cs="Times New Roman"/>
          <w:sz w:val="24"/>
          <w:szCs w:val="24"/>
        </w:rPr>
      </w:pPr>
      <w:r>
        <w:rPr>
          <w:rFonts w:eastAsia="Times New Roman" w:cs="Times New Roman" w:ascii="Times New Roman" w:hAnsi="Times New Roman"/>
          <w:b/>
          <w:sz w:val="24"/>
          <w:szCs w:val="24"/>
        </w:rPr>
        <w:t>13. ЗАКЛЮЧИТЕЛЬНЫЕ ПОЛОЖЕНИЯ</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13.2. </w:t>
      </w:r>
      <w:r>
        <w:rPr>
          <w:rFonts w:cs="Times New Roman" w:ascii="Times New Roman" w:hAnsi="Times New Roman"/>
          <w:sz w:val="24"/>
          <w:szCs w:val="24"/>
        </w:rPr>
        <w:t>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е) непривлечение участника закупки -  юридического лица </w:t>
      </w:r>
      <w:r>
        <w:rPr>
          <w:rFonts w:cs="Times New Roman" w:ascii="Times New Roman" w:hAnsi="Times New Roman"/>
          <w:sz w:val="24"/>
          <w:szCs w:val="24"/>
          <w:shd w:fill="FFFFFF" w:val="clear"/>
        </w:rPr>
        <w:t>в течение двух лет до момента подачи заявки на участие в закупке </w:t>
      </w:r>
      <w:r>
        <w:rPr>
          <w:rFonts w:eastAsia="Times New Roman" w:cs="Times New Roman" w:ascii="Times New Roman" w:hAnsi="Times New Roman"/>
          <w:sz w:val="24"/>
          <w:szCs w:val="24"/>
        </w:rPr>
        <w:t>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ж) </w:t>
      </w:r>
      <w:r>
        <w:rPr>
          <w:rFonts w:cs="Times New Roman" w:ascii="Times New Roman" w:hAnsi="Times New Roman"/>
          <w:sz w:val="24"/>
          <w:szCs w:val="24"/>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spacing w:lineRule="auto" w:line="240" w:before="0" w:after="0"/>
        <w:ind w:left="0" w:right="0" w:firstLine="227"/>
        <w:jc w:val="both"/>
        <w:rPr>
          <w:rFonts w:ascii="Times New Roman" w:hAnsi="Times New Roman" w:eastAsia="Times New Roman" w:cs="Times New Roman"/>
          <w:sz w:val="24"/>
          <w:szCs w:val="24"/>
        </w:rPr>
      </w:pPr>
      <w:r>
        <w:rPr>
          <w:rFonts w:cs="Times New Roman" w:ascii="Times New Roman" w:hAnsi="Times New Roman"/>
          <w:sz w:val="24"/>
          <w:szCs w:val="24"/>
        </w:rPr>
        <w:t>- физическим лицом (в том числе зарегистрированным в качестве индивидуального предпринимателя), являющимся участником закупки;</w:t>
      </w:r>
    </w:p>
    <w:p>
      <w:pPr>
        <w:pStyle w:val="Normal"/>
        <w:spacing w:lineRule="auto" w:line="240" w:before="0" w:after="0"/>
        <w:ind w:left="0" w:right="0" w:firstLine="283"/>
        <w:jc w:val="both"/>
        <w:rPr>
          <w:rFonts w:ascii="Times New Roman" w:hAnsi="Times New Roman" w:eastAsia="Times New Roman" w:cs="Times New Roman"/>
          <w:sz w:val="24"/>
          <w:szCs w:val="24"/>
        </w:rPr>
      </w:pPr>
      <w:r>
        <w:rPr>
          <w:rFonts w:cs="Times New Roman" w:ascii="Times New Roman" w:hAnsi="Times New Roman"/>
          <w:sz w:val="24"/>
          <w:szCs w:val="24"/>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spacing w:lineRule="auto" w:line="240" w:before="0" w:after="0"/>
        <w:ind w:left="0" w:right="0" w:firstLine="5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и) участник закупки не является иностранным агентом;</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к) у участника закупки отсутствуют ограничения для участия в закупках, установленных законодательством Российской Федерации.</w:t>
      </w:r>
    </w:p>
    <w:p>
      <w:pPr>
        <w:pStyle w:val="Normal"/>
        <w:widowControl w:val="false"/>
        <w:spacing w:lineRule="auto" w:line="240" w:before="0" w:after="0"/>
        <w:ind w:left="0" w:right="0" w:firstLine="567"/>
        <w:jc w:val="both"/>
        <w:rPr>
          <w:rFonts w:ascii="Times New Roman" w:hAnsi="Times New Roman" w:eastAsia="Times New Roman" w:cs="Times New Roman"/>
          <w:sz w:val="24"/>
          <w:szCs w:val="24"/>
        </w:rPr>
      </w:pPr>
      <w:r>
        <w:rPr>
          <w:rFonts w:cs="Times New Roman" w:ascii="Times New Roman" w:hAnsi="Times New Roman"/>
          <w:sz w:val="24"/>
          <w:szCs w:val="24"/>
        </w:rPr>
        <w:t>13.4.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cs="Times New Roman" w:ascii="Times New Roman" w:hAnsi="Times New Roman"/>
          <w:sz w:val="24"/>
          <w:szCs w:val="24"/>
        </w:rPr>
        <w:t>13.5.  Ни одна из Сторон не вправе передавать свои права и обязанности или их часть по настоящему Контракту третьим лицам без согласия другой Стороны.</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13.6.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 152-ФЗ «О персональных данных», в том числе на размещение  Контракта,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Normal"/>
        <w:overflowPunct w:val="false"/>
        <w:spacing w:lineRule="auto" w:line="240" w:before="0" w:after="0"/>
        <w:ind w:left="0" w:right="0" w:firstLine="567"/>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sz w:val="24"/>
          <w:szCs w:val="24"/>
        </w:rPr>
        <w:t>13.7. Во всем, что не оговорено в настоящем Контракте, Стороны руководствуются действующим законодательством Российской Федерации.</w:t>
      </w:r>
    </w:p>
    <w:p>
      <w:pPr>
        <w:pStyle w:val="Normal"/>
        <w:spacing w:lineRule="auto" w:line="240" w:before="0" w:after="0"/>
        <w:ind w:left="0" w:right="0"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13.8.</w:t>
      </w:r>
      <w:r>
        <w:rPr>
          <w:rFonts w:cs="Times New Roman" w:ascii="Times New Roman" w:hAnsi="Times New Roman"/>
          <w:sz w:val="24"/>
          <w:szCs w:val="24"/>
        </w:rPr>
        <w:t xml:space="preserve"> </w:t>
      </w:r>
      <w:r>
        <w:rPr>
          <w:rFonts w:eastAsia="Times New Roman" w:cs="Times New Roman" w:ascii="Times New Roman" w:hAnsi="Times New Roman"/>
          <w:b/>
          <w:bCs/>
          <w:sz w:val="24"/>
          <w:szCs w:val="24"/>
        </w:rPr>
        <w:t>К</w:t>
      </w:r>
      <w:r>
        <w:rPr>
          <w:rFonts w:eastAsia="Times New Roman" w:cs="Times New Roman" w:ascii="Times New Roman" w:hAnsi="Times New Roman"/>
          <w:b/>
          <w:bCs/>
          <w:iCs/>
          <w:sz w:val="24"/>
          <w:szCs w:val="24"/>
        </w:rPr>
        <w:t>онтракт составлен в форме электронного документа, подписанного усиленными электронными подписями Сторон</w:t>
      </w:r>
      <w:r>
        <w:rPr>
          <w:rFonts w:eastAsia="Times New Roman" w:cs="Times New Roman" w:ascii="Times New Roman" w:hAnsi="Times New Roman"/>
          <w:b/>
          <w:bCs/>
          <w:sz w:val="24"/>
          <w:szCs w:val="24"/>
        </w:rPr>
        <w:t>.</w:t>
      </w:r>
      <w:r>
        <w:rPr>
          <w:rFonts w:eastAsia="Times New Roman" w:cs="Times New Roman" w:ascii="Times New Roman" w:hAnsi="Times New Roman"/>
          <w:sz w:val="24"/>
          <w:szCs w:val="24"/>
        </w:rPr>
        <w:t xml:space="preserve"> Неотъемлемой частью Контракта является его приложение: </w:t>
      </w:r>
      <w:r>
        <w:rPr>
          <w:rFonts w:cs="Times New Roman" w:ascii="Times New Roman" w:hAnsi="Times New Roman"/>
          <w:sz w:val="24"/>
          <w:szCs w:val="24"/>
        </w:rPr>
        <w:t>Спецификация.</w:t>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cs="Times New Roman" w:ascii="Times New Roman" w:hAnsi="Times New Roman"/>
          <w:b/>
          <w:bCs/>
          <w:iCs/>
          <w:sz w:val="24"/>
          <w:szCs w:val="24"/>
        </w:rPr>
        <w:t xml:space="preserve">14. </w:t>
      </w:r>
      <w:bookmarkStart w:id="3" w:name="P283"/>
      <w:bookmarkEnd w:id="3"/>
      <w:r>
        <w:rPr>
          <w:rFonts w:cs="Times New Roman" w:ascii="Times New Roman" w:hAnsi="Times New Roman"/>
          <w:b/>
          <w:bCs/>
          <w:iCs/>
          <w:sz w:val="24"/>
          <w:szCs w:val="24"/>
        </w:rPr>
        <w:t>АДРЕСА, БАНКОВСКИЕ РЕКВИЗИТЫ И ПОДПИСИ СТОРОН</w:t>
      </w:r>
    </w:p>
    <w:p>
      <w:pPr>
        <w:pStyle w:val="Normal"/>
        <w:widowControl w:val="false"/>
        <w:spacing w:lineRule="auto" w:line="240" w:before="0" w:after="0"/>
        <w:ind w:left="567" w:right="0"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638" w:type="dxa"/>
        <w:jc w:val="left"/>
        <w:tblInd w:w="108" w:type="dxa"/>
        <w:tblLayout w:type="fixed"/>
        <w:tblCellMar>
          <w:top w:w="0" w:type="dxa"/>
          <w:left w:w="108" w:type="dxa"/>
          <w:bottom w:w="0" w:type="dxa"/>
          <w:right w:w="108" w:type="dxa"/>
        </w:tblCellMar>
      </w:tblPr>
      <w:tblGrid>
        <w:gridCol w:w="1945"/>
        <w:gridCol w:w="2840"/>
        <w:gridCol w:w="1703"/>
        <w:gridCol w:w="3149"/>
      </w:tblGrid>
      <w:tr>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rPr>
            </w:pPr>
            <w:r>
              <w:rPr>
                <w:rFonts w:eastAsia="Times New Roman" w:cs="Times New Roman" w:ascii="Times New Roman" w:hAnsi="Times New Roman"/>
                <w:b/>
              </w:rPr>
              <w:t>«Заказчик»</w:t>
            </w:r>
          </w:p>
        </w:tc>
        <w:tc>
          <w:tcPr>
            <w:tcW w:w="48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rPr>
            </w:pPr>
            <w:r>
              <w:rPr>
                <w:rFonts w:eastAsia="Times New Roman" w:cs="Times New Roman" w:ascii="Times New Roman" w:hAnsi="Times New Roman"/>
                <w:b/>
              </w:rPr>
              <w:t>«Поставщик»</w:t>
            </w:r>
          </w:p>
        </w:tc>
      </w:tr>
      <w:tr>
        <w:trPr>
          <w:trHeight w:val="297" w:hRule="atLeast"/>
        </w:trPr>
        <w:tc>
          <w:tcPr>
            <w:tcW w:w="478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ФКПОУ «ИвРТТИ» Минтруда России</w:t>
            </w:r>
          </w:p>
        </w:tc>
        <w:tc>
          <w:tcPr>
            <w:tcW w:w="48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left"/>
              <w:rPr>
                <w:rFonts w:ascii="Times New Roman" w:hAnsi="Times New Roman" w:cs="Times New Roman"/>
                <w:b/>
                <w:bCs/>
                <w:lang w:eastAsia="ar-SA"/>
              </w:rPr>
            </w:pPr>
            <w:r>
              <w:rPr>
                <w:rFonts w:cs="Times New Roman" w:ascii="Times New Roman" w:hAnsi="Times New Roman"/>
                <w:b/>
                <w:bCs/>
                <w:lang w:eastAsia="ar-SA"/>
              </w:rPr>
            </w:r>
          </w:p>
        </w:tc>
      </w:tr>
      <w:tr>
        <w:trPr/>
        <w:tc>
          <w:tcPr>
            <w:tcW w:w="19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ОГРН</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rPr>
            </w:pPr>
            <w:r>
              <w:rPr>
                <w:rFonts w:eastAsia="Times New Roman" w:cs="Times New Roman" w:ascii="Times New Roman" w:hAnsi="Times New Roman"/>
                <w:sz w:val="22"/>
                <w:szCs w:val="22"/>
              </w:rPr>
              <w:t>1033700087024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bCs/>
              </w:rPr>
            </w:pPr>
            <w:r>
              <w:rPr>
                <w:rFonts w:eastAsia="Times New Roman" w:cs="Times New Roman" w:ascii="Times New Roman" w:hAnsi="Times New Roman"/>
                <w:bCs/>
              </w:rPr>
              <w:t>ОГРН</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19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ИНН</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rPr>
            </w:pPr>
            <w:r>
              <w:rPr>
                <w:rFonts w:eastAsia="Times New Roman" w:cs="Times New Roman" w:ascii="Times New Roman" w:hAnsi="Times New Roman"/>
                <w:sz w:val="22"/>
                <w:szCs w:val="22"/>
              </w:rPr>
              <w:t>3729009737</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ИНН</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r>
          </w:p>
        </w:tc>
      </w:tr>
      <w:tr>
        <w:trPr/>
        <w:tc>
          <w:tcPr>
            <w:tcW w:w="19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КПП</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rPr>
            </w:pPr>
            <w:r>
              <w:rPr>
                <w:rFonts w:eastAsia="Times New Roman" w:cs="Times New Roman" w:ascii="Times New Roman" w:hAnsi="Times New Roman"/>
                <w:sz w:val="22"/>
                <w:szCs w:val="22"/>
              </w:rPr>
              <w:t>370201001</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КПП</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sz w:val="22"/>
                <w:szCs w:val="22"/>
              </w:rPr>
            </w:pPr>
            <w:r>
              <w:rPr>
                <w:rFonts w:eastAsia="Lucida Sans Unicode" w:cs="Arial" w:ascii="Arial" w:hAnsi="Arial"/>
                <w:sz w:val="22"/>
                <w:szCs w:val="22"/>
              </w:rPr>
            </w:r>
          </w:p>
        </w:tc>
      </w:tr>
      <w:tr>
        <w:trPr/>
        <w:tc>
          <w:tcPr>
            <w:tcW w:w="19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Юридический адрес</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rPr>
            </w:pPr>
            <w:r>
              <w:rPr>
                <w:rFonts w:eastAsia="Times New Roman" w:cs="Times New Roman" w:ascii="Times New Roman" w:hAnsi="Times New Roman"/>
                <w:sz w:val="22"/>
                <w:szCs w:val="22"/>
              </w:rPr>
              <w:t>153043, г. Иваново, ул. Музыкальная, д. 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Юридический адрес</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r>
          </w:p>
        </w:tc>
      </w:tr>
      <w:tr>
        <w:trPr/>
        <w:tc>
          <w:tcPr>
            <w:tcW w:w="19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Почтовый адрес</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rPr>
            </w:pPr>
            <w:r>
              <w:rPr>
                <w:rFonts w:eastAsia="Times New Roman" w:cs="Times New Roman" w:ascii="Times New Roman" w:hAnsi="Times New Roman"/>
                <w:sz w:val="22"/>
                <w:szCs w:val="22"/>
              </w:rPr>
              <w:t>153043, г. Иваново, ул. Музыкальная, д. 4</w:t>
            </w:r>
          </w:p>
        </w:tc>
        <w:tc>
          <w:tcPr>
            <w:tcW w:w="17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Почтовый адрес</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r>
          </w:p>
        </w:tc>
      </w:tr>
      <w:tr>
        <w:trPr>
          <w:trHeight w:val="236" w:hRule="atLeast"/>
        </w:trPr>
        <w:tc>
          <w:tcPr>
            <w:tcW w:w="1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Телефон</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rPr>
            </w:pPr>
            <w:r>
              <w:rPr>
                <w:rFonts w:eastAsia="Times New Roman" w:cs="Times New Roman" w:ascii="Times New Roman" w:hAnsi="Times New Roman"/>
                <w:sz w:val="22"/>
                <w:szCs w:val="22"/>
              </w:rPr>
              <w:t>8 (4932) 300702, 472386</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Телефон</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rFonts w:ascii="Arial" w:hAnsi="Arial" w:eastAsia="Lucida Sans Unicode" w:cs="Arial"/>
                <w:sz w:val="22"/>
                <w:szCs w:val="22"/>
              </w:rPr>
            </w:pPr>
            <w:r>
              <w:rPr>
                <w:rFonts w:eastAsia="Lucida Sans Unicode" w:cs="Arial" w:ascii="Arial" w:hAnsi="Arial"/>
                <w:sz w:val="22"/>
                <w:szCs w:val="22"/>
              </w:rPr>
            </w:r>
          </w:p>
        </w:tc>
      </w:tr>
      <w:tr>
        <w:trPr/>
        <w:tc>
          <w:tcPr>
            <w:tcW w:w="1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e-mail</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Times New Roman" w:cs="Times New Roman" w:ascii="Times New Roman" w:hAnsi="Times New Roman"/>
                <w:sz w:val="22"/>
                <w:szCs w:val="22"/>
                <w:lang w:val="en-US"/>
              </w:rPr>
              <w:t>irt</w:t>
            </w:r>
            <w:r>
              <w:rPr>
                <w:rFonts w:eastAsia="Times New Roman" w:cs="Times New Roman" w:ascii="Times New Roman" w:hAnsi="Times New Roman"/>
                <w:sz w:val="22"/>
                <w:szCs w:val="22"/>
              </w:rPr>
              <w:t>.</w:t>
            </w:r>
            <w:r>
              <w:rPr>
                <w:rFonts w:eastAsia="Times New Roman" w:cs="Times New Roman" w:ascii="Times New Roman" w:hAnsi="Times New Roman"/>
                <w:sz w:val="22"/>
                <w:szCs w:val="22"/>
                <w:lang w:val="en-US"/>
              </w:rPr>
              <w:t>iv</w:t>
            </w:r>
            <w:r>
              <w:rPr>
                <w:rFonts w:eastAsia="Times New Roman" w:cs="Times New Roman" w:ascii="Times New Roman" w:hAnsi="Times New Roman"/>
                <w:sz w:val="22"/>
                <w:szCs w:val="22"/>
              </w:rPr>
              <w:t>@</w:t>
            </w:r>
            <w:r>
              <w:rPr>
                <w:rFonts w:eastAsia="Times New Roman" w:cs="Times New Roman" w:ascii="Times New Roman" w:hAnsi="Times New Roman"/>
                <w:sz w:val="22"/>
                <w:szCs w:val="22"/>
                <w:lang w:val="en-US"/>
              </w:rPr>
              <w:t>yandex</w:t>
            </w:r>
            <w:r>
              <w:rPr>
                <w:rFonts w:eastAsia="Times New Roman" w:cs="Times New Roman" w:ascii="Times New Roman" w:hAnsi="Times New Roman"/>
                <w:sz w:val="22"/>
                <w:szCs w:val="22"/>
              </w:rPr>
              <w:t>.</w:t>
            </w:r>
            <w:r>
              <w:rPr>
                <w:rFonts w:eastAsia="Times New Roman" w:cs="Times New Roman" w:ascii="Times New Roman" w:hAnsi="Times New Roman"/>
                <w:sz w:val="22"/>
                <w:szCs w:val="22"/>
                <w:lang w:val="en-US"/>
              </w:rPr>
              <w:t>ru</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e-mail</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200"/>
              <w:rPr/>
            </w:pPr>
            <w:r>
              <w:rPr/>
            </w:r>
          </w:p>
        </w:tc>
      </w:tr>
      <w:tr>
        <w:trPr>
          <w:trHeight w:val="1012" w:hRule="atLeast"/>
        </w:trPr>
        <w:tc>
          <w:tcPr>
            <w:tcW w:w="1945"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Банк</w:t>
            </w:r>
          </w:p>
        </w:tc>
        <w:tc>
          <w:tcPr>
            <w:tcW w:w="2840" w:type="dxa"/>
            <w:vMerge w:val="restart"/>
            <w:tcBorders>
              <w:top w:val="single" w:sz="4" w:space="0" w:color="000000"/>
              <w:left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2"/>
                <w:szCs w:val="22"/>
              </w:rPr>
            </w:pPr>
            <w:r>
              <w:rPr>
                <w:rFonts w:eastAsia="Times New Roman" w:cs="Times New Roman" w:ascii="Times New Roman" w:hAnsi="Times New Roman"/>
                <w:sz w:val="22"/>
                <w:szCs w:val="22"/>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t>Банк</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napToGrid w:val="false"/>
              <w:spacing w:lineRule="auto" w:line="240" w:before="0" w:after="0"/>
              <w:rPr/>
            </w:pPr>
            <w:r>
              <w:rPr/>
            </w:r>
          </w:p>
        </w:tc>
      </w:tr>
      <w:tr>
        <w:trPr/>
        <w:tc>
          <w:tcPr>
            <w:tcW w:w="1945"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color w:val="FF0000"/>
                <w:sz w:val="24"/>
                <w:szCs w:val="24"/>
              </w:rPr>
            </w:pPr>
            <w:r>
              <w:rPr>
                <w:rFonts w:eastAsia="Lucida Sans Unicode" w:cs="Arial" w:ascii="Arial" w:hAnsi="Arial"/>
                <w:color w:val="FF0000"/>
                <w:sz w:val="24"/>
                <w:szCs w:val="24"/>
              </w:rPr>
            </w:r>
          </w:p>
        </w:tc>
        <w:tc>
          <w:tcPr>
            <w:tcW w:w="2840" w:type="dxa"/>
            <w:vMerge w:val="continue"/>
            <w:tcBorders>
              <w:top w:val="single" w:sz="4" w:space="0" w:color="000000"/>
              <w:left w:val="single" w:sz="4" w:space="0" w:color="000000"/>
              <w:right w:val="single" w:sz="4" w:space="0" w:color="000000"/>
            </w:tcBorders>
          </w:tcPr>
          <w:p>
            <w:pPr>
              <w:pStyle w:val="Normal"/>
              <w:widowControl w:val="false"/>
              <w:snapToGrid w:val="false"/>
              <w:spacing w:lineRule="auto" w:line="240" w:before="0" w:after="0"/>
              <w:rPr>
                <w:rFonts w:ascii="Arial" w:hAnsi="Arial" w:eastAsia="Lucida Sans Unicode" w:cs="Arial"/>
                <w:color w:val="FF0000"/>
                <w:sz w:val="22"/>
                <w:szCs w:val="22"/>
              </w:rPr>
            </w:pPr>
            <w:r>
              <w:rPr>
                <w:rFonts w:eastAsia="Lucida Sans Unicode" w:cs="Arial" w:ascii="Arial" w:hAnsi="Arial"/>
                <w:color w:val="FF0000"/>
                <w:sz w:val="22"/>
                <w:szCs w:val="22"/>
              </w:rPr>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БИК</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r>
          </w:p>
        </w:tc>
      </w:tr>
      <w:tr>
        <w:trPr/>
        <w:tc>
          <w:tcPr>
            <w:tcW w:w="1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4"/>
                <w:szCs w:val="24"/>
              </w:rPr>
            </w:pPr>
            <w:r>
              <w:rPr>
                <w:rFonts w:eastAsia="Lucida Sans Unicode" w:cs="Times New Roman" w:ascii="Times New Roman" w:hAnsi="Times New Roman"/>
                <w:sz w:val="24"/>
                <w:szCs w:val="24"/>
              </w:rPr>
              <w:t>БИК ТОФК</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383838"/>
                <w:sz w:val="22"/>
                <w:szCs w:val="22"/>
              </w:rPr>
            </w:pPr>
            <w:r>
              <w:rPr>
                <w:rFonts w:eastAsia="Lucida Sans Unicode" w:cs="Times New Roman" w:ascii="Times New Roman" w:hAnsi="Times New Roman"/>
                <w:color w:val="383838"/>
                <w:sz w:val="22"/>
                <w:szCs w:val="22"/>
              </w:rPr>
              <w:t>012202102</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Р/счет</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r>
          </w:p>
        </w:tc>
      </w:tr>
      <w:tr>
        <w:trPr/>
        <w:tc>
          <w:tcPr>
            <w:tcW w:w="1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4"/>
                <w:szCs w:val="24"/>
              </w:rPr>
            </w:pPr>
            <w:r>
              <w:rPr>
                <w:rFonts w:eastAsia="Lucida Sans Unicode" w:cs="Times New Roman" w:ascii="Times New Roman" w:hAnsi="Times New Roman"/>
                <w:sz w:val="24"/>
                <w:szCs w:val="24"/>
              </w:rPr>
              <w:t>Единый казначейский счет</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both"/>
              <w:rPr>
                <w:rFonts w:ascii="Times New Roman" w:hAnsi="Times New Roman" w:eastAsia="Lucida Sans Unicode" w:cs="Times New Roman"/>
                <w:color w:val="000000"/>
                <w:sz w:val="22"/>
                <w:szCs w:val="22"/>
              </w:rPr>
            </w:pPr>
            <w:r>
              <w:rPr>
                <w:rFonts w:eastAsia="Lucida Sans Unicode" w:cs="Times New Roman" w:ascii="Times New Roman" w:hAnsi="Times New Roman"/>
                <w:color w:val="000000"/>
                <w:sz w:val="22"/>
                <w:szCs w:val="22"/>
              </w:rPr>
              <w:t>40102810745370000024</w:t>
            </w:r>
          </w:p>
        </w:tc>
        <w:tc>
          <w:tcPr>
            <w:tcW w:w="170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К/счет</w:t>
            </w:r>
          </w:p>
        </w:tc>
        <w:tc>
          <w:tcPr>
            <w:tcW w:w="314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r>
          </w:p>
        </w:tc>
      </w:tr>
      <w:tr>
        <w:trPr>
          <w:trHeight w:val="1143" w:hRule="atLeast"/>
        </w:trPr>
        <w:tc>
          <w:tcPr>
            <w:tcW w:w="1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sz w:val="24"/>
                <w:szCs w:val="24"/>
              </w:rPr>
            </w:pPr>
            <w:r>
              <w:rPr>
                <w:rFonts w:eastAsia="Lucida Sans Unicode" w:cs="Times New Roman" w:ascii="Times New Roman" w:hAnsi="Times New Roman"/>
                <w:sz w:val="24"/>
                <w:szCs w:val="24"/>
              </w:rPr>
              <w:t>Номер казначейского счета:</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t>03211643000000013237</w:t>
            </w:r>
          </w:p>
          <w:p>
            <w:pPr>
              <w:pStyle w:val="Normal"/>
              <w:widowControl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r>
          </w:p>
        </w:tc>
        <w:tc>
          <w:tcPr>
            <w:tcW w:w="170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Lucida Sans Unicode" w:cs="Times New Roman"/>
                <w:sz w:val="22"/>
                <w:szCs w:val="22"/>
              </w:rPr>
            </w:pPr>
            <w:r>
              <w:rPr>
                <w:rFonts w:eastAsia="Lucida Sans Unicode" w:cs="Times New Roman" w:ascii="Times New Roman" w:hAnsi="Times New Roman"/>
                <w:sz w:val="22"/>
                <w:szCs w:val="22"/>
              </w:rPr>
              <w:t>Коды</w:t>
            </w:r>
          </w:p>
        </w:tc>
        <w:tc>
          <w:tcPr>
            <w:tcW w:w="314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rPr>
            </w:pPr>
            <w:r>
              <w:rPr>
                <w:rFonts w:cs="Times New Roman" w:ascii="Times New Roman" w:hAnsi="Times New Roman"/>
              </w:rPr>
              <w:t>ОКПО</w:t>
            </w:r>
          </w:p>
          <w:p>
            <w:pPr>
              <w:pStyle w:val="Normal"/>
              <w:widowControl w:val="false"/>
              <w:spacing w:lineRule="auto" w:line="240" w:before="0" w:after="0"/>
              <w:rPr>
                <w:rFonts w:ascii="Times New Roman" w:hAnsi="Times New Roman" w:cs="Times New Roman"/>
              </w:rPr>
            </w:pPr>
            <w:r>
              <w:rPr>
                <w:rFonts w:cs="Times New Roman" w:ascii="Times New Roman" w:hAnsi="Times New Roman"/>
              </w:rPr>
              <w:t>ОКАТО</w:t>
            </w:r>
          </w:p>
          <w:p>
            <w:pPr>
              <w:pStyle w:val="Normal"/>
              <w:widowControl w:val="false"/>
              <w:spacing w:lineRule="auto" w:line="240" w:before="0" w:after="0"/>
              <w:rPr>
                <w:rFonts w:ascii="Times New Roman" w:hAnsi="Times New Roman" w:cs="Times New Roman"/>
              </w:rPr>
            </w:pPr>
            <w:r>
              <w:rPr>
                <w:rFonts w:cs="Times New Roman" w:ascii="Times New Roman" w:hAnsi="Times New Roman"/>
              </w:rPr>
              <w:t>ОКТМО</w:t>
            </w:r>
          </w:p>
        </w:tc>
      </w:tr>
      <w:tr>
        <w:trPr>
          <w:trHeight w:val="853" w:hRule="atLeast"/>
        </w:trPr>
        <w:tc>
          <w:tcPr>
            <w:tcW w:w="194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Lucida Sans Unicode" w:cs="Times New Roman"/>
                <w:kern w:val="2"/>
                <w:sz w:val="24"/>
                <w:szCs w:val="24"/>
              </w:rPr>
            </w:pPr>
            <w:r>
              <w:rPr>
                <w:rFonts w:eastAsia="Lucida Sans Unicode" w:cs="Times New Roman" w:ascii="Times New Roman" w:hAnsi="Times New Roman"/>
                <w:kern w:val="2"/>
                <w:sz w:val="24"/>
                <w:szCs w:val="24"/>
              </w:rPr>
              <w:t>Плательщик</w:t>
            </w:r>
          </w:p>
        </w:tc>
        <w:tc>
          <w:tcPr>
            <w:tcW w:w="28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pPr>
            <w:r>
              <w:rPr>
                <w:rFonts w:eastAsia="Lucida Sans Unicode" w:cs="Times New Roman" w:ascii="Times New Roman" w:hAnsi="Times New Roman"/>
                <w:bCs/>
                <w:color w:val="383838"/>
                <w:kern w:val="2"/>
                <w:sz w:val="22"/>
                <w:szCs w:val="22"/>
              </w:rPr>
              <w:t>УФК по Нижегородской области</w:t>
            </w:r>
            <w:r>
              <w:rPr>
                <w:rFonts w:eastAsia="Lucida Sans Unicode" w:cs="Times New Roman" w:ascii="Times New Roman" w:hAnsi="Times New Roman"/>
                <w:bCs/>
                <w:kern w:val="2"/>
                <w:sz w:val="22"/>
                <w:szCs w:val="22"/>
              </w:rPr>
              <w:t xml:space="preserve"> (ФКПОУ «ИвРТТИ» Минтруда России, л/с 03331А73920)</w:t>
            </w:r>
          </w:p>
        </w:tc>
        <w:tc>
          <w:tcPr>
            <w:tcW w:w="170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c>
          <w:tcPr>
            <w:tcW w:w="314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Times New Roman" w:cs="Times New Roman"/>
                <w:sz w:val="22"/>
                <w:szCs w:val="22"/>
              </w:rPr>
            </w:pPr>
            <w:r>
              <w:rPr>
                <w:rFonts w:eastAsia="Times New Roman" w:cs="Times New Roman" w:ascii="Times New Roman" w:hAnsi="Times New Roman"/>
                <w:sz w:val="22"/>
                <w:szCs w:val="22"/>
              </w:rPr>
            </w:r>
          </w:p>
        </w:tc>
      </w:tr>
    </w:tbl>
    <w:p>
      <w:pPr>
        <w:pStyle w:val="Normal"/>
        <w:widowControl w:val="false"/>
        <w:spacing w:lineRule="auto" w:line="240" w:before="0" w:after="0"/>
        <w:ind w:left="567" w:right="0" w:hanging="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ind w:left="567" w:right="0" w:hanging="0"/>
        <w:jc w:val="center"/>
        <w:rPr>
          <w:rFonts w:ascii="Times New Roman" w:hAnsi="Times New Roman" w:eastAsia="Times New Roman" w:cs="Times New Roman"/>
          <w:sz w:val="24"/>
          <w:szCs w:val="24"/>
        </w:rPr>
      </w:pPr>
      <w:r>
        <w:rPr>
          <w:rFonts w:eastAsia="Times New Roman" w:cs="Times New Roman" w:ascii="Times New Roman" w:hAnsi="Times New Roman"/>
          <w:b/>
          <w:caps/>
        </w:rPr>
        <w:t>ЭЛЕКТРОННЫЕ ПОДПИСИ СТОРОН</w:t>
      </w:r>
    </w:p>
    <w:tbl>
      <w:tblPr>
        <w:tblW w:w="9638" w:type="dxa"/>
        <w:jc w:val="left"/>
        <w:tblInd w:w="108" w:type="dxa"/>
        <w:tblLayout w:type="fixed"/>
        <w:tblCellMar>
          <w:top w:w="0" w:type="dxa"/>
          <w:left w:w="108" w:type="dxa"/>
          <w:bottom w:w="0" w:type="dxa"/>
          <w:right w:w="108" w:type="dxa"/>
        </w:tblCellMar>
      </w:tblPr>
      <w:tblGrid>
        <w:gridCol w:w="4785"/>
        <w:gridCol w:w="4852"/>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rPr>
              <w:t xml:space="preserve"> </w:t>
            </w:r>
            <w:r>
              <w:rPr>
                <w:rFonts w:eastAsia="Times New Roman" w:cs="Times New Roman" w:ascii="Times New Roman" w:hAnsi="Times New Roman"/>
                <w:b/>
              </w:rPr>
              <w:t>«Заказчик»</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rPr>
            </w:pPr>
            <w:r>
              <w:rPr>
                <w:rFonts w:eastAsia="Times New Roman" w:cs="Times New Roman" w:ascii="Times New Roman" w:hAnsi="Times New Roman"/>
                <w:b/>
              </w:rPr>
              <w:t>«Поставщик»</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ФКПОУ «ИвРТТИ» Минтруда России</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left"/>
              <w:rPr>
                <w:rFonts w:ascii="Times New Roman" w:hAnsi="Times New Roman" w:cs="Times New Roman"/>
                <w:b/>
                <w:bCs/>
                <w:lang w:eastAsia="ar-SA"/>
              </w:rPr>
            </w:pPr>
            <w:r>
              <w:rPr>
                <w:rFonts w:cs="Times New Roman" w:ascii="Times New Roman" w:hAnsi="Times New Roman"/>
                <w:b/>
                <w:bCs/>
                <w:lang w:eastAsia="ar-SA"/>
              </w:rPr>
            </w:r>
          </w:p>
        </w:tc>
      </w:tr>
      <w:tr>
        <w:trPr>
          <w:trHeight w:val="1100"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Директор</w:t>
            </w:r>
          </w:p>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                   Соколова Т.В.</w:t>
            </w:r>
          </w:p>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4852"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tc>
      </w:tr>
    </w:tbl>
    <w:p>
      <w:pPr>
        <w:pStyle w:val="Normal"/>
        <w:numPr>
          <w:ilvl w:val="0"/>
          <w:numId w:val="0"/>
        </w:numPr>
        <w:spacing w:lineRule="auto" w:line="240" w:before="0" w:after="0"/>
        <w:ind w:left="0" w:right="0" w:hanging="0"/>
        <w:jc w:val="right"/>
        <w:outlineLvl w:val="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0" w:right="0" w:firstLine="567"/>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0"/>
        </w:numPr>
        <w:spacing w:lineRule="auto" w:line="240" w:before="0" w:after="0"/>
        <w:ind w:left="0" w:right="0" w:hanging="0"/>
        <w:jc w:val="right"/>
        <w:outlineLvl w:val="0"/>
        <w:rPr>
          <w:rFonts w:ascii="Times New Roman" w:hAnsi="Times New Roman" w:eastAsia="Times New Roman" w:cs="Times New Roman"/>
          <w:sz w:val="24"/>
          <w:szCs w:val="24"/>
        </w:rPr>
      </w:pPr>
      <w:r>
        <w:rPr>
          <w:rFonts w:eastAsia="Times New Roman" w:cs="Times New Roman" w:ascii="Times New Roman" w:hAnsi="Times New Roman"/>
          <w:sz w:val="24"/>
          <w:szCs w:val="24"/>
        </w:rPr>
      </w:r>
      <w:r>
        <w:br w:type="page"/>
      </w:r>
    </w:p>
    <w:p>
      <w:pPr>
        <w:pStyle w:val="Normal"/>
        <w:numPr>
          <w:ilvl w:val="0"/>
          <w:numId w:val="0"/>
        </w:numPr>
        <w:spacing w:lineRule="auto" w:line="240" w:before="0" w:after="0"/>
        <w:ind w:left="0" w:right="0" w:hanging="0"/>
        <w:jc w:val="right"/>
        <w:outlineLvl w:val="0"/>
        <w:rPr>
          <w:rFonts w:ascii="Times New Roman" w:hAnsi="Times New Roman" w:eastAsia="Times New Roman" w:cs="Times New Roman"/>
          <w:sz w:val="24"/>
          <w:szCs w:val="24"/>
        </w:rPr>
      </w:pPr>
      <w:r>
        <w:rPr>
          <w:rFonts w:eastAsia="Times New Roman" w:cs="Times New Roman" w:ascii="Times New Roman" w:hAnsi="Times New Roman"/>
          <w:bCs/>
          <w:iCs/>
          <w:lang w:eastAsia="ru-RU"/>
        </w:rPr>
        <w:t>Приложение 1</w:t>
      </w:r>
    </w:p>
    <w:p>
      <w:pPr>
        <w:pStyle w:val="Normal"/>
        <w:keepNext w:val="true"/>
        <w:keepLines/>
        <w:spacing w:lineRule="auto" w:line="240" w:before="0" w:after="0"/>
        <w:jc w:val="right"/>
        <w:rPr>
          <w:rFonts w:ascii="Times New Roman" w:hAnsi="Times New Roman" w:eastAsia="Times New Roman" w:cs="Times New Roman"/>
          <w:sz w:val="24"/>
          <w:szCs w:val="24"/>
        </w:rPr>
      </w:pPr>
      <w:r>
        <w:rPr>
          <w:rFonts w:eastAsia="Times New Roman" w:cs="Times New Roman" w:ascii="Times New Roman" w:hAnsi="Times New Roman"/>
          <w:bCs/>
          <w:iCs/>
          <w:lang w:eastAsia="ru-RU"/>
        </w:rPr>
        <w:t xml:space="preserve">к Контракту  от ______________ 2026  № </w:t>
      </w:r>
      <w:r>
        <w:rPr>
          <w:rFonts w:eastAsia="Times New Roman" w:cs="Times New Roman" w:ascii="Times New Roman" w:hAnsi="Times New Roman"/>
          <w:b w:val="false"/>
          <w:bCs w:val="false"/>
          <w:iCs/>
          <w:sz w:val="24"/>
          <w:szCs w:val="24"/>
          <w:lang w:eastAsia="ar-SA"/>
        </w:rPr>
        <w:t>___</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b/>
          <w:bCs/>
          <w:iCs/>
          <w:sz w:val="24"/>
          <w:szCs w:val="24"/>
          <w:lang w:eastAsia="ru-RU"/>
        </w:rPr>
        <w:t>Спецификация</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5000" w:type="pct"/>
        <w:jc w:val="left"/>
        <w:tblInd w:w="108" w:type="dxa"/>
        <w:tblLayout w:type="fixed"/>
        <w:tblCellMar>
          <w:top w:w="0" w:type="dxa"/>
          <w:left w:w="108" w:type="dxa"/>
          <w:bottom w:w="0" w:type="dxa"/>
          <w:right w:w="108" w:type="dxa"/>
        </w:tblCellMar>
      </w:tblPr>
      <w:tblGrid>
        <w:gridCol w:w="554"/>
        <w:gridCol w:w="2837"/>
        <w:gridCol w:w="1331"/>
        <w:gridCol w:w="946"/>
        <w:gridCol w:w="958"/>
        <w:gridCol w:w="704"/>
        <w:gridCol w:w="1213"/>
        <w:gridCol w:w="1320"/>
      </w:tblGrid>
      <w:tr>
        <w:trPr>
          <w:trHeight w:val="23" w:hRule="atLeast"/>
        </w:trPr>
        <w:tc>
          <w:tcPr>
            <w:tcW w:w="554"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right"/>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w:t>
            </w:r>
          </w:p>
          <w:p>
            <w:pPr>
              <w:pStyle w:val="Normal"/>
              <w:keepNext w:val="true"/>
              <w:keepLines/>
              <w:widowControl w:val="false"/>
              <w:suppressLineNumbers/>
              <w:spacing w:lineRule="auto" w:line="240" w:before="0" w:after="0"/>
              <w:jc w:val="right"/>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п/п</w:t>
            </w:r>
          </w:p>
        </w:tc>
        <w:tc>
          <w:tcPr>
            <w:tcW w:w="2837"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Наименование</w:t>
            </w:r>
          </w:p>
        </w:tc>
        <w:tc>
          <w:tcPr>
            <w:tcW w:w="1331" w:type="dxa"/>
            <w:tcBorders>
              <w:top w:val="single" w:sz="4" w:space="0" w:color="000000"/>
              <w:left w:val="single" w:sz="4" w:space="0" w:color="000000"/>
              <w:bottom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ОКДП 2</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Страна происхождения товара</w:t>
            </w:r>
          </w:p>
        </w:tc>
        <w:tc>
          <w:tcPr>
            <w:tcW w:w="95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Ед. изм.</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Количество</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Цена, руб., НДС не облагается</w:t>
            </w:r>
          </w:p>
        </w:tc>
        <w:tc>
          <w:tcPr>
            <w:tcW w:w="132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b/>
                <w:sz w:val="20"/>
                <w:szCs w:val="20"/>
                <w:lang w:eastAsia="ar-SA"/>
              </w:rPr>
            </w:pPr>
            <w:r>
              <w:rPr>
                <w:rFonts w:eastAsia="Times New Roman" w:cs="Times New Roman" w:ascii="Times New Roman" w:hAnsi="Times New Roman"/>
                <w:b/>
                <w:sz w:val="20"/>
                <w:szCs w:val="20"/>
                <w:lang w:eastAsia="ar-SA"/>
              </w:rPr>
              <w:t>Сумма, руб., НДС не облагается</w:t>
            </w:r>
          </w:p>
        </w:tc>
      </w:tr>
      <w:tr>
        <w:trPr>
          <w:trHeight w:val="534" w:hRule="atLeast"/>
        </w:trPr>
        <w:tc>
          <w:tcPr>
            <w:tcW w:w="554"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1</w:t>
            </w:r>
          </w:p>
        </w:tc>
        <w:tc>
          <w:tcPr>
            <w:tcW w:w="2837" w:type="dxa"/>
            <w:tcBorders>
              <w:top w:val="single" w:sz="4" w:space="0" w:color="000000"/>
              <w:left w:val="single" w:sz="4" w:space="0" w:color="000000"/>
              <w:bottom w:val="single" w:sz="4" w:space="0" w:color="000000"/>
              <w:right w:val="single" w:sz="4" w:space="0" w:color="000000"/>
            </w:tcBorders>
            <w:vAlign w:val="center"/>
          </w:tcPr>
          <w:p>
            <w:pPr>
              <w:pStyle w:val="1"/>
              <w:widowControl w:val="false"/>
              <w:numPr>
                <w:ilvl w:val="0"/>
                <w:numId w:val="1"/>
              </w:numPr>
              <w:spacing w:before="0" w:after="200"/>
              <w:rPr/>
            </w:pPr>
            <w:r>
              <w:rPr>
                <w:rFonts w:cs="Times New Roman" w:ascii="Times New Roman" w:hAnsi="Times New Roman"/>
                <w:b w:val="false"/>
                <w:i w:val="false"/>
                <w:caps w:val="false"/>
                <w:smallCaps w:val="false"/>
                <w:color w:val="363A47"/>
                <w:spacing w:val="0"/>
                <w:sz w:val="24"/>
                <w:szCs w:val="24"/>
              </w:rPr>
              <w:t>Труба д/унитаза гофр армированная L200-340 с фановым выпуском 110 мм Aquant</w:t>
            </w:r>
          </w:p>
        </w:tc>
        <w:tc>
          <w:tcPr>
            <w:tcW w:w="1331" w:type="dxa"/>
            <w:tcBorders>
              <w:top w:val="single" w:sz="4" w:space="0" w:color="000000"/>
              <w:left w:val="single" w:sz="4" w:space="0" w:color="000000"/>
              <w:bottom w:val="single" w:sz="4" w:space="0" w:color="000000"/>
            </w:tcBorders>
            <w:vAlign w:val="center"/>
          </w:tcPr>
          <w:p>
            <w:pPr>
              <w:pStyle w:val="Normal"/>
              <w:widowControl w:val="false"/>
              <w:spacing w:before="240" w:after="60"/>
              <w:rPr>
                <w:rFonts w:ascii="Times New Roman" w:hAnsi="Times New Roman" w:cs="Times New Roman"/>
                <w:b w:val="false"/>
                <w:i w:val="false"/>
                <w:i w:val="false"/>
                <w:caps w:val="false"/>
                <w:smallCaps w:val="false"/>
                <w:color w:val="333333"/>
                <w:spacing w:val="0"/>
                <w:sz w:val="22"/>
                <w:szCs w:val="22"/>
              </w:rPr>
            </w:pPr>
            <w:r>
              <w:rPr>
                <w:rStyle w:val="Strong"/>
                <w:rFonts w:cs="Times New Roman" w:ascii="Times New Roman" w:hAnsi="Times New Roman"/>
                <w:b w:val="false"/>
                <w:i w:val="false"/>
                <w:caps w:val="false"/>
                <w:smallCaps w:val="false"/>
                <w:color w:val="333333"/>
                <w:spacing w:val="0"/>
                <w:sz w:val="24"/>
                <w:szCs w:val="22"/>
              </w:rPr>
              <w:t>22.23.12.140</w:t>
            </w:r>
          </w:p>
        </w:tc>
        <w:tc>
          <w:tcPr>
            <w:tcW w:w="94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eastAsia="NSimSun" w:cs="Times New Roman"/>
                <w:color w:val="000000"/>
                <w:kern w:val="2"/>
                <w:sz w:val="24"/>
                <w:szCs w:val="24"/>
                <w:lang w:bidi="hi-IN"/>
              </w:rPr>
            </w:pPr>
            <w:r>
              <w:rPr>
                <w:rFonts w:eastAsia="NSimSun" w:cs="Times New Roman" w:ascii="Times New Roman" w:hAnsi="Times New Roman"/>
                <w:color w:val="000000"/>
                <w:kern w:val="2"/>
                <w:sz w:val="24"/>
                <w:szCs w:val="24"/>
                <w:lang w:bidi="hi-IN"/>
              </w:rPr>
              <w:t>Россия</w:t>
            </w:r>
          </w:p>
        </w:tc>
        <w:tc>
          <w:tcPr>
            <w:tcW w:w="95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штук</w:t>
            </w:r>
          </w:p>
        </w:tc>
        <w:tc>
          <w:tcPr>
            <w:tcW w:w="704"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213"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32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widowControl w:val="false"/>
              <w:suppressLineNumbers/>
              <w:snapToGrid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bl>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868" w:type="dxa"/>
        <w:jc w:val="left"/>
        <w:tblInd w:w="52" w:type="dxa"/>
        <w:tblLayout w:type="fixed"/>
        <w:tblCellMar>
          <w:top w:w="55" w:type="dxa"/>
          <w:left w:w="55" w:type="dxa"/>
          <w:bottom w:w="55" w:type="dxa"/>
          <w:right w:w="55" w:type="dxa"/>
        </w:tblCellMar>
      </w:tblPr>
      <w:tblGrid>
        <w:gridCol w:w="3104"/>
        <w:gridCol w:w="1881"/>
        <w:gridCol w:w="4883"/>
      </w:tblGrid>
      <w:tr>
        <w:trPr>
          <w:trHeight w:val="392" w:hRule="atLeast"/>
        </w:trPr>
        <w:tc>
          <w:tcPr>
            <w:tcW w:w="31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pPr>
            <w:r>
              <w:rPr>
                <w:rFonts w:eastAsia="Times New Roman" w:cs="Times New Roman" w:ascii="Times New Roman" w:hAnsi="Times New Roman"/>
                <w:b/>
                <w:bCs/>
                <w:color w:val="000000"/>
                <w:kern w:val="2"/>
                <w:sz w:val="20"/>
                <w:szCs w:val="20"/>
                <w:lang w:eastAsia="ru-RU"/>
              </w:rPr>
              <w:t xml:space="preserve"> </w:t>
            </w:r>
            <w:r>
              <w:rPr>
                <w:rFonts w:eastAsia="Times New Roman" w:cs="Times New Roman" w:ascii="Times New Roman" w:hAnsi="Times New Roman"/>
                <w:b/>
                <w:bCs/>
                <w:color w:val="000000"/>
                <w:kern w:val="2"/>
                <w:sz w:val="20"/>
                <w:szCs w:val="20"/>
                <w:lang w:eastAsia="ru-RU"/>
              </w:rPr>
              <w:t>Название</w:t>
            </w:r>
          </w:p>
        </w:tc>
        <w:tc>
          <w:tcPr>
            <w:tcW w:w="6764" w:type="dxa"/>
            <w:gridSpan w:val="2"/>
            <w:tcBorders>
              <w:top w:val="single" w:sz="4" w:space="0" w:color="000000"/>
              <w:left w:val="single" w:sz="4" w:space="0" w:color="000000"/>
              <w:bottom w:val="single" w:sz="4" w:space="0" w:color="000000"/>
              <w:right w:val="single" w:sz="4" w:space="0" w:color="000000"/>
            </w:tcBorders>
          </w:tcPr>
          <w:p>
            <w:pPr>
              <w:pStyle w:val="Style24"/>
              <w:widowControl w:val="false"/>
              <w:snapToGrid w:val="false"/>
              <w:spacing w:before="0" w:after="0"/>
              <w:jc w:val="center"/>
              <w:rPr>
                <w:b/>
                <w:bCs/>
                <w:color w:val="292929"/>
                <w:sz w:val="20"/>
                <w:szCs w:val="20"/>
              </w:rPr>
            </w:pPr>
            <w:r>
              <w:rPr>
                <w:b/>
                <w:bCs/>
                <w:color w:val="292929"/>
                <w:sz w:val="20"/>
                <w:szCs w:val="20"/>
              </w:rPr>
              <w:t>Характеристики</w:t>
            </w:r>
          </w:p>
        </w:tc>
      </w:tr>
      <w:tr>
        <w:trPr>
          <w:trHeight w:val="394" w:hRule="atLeast"/>
        </w:trPr>
        <w:tc>
          <w:tcPr>
            <w:tcW w:w="3104" w:type="dxa"/>
            <w:vMerge w:val="restart"/>
            <w:tcBorders>
              <w:top w:val="single" w:sz="4" w:space="0" w:color="000000"/>
              <w:left w:val="single" w:sz="4" w:space="0" w:color="000000"/>
              <w:bottom w:val="single" w:sz="4" w:space="0" w:color="000000"/>
              <w:right w:val="single" w:sz="4" w:space="0" w:color="000000"/>
            </w:tcBorders>
          </w:tcPr>
          <w:p>
            <w:pPr>
              <w:pStyle w:val="1"/>
              <w:widowControl w:val="false"/>
              <w:numPr>
                <w:ilvl w:val="0"/>
                <w:numId w:val="1"/>
              </w:numPr>
              <w:spacing w:before="0" w:after="200"/>
              <w:rPr>
                <w:rFonts w:ascii="Times New Roman" w:hAnsi="Times New Roman" w:cs="Times New Roman"/>
                <w:b w:val="false"/>
                <w:i w:val="false"/>
                <w:i w:val="false"/>
                <w:caps w:val="false"/>
                <w:smallCaps w:val="false"/>
                <w:color w:val="363A47"/>
                <w:spacing w:val="0"/>
                <w:sz w:val="22"/>
                <w:szCs w:val="22"/>
              </w:rPr>
            </w:pPr>
            <w:r>
              <w:rPr>
                <w:rFonts w:cs="Times New Roman" w:ascii="Times New Roman" w:hAnsi="Times New Roman"/>
                <w:b w:val="false"/>
                <w:i w:val="false"/>
                <w:caps w:val="false"/>
                <w:smallCaps w:val="false"/>
                <w:color w:val="363A47"/>
                <w:spacing w:val="0"/>
                <w:sz w:val="22"/>
                <w:szCs w:val="22"/>
              </w:rPr>
              <w:t>Труба для унитаза гофрированная армированная</w:t>
            </w:r>
          </w:p>
          <w:p>
            <w:pPr>
              <w:pStyle w:val="Normal"/>
              <w:widowControl w:val="false"/>
              <w:spacing w:before="0" w:after="200"/>
              <w:rPr>
                <w:rFonts w:ascii="Times New Roman" w:hAnsi="Times New Roman" w:cs="Times New Roman"/>
                <w:b w:val="false"/>
                <w:i w:val="false"/>
                <w:i w:val="false"/>
                <w:caps w:val="false"/>
                <w:smallCaps w:val="false"/>
                <w:color w:val="363A47"/>
                <w:spacing w:val="0"/>
                <w:sz w:val="22"/>
                <w:szCs w:val="22"/>
              </w:rPr>
            </w:pPr>
            <w:r>
              <w:rPr>
                <w:rFonts w:cs="Times New Roman" w:ascii="Times New Roman" w:hAnsi="Times New Roman"/>
                <w:b w:val="false"/>
                <w:i w:val="false"/>
                <w:caps w:val="false"/>
                <w:smallCaps w:val="false"/>
                <w:color w:val="363A47"/>
                <w:spacing w:val="0"/>
                <w:sz w:val="22"/>
                <w:szCs w:val="22"/>
              </w:rPr>
            </w:r>
          </w:p>
        </w:tc>
        <w:tc>
          <w:tcPr>
            <w:tcW w:w="1881" w:type="dxa"/>
            <w:tcBorders>
              <w:top w:val="single" w:sz="4" w:space="0" w:color="000000"/>
              <w:left w:val="single" w:sz="4" w:space="0" w:color="000000"/>
              <w:bottom w:val="single" w:sz="4" w:space="0" w:color="000000"/>
            </w:tcBorders>
          </w:tcPr>
          <w:p>
            <w:pPr>
              <w:pStyle w:val="Normal"/>
              <w:widowControl w:val="false"/>
              <w:spacing w:before="0" w:after="0"/>
              <w:ind w:left="0" w:right="0" w:hanging="0"/>
              <w:rPr>
                <w:rFonts w:ascii="Times New Roman" w:hAnsi="Times New Roman"/>
                <w:sz w:val="22"/>
                <w:szCs w:val="22"/>
              </w:rPr>
            </w:pPr>
            <w:r>
              <w:rPr>
                <w:rFonts w:cs="Times New Roman" w:ascii="Times New Roman" w:hAnsi="Times New Roman"/>
                <w:b w:val="false"/>
                <w:i w:val="false"/>
                <w:caps w:val="false"/>
                <w:smallCaps w:val="false"/>
                <w:color w:val="363A47"/>
                <w:spacing w:val="0"/>
                <w:sz w:val="22"/>
                <w:szCs w:val="22"/>
                <w:shd w:fill="FFFFFF" w:val="clear"/>
              </w:rPr>
              <w:t>Назначение</w:t>
            </w:r>
          </w:p>
        </w:tc>
        <w:tc>
          <w:tcPr>
            <w:tcW w:w="488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0" w:right="0" w:hanging="0"/>
              <w:rPr>
                <w:rFonts w:ascii="Times New Roman" w:hAnsi="Times New Roman"/>
                <w:sz w:val="22"/>
                <w:szCs w:val="22"/>
              </w:rPr>
            </w:pPr>
            <w:r>
              <w:rPr>
                <w:rFonts w:cs="Times New Roman" w:ascii="Times New Roman" w:hAnsi="Times New Roman"/>
                <w:b w:val="false"/>
                <w:i w:val="false"/>
                <w:caps w:val="false"/>
                <w:smallCaps w:val="false"/>
                <w:color w:val="4D4D4D"/>
                <w:spacing w:val="0"/>
                <w:sz w:val="22"/>
                <w:szCs w:val="22"/>
                <w:shd w:fill="FFFFFF" w:val="clear"/>
              </w:rPr>
              <w:t>труба для соединения унитаза с канализационной системой</w:t>
            </w:r>
          </w:p>
        </w:tc>
      </w:tr>
      <w:tr>
        <w:trPr>
          <w:trHeight w:val="416" w:hRule="atLeast"/>
        </w:trPr>
        <w:tc>
          <w:tcPr>
            <w:tcW w:w="31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rPr>
                <w:rFonts w:ascii="Times New Roman" w:hAnsi="Times New Roman" w:cs="Times New Roman"/>
                <w:b w:val="false"/>
                <w:i w:val="false"/>
                <w:i w:val="false"/>
                <w:caps w:val="false"/>
                <w:smallCaps w:val="false"/>
                <w:color w:val="363A47"/>
                <w:spacing w:val="0"/>
                <w:sz w:val="22"/>
                <w:szCs w:val="22"/>
              </w:rPr>
            </w:pPr>
            <w:r>
              <w:rPr>
                <w:rFonts w:cs="Times New Roman" w:ascii="Times New Roman" w:hAnsi="Times New Roman"/>
                <w:b w:val="false"/>
                <w:i w:val="false"/>
                <w:caps w:val="false"/>
                <w:smallCaps w:val="false"/>
                <w:color w:val="363A47"/>
                <w:spacing w:val="0"/>
                <w:sz w:val="22"/>
                <w:szCs w:val="22"/>
              </w:rPr>
            </w:r>
          </w:p>
        </w:tc>
        <w:tc>
          <w:tcPr>
            <w:tcW w:w="1881" w:type="dxa"/>
            <w:tcBorders>
              <w:left w:val="single" w:sz="4" w:space="0" w:color="000000"/>
              <w:bottom w:val="single" w:sz="4" w:space="0" w:color="000000"/>
            </w:tcBorders>
          </w:tcPr>
          <w:p>
            <w:pPr>
              <w:pStyle w:val="Style24"/>
              <w:widowControl w:val="false"/>
              <w:spacing w:before="0" w:after="0"/>
              <w:ind w:left="0" w:right="0" w:hanging="0"/>
              <w:rPr>
                <w:rFonts w:ascii="Times New Roman" w:hAnsi="Times New Roman"/>
                <w:sz w:val="22"/>
                <w:szCs w:val="22"/>
              </w:rPr>
            </w:pPr>
            <w:r>
              <w:rPr>
                <w:rFonts w:cs="Times New Roman"/>
                <w:b w:val="false"/>
                <w:i w:val="false"/>
                <w:caps w:val="false"/>
                <w:smallCaps w:val="false"/>
                <w:color w:val="363A47"/>
                <w:spacing w:val="0"/>
                <w:sz w:val="22"/>
                <w:szCs w:val="22"/>
                <w:shd w:fill="FFFFFF" w:val="clear"/>
              </w:rPr>
              <w:t>Торговая марка</w:t>
            </w:r>
          </w:p>
        </w:tc>
        <w:tc>
          <w:tcPr>
            <w:tcW w:w="4883" w:type="dxa"/>
            <w:tcBorders>
              <w:left w:val="single" w:sz="4" w:space="0" w:color="000000"/>
              <w:bottom w:val="single" w:sz="4" w:space="0" w:color="000000"/>
              <w:right w:val="single" w:sz="4" w:space="0" w:color="000000"/>
            </w:tcBorders>
          </w:tcPr>
          <w:p>
            <w:pPr>
              <w:pStyle w:val="Style24"/>
              <w:widowControl w:val="false"/>
              <w:numPr>
                <w:ilvl w:val="0"/>
                <w:numId w:val="0"/>
              </w:numPr>
              <w:spacing w:lineRule="atLeast" w:line="375" w:before="0" w:after="180"/>
              <w:ind w:left="0" w:hanging="0"/>
              <w:rPr>
                <w:rFonts w:ascii="NotoSans Regular;sans-serif" w:hAnsi="NotoSans Regular;sans-serif"/>
                <w:b w:val="false"/>
                <w:i w:val="false"/>
                <w:i w:val="false"/>
                <w:caps w:val="false"/>
                <w:smallCaps w:val="false"/>
                <w:color w:val="4D4D4D"/>
                <w:spacing w:val="0"/>
                <w:sz w:val="24"/>
              </w:rPr>
            </w:pPr>
            <w:r>
              <w:rPr>
                <w:rStyle w:val="-"/>
                <w:rFonts w:cs="Times New Roman"/>
                <w:b w:val="false"/>
                <w:i w:val="false"/>
                <w:caps w:val="false"/>
                <w:smallCaps w:val="false"/>
                <w:strike w:val="false"/>
                <w:dstrike w:val="false"/>
                <w:color w:val="4D4D4D"/>
                <w:spacing w:val="0"/>
                <w:sz w:val="22"/>
                <w:szCs w:val="22"/>
                <w:u w:val="none"/>
              </w:rPr>
              <w:t>Aquant</w:t>
            </w:r>
          </w:p>
        </w:tc>
      </w:tr>
      <w:tr>
        <w:trPr>
          <w:trHeight w:val="369" w:hRule="atLeast"/>
        </w:trPr>
        <w:tc>
          <w:tcPr>
            <w:tcW w:w="31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sz w:val="22"/>
                <w:szCs w:val="22"/>
              </w:rPr>
            </w:pPr>
            <w:r>
              <w:rPr>
                <w:rFonts w:cs="Times New Roman" w:ascii="Times New Roman" w:hAnsi="Times New Roman"/>
                <w:b/>
                <w:bCs/>
                <w:sz w:val="22"/>
                <w:szCs w:val="22"/>
              </w:rPr>
            </w:r>
          </w:p>
        </w:tc>
        <w:tc>
          <w:tcPr>
            <w:tcW w:w="1881" w:type="dxa"/>
            <w:tcBorders>
              <w:left w:val="single" w:sz="4" w:space="0" w:color="000000"/>
              <w:bottom w:val="single" w:sz="4" w:space="0" w:color="000000"/>
            </w:tcBorders>
          </w:tcPr>
          <w:p>
            <w:pPr>
              <w:pStyle w:val="Style24"/>
              <w:widowControl w:val="false"/>
              <w:spacing w:before="0" w:after="0"/>
              <w:ind w:left="0" w:right="0" w:hanging="0"/>
              <w:rPr>
                <w:rFonts w:ascii="Times New Roman" w:hAnsi="Times New Roman"/>
                <w:b w:val="false"/>
                <w:i w:val="false"/>
                <w:i w:val="false"/>
                <w:caps w:val="false"/>
                <w:smallCaps w:val="false"/>
                <w:color w:val="4D4D4D"/>
                <w:spacing w:val="0"/>
                <w:sz w:val="22"/>
                <w:szCs w:val="22"/>
              </w:rPr>
            </w:pPr>
            <w:r>
              <w:rPr>
                <w:rFonts w:cs="Times New Roman"/>
                <w:b w:val="false"/>
                <w:i w:val="false"/>
                <w:caps w:val="false"/>
                <w:smallCaps w:val="false"/>
                <w:color w:val="363A47"/>
                <w:spacing w:val="0"/>
                <w:sz w:val="22"/>
                <w:szCs w:val="22"/>
                <w:shd w:fill="FFFFFF" w:val="clear"/>
              </w:rPr>
              <w:t>Длина,</w:t>
            </w:r>
            <w:r>
              <w:rPr>
                <w:b w:val="false"/>
                <w:i w:val="false"/>
                <w:caps w:val="false"/>
                <w:smallCaps w:val="false"/>
                <w:color w:val="4D4D4D"/>
                <w:spacing w:val="0"/>
                <w:sz w:val="22"/>
                <w:szCs w:val="22"/>
              </w:rPr>
              <w:t xml:space="preserve"> мм</w:t>
            </w:r>
          </w:p>
          <w:p>
            <w:pPr>
              <w:pStyle w:val="Normal"/>
              <w:widowControl w:val="false"/>
              <w:spacing w:before="0" w:after="0"/>
              <w:ind w:left="0" w:right="0" w:hanging="0"/>
              <w:rPr>
                <w:rFonts w:ascii="Times New Roman" w:hAnsi="Times New Roman"/>
                <w:sz w:val="22"/>
                <w:szCs w:val="22"/>
              </w:rPr>
            </w:pPr>
            <w:r>
              <w:rPr>
                <w:rFonts w:ascii="Times New Roman" w:hAnsi="Times New Roman"/>
                <w:sz w:val="22"/>
                <w:szCs w:val="22"/>
              </w:rPr>
            </w:r>
          </w:p>
        </w:tc>
        <w:tc>
          <w:tcPr>
            <w:tcW w:w="4883" w:type="dxa"/>
            <w:tcBorders>
              <w:left w:val="single" w:sz="4" w:space="0" w:color="000000"/>
              <w:bottom w:val="single" w:sz="4" w:space="0" w:color="000000"/>
              <w:right w:val="single" w:sz="4" w:space="0" w:color="000000"/>
            </w:tcBorders>
          </w:tcPr>
          <w:p>
            <w:pPr>
              <w:pStyle w:val="Style24"/>
              <w:widowControl w:val="false"/>
              <w:spacing w:lineRule="atLeast" w:line="375" w:before="0" w:after="180"/>
              <w:rPr>
                <w:rFonts w:ascii="NotoSans Regular;sans-serif" w:hAnsi="NotoSans Regular;sans-serif"/>
                <w:b w:val="false"/>
                <w:i w:val="false"/>
                <w:i w:val="false"/>
                <w:caps w:val="false"/>
                <w:smallCaps w:val="false"/>
                <w:color w:val="4D4D4D"/>
                <w:spacing w:val="0"/>
                <w:sz w:val="24"/>
              </w:rPr>
            </w:pPr>
            <w:r>
              <w:rPr>
                <w:rStyle w:val="-"/>
                <w:rFonts w:cs="Times New Roman"/>
                <w:b w:val="false"/>
                <w:i w:val="false"/>
                <w:caps w:val="false"/>
                <w:smallCaps w:val="false"/>
                <w:strike w:val="false"/>
                <w:dstrike w:val="false"/>
                <w:color w:val="4D4D4D"/>
                <w:spacing w:val="0"/>
                <w:sz w:val="22"/>
                <w:szCs w:val="22"/>
                <w:u w:val="none"/>
              </w:rPr>
              <w:t>280-560</w:t>
            </w:r>
          </w:p>
        </w:tc>
      </w:tr>
      <w:tr>
        <w:trPr>
          <w:trHeight w:val="479" w:hRule="atLeast"/>
        </w:trPr>
        <w:tc>
          <w:tcPr>
            <w:tcW w:w="31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sz w:val="22"/>
                <w:szCs w:val="22"/>
              </w:rPr>
            </w:pPr>
            <w:r>
              <w:rPr>
                <w:rFonts w:cs="Times New Roman" w:ascii="Times New Roman" w:hAnsi="Times New Roman"/>
                <w:b/>
                <w:bCs/>
                <w:sz w:val="22"/>
                <w:szCs w:val="22"/>
              </w:rPr>
            </w:r>
          </w:p>
        </w:tc>
        <w:tc>
          <w:tcPr>
            <w:tcW w:w="1881" w:type="dxa"/>
            <w:tcBorders>
              <w:left w:val="single" w:sz="4" w:space="0" w:color="000000"/>
              <w:bottom w:val="single" w:sz="4" w:space="0" w:color="000000"/>
            </w:tcBorders>
          </w:tcPr>
          <w:p>
            <w:pPr>
              <w:pStyle w:val="Style24"/>
              <w:widowControl w:val="false"/>
              <w:spacing w:lineRule="atLeast" w:line="300" w:before="0" w:after="0"/>
              <w:ind w:left="0" w:right="0" w:hanging="0"/>
              <w:rPr>
                <w:rFonts w:ascii="Times New Roman" w:hAnsi="Times New Roman"/>
                <w:sz w:val="22"/>
                <w:szCs w:val="22"/>
              </w:rPr>
            </w:pPr>
            <w:r>
              <w:rPr>
                <w:rFonts w:cs="Times New Roman"/>
                <w:b w:val="false"/>
                <w:i w:val="false"/>
                <w:caps w:val="false"/>
                <w:smallCaps w:val="false"/>
                <w:color w:val="363A47"/>
                <w:spacing w:val="0"/>
                <w:sz w:val="22"/>
                <w:szCs w:val="22"/>
                <w:shd w:fill="FFFFFF" w:val="clear"/>
              </w:rPr>
              <w:t>Вид</w:t>
            </w:r>
          </w:p>
        </w:tc>
        <w:tc>
          <w:tcPr>
            <w:tcW w:w="4883" w:type="dxa"/>
            <w:tcBorders>
              <w:left w:val="single" w:sz="4" w:space="0" w:color="000000"/>
              <w:bottom w:val="single" w:sz="4" w:space="0" w:color="000000"/>
              <w:right w:val="single" w:sz="4" w:space="0" w:color="000000"/>
            </w:tcBorders>
          </w:tcPr>
          <w:p>
            <w:pPr>
              <w:pStyle w:val="Style24"/>
              <w:widowControl w:val="false"/>
              <w:numPr>
                <w:ilvl w:val="0"/>
                <w:numId w:val="0"/>
              </w:numPr>
              <w:spacing w:lineRule="atLeast" w:line="375" w:before="0" w:after="180"/>
              <w:ind w:left="0" w:hanging="0"/>
              <w:rPr>
                <w:rFonts w:ascii="Times New Roman" w:hAnsi="Times New Roman"/>
                <w:b w:val="false"/>
                <w:i w:val="false"/>
                <w:i w:val="false"/>
                <w:caps w:val="false"/>
                <w:smallCaps w:val="false"/>
                <w:color w:val="4D4D4D"/>
                <w:spacing w:val="0"/>
                <w:sz w:val="22"/>
                <w:szCs w:val="22"/>
              </w:rPr>
            </w:pPr>
            <w:r>
              <w:rPr>
                <w:rFonts w:cs="Times New Roman"/>
                <w:b w:val="false"/>
                <w:i w:val="false"/>
                <w:caps w:val="false"/>
                <w:smallCaps w:val="false"/>
                <w:color w:val="363A47"/>
                <w:spacing w:val="0"/>
                <w:sz w:val="22"/>
                <w:szCs w:val="22"/>
              </w:rPr>
              <w:t>гофрированный</w:t>
            </w:r>
          </w:p>
        </w:tc>
      </w:tr>
      <w:tr>
        <w:trPr>
          <w:trHeight w:val="427" w:hRule="atLeast"/>
        </w:trPr>
        <w:tc>
          <w:tcPr>
            <w:tcW w:w="31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sz w:val="22"/>
                <w:szCs w:val="22"/>
              </w:rPr>
            </w:pPr>
            <w:r>
              <w:rPr>
                <w:rFonts w:cs="Times New Roman" w:ascii="Times New Roman" w:hAnsi="Times New Roman"/>
                <w:b/>
                <w:bCs/>
                <w:sz w:val="22"/>
                <w:szCs w:val="22"/>
              </w:rPr>
            </w:r>
          </w:p>
        </w:tc>
        <w:tc>
          <w:tcPr>
            <w:tcW w:w="1881" w:type="dxa"/>
            <w:tcBorders>
              <w:left w:val="single" w:sz="4" w:space="0" w:color="000000"/>
              <w:bottom w:val="single" w:sz="4" w:space="0" w:color="000000"/>
            </w:tcBorders>
          </w:tcPr>
          <w:p>
            <w:pPr>
              <w:pStyle w:val="Style24"/>
              <w:widowControl w:val="false"/>
              <w:spacing w:lineRule="atLeast" w:line="300" w:before="0" w:after="0"/>
              <w:ind w:left="60" w:right="0" w:hanging="0"/>
              <w:rPr>
                <w:rFonts w:ascii="Times New Roman" w:hAnsi="Times New Roman"/>
                <w:b w:val="false"/>
                <w:i w:val="false"/>
                <w:i w:val="false"/>
                <w:caps w:val="false"/>
                <w:smallCaps w:val="false"/>
                <w:color w:val="4D4D4D"/>
                <w:spacing w:val="0"/>
                <w:sz w:val="22"/>
                <w:szCs w:val="22"/>
              </w:rPr>
            </w:pPr>
            <w:r>
              <w:rPr>
                <w:rFonts w:cs="Times New Roman"/>
                <w:b w:val="false"/>
                <w:i w:val="false"/>
                <w:caps w:val="false"/>
                <w:smallCaps w:val="false"/>
                <w:color w:val="4D4D4D"/>
                <w:spacing w:val="0"/>
                <w:sz w:val="22"/>
                <w:szCs w:val="22"/>
                <w:shd w:fill="FFFFFF" w:val="clear"/>
              </w:rPr>
              <w:t>Диаметр слива,</w:t>
            </w:r>
            <w:r>
              <w:rPr>
                <w:b w:val="false"/>
                <w:i w:val="false"/>
                <w:caps w:val="false"/>
                <w:smallCaps w:val="false"/>
                <w:color w:val="4D4D4D"/>
                <w:spacing w:val="0"/>
                <w:sz w:val="22"/>
                <w:szCs w:val="22"/>
              </w:rPr>
              <w:t xml:space="preserve"> мм</w:t>
            </w:r>
          </w:p>
        </w:tc>
        <w:tc>
          <w:tcPr>
            <w:tcW w:w="4883" w:type="dxa"/>
            <w:tcBorders>
              <w:left w:val="single" w:sz="4" w:space="0" w:color="000000"/>
              <w:bottom w:val="single" w:sz="4" w:space="0" w:color="000000"/>
              <w:right w:val="single" w:sz="4" w:space="0" w:color="000000"/>
            </w:tcBorders>
          </w:tcPr>
          <w:p>
            <w:pPr>
              <w:pStyle w:val="Style24"/>
              <w:widowControl w:val="false"/>
              <w:spacing w:lineRule="atLeast" w:line="375" w:before="0" w:after="180"/>
              <w:rPr>
                <w:rFonts w:ascii="Times New Roman" w:hAnsi="Times New Roman"/>
                <w:b w:val="false"/>
                <w:i w:val="false"/>
                <w:i w:val="false"/>
                <w:caps w:val="false"/>
                <w:smallCaps w:val="false"/>
                <w:color w:val="4D4D4D"/>
                <w:spacing w:val="0"/>
                <w:sz w:val="22"/>
                <w:szCs w:val="22"/>
              </w:rPr>
            </w:pPr>
            <w:r>
              <w:rPr>
                <w:b w:val="false"/>
                <w:i w:val="false"/>
                <w:caps w:val="false"/>
                <w:smallCaps w:val="false"/>
                <w:color w:val="4D4D4D"/>
                <w:spacing w:val="0"/>
                <w:sz w:val="22"/>
                <w:szCs w:val="22"/>
              </w:rPr>
              <w:t>110</w:t>
            </w:r>
          </w:p>
        </w:tc>
      </w:tr>
      <w:tr>
        <w:trPr>
          <w:trHeight w:val="477" w:hRule="atLeast"/>
        </w:trPr>
        <w:tc>
          <w:tcPr>
            <w:tcW w:w="3104" w:type="dxa"/>
            <w:vMerge w:val="continue"/>
            <w:tcBorders>
              <w:left w:val="single" w:sz="4" w:space="0" w:color="000000"/>
              <w:bottom w:val="single" w:sz="4" w:space="0" w:color="000000"/>
              <w:right w:val="single" w:sz="4" w:space="0" w:color="000000"/>
            </w:tcBorders>
          </w:tcPr>
          <w:p>
            <w:pPr>
              <w:pStyle w:val="Normal"/>
              <w:widowControl w:val="false"/>
              <w:snapToGrid w:val="false"/>
              <w:spacing w:before="0" w:after="200"/>
              <w:jc w:val="center"/>
              <w:rPr>
                <w:rFonts w:ascii="Times New Roman" w:hAnsi="Times New Roman" w:cs="Times New Roman"/>
                <w:b/>
                <w:bCs/>
                <w:sz w:val="22"/>
                <w:szCs w:val="22"/>
              </w:rPr>
            </w:pPr>
            <w:r>
              <w:rPr>
                <w:rFonts w:cs="Times New Roman" w:ascii="Times New Roman" w:hAnsi="Times New Roman"/>
                <w:b/>
                <w:bCs/>
                <w:sz w:val="22"/>
                <w:szCs w:val="22"/>
              </w:rPr>
            </w:r>
          </w:p>
        </w:tc>
        <w:tc>
          <w:tcPr>
            <w:tcW w:w="1881" w:type="dxa"/>
            <w:tcBorders>
              <w:left w:val="single" w:sz="4" w:space="0" w:color="000000"/>
              <w:bottom w:val="single" w:sz="4" w:space="0" w:color="000000"/>
            </w:tcBorders>
          </w:tcPr>
          <w:p>
            <w:pPr>
              <w:pStyle w:val="Style24"/>
              <w:widowControl w:val="false"/>
              <w:spacing w:lineRule="atLeast" w:line="300" w:before="0" w:after="0"/>
              <w:ind w:left="60" w:right="0" w:hanging="0"/>
              <w:rPr>
                <w:rFonts w:ascii="Times New Roman" w:hAnsi="Times New Roman"/>
                <w:sz w:val="22"/>
                <w:szCs w:val="22"/>
              </w:rPr>
            </w:pPr>
            <w:r>
              <w:rPr>
                <w:rFonts w:cs="Times New Roman"/>
                <w:b w:val="false"/>
                <w:i w:val="false"/>
                <w:caps w:val="false"/>
                <w:smallCaps w:val="false"/>
                <w:color w:val="363A47"/>
                <w:spacing w:val="0"/>
                <w:sz w:val="22"/>
                <w:szCs w:val="22"/>
                <w:shd w:fill="FFFFFF" w:val="clear"/>
              </w:rPr>
              <w:t xml:space="preserve">Длина, </w:t>
            </w:r>
            <w:r>
              <w:rPr>
                <w:b w:val="false"/>
                <w:i w:val="false"/>
                <w:caps w:val="false"/>
                <w:smallCaps w:val="false"/>
                <w:color w:val="4D4D4D"/>
                <w:spacing w:val="0"/>
                <w:sz w:val="22"/>
                <w:szCs w:val="22"/>
              </w:rPr>
              <w:t>см</w:t>
            </w:r>
          </w:p>
        </w:tc>
        <w:tc>
          <w:tcPr>
            <w:tcW w:w="4883" w:type="dxa"/>
            <w:tcBorders>
              <w:left w:val="single" w:sz="4" w:space="0" w:color="000000"/>
              <w:bottom w:val="single" w:sz="4" w:space="0" w:color="000000"/>
              <w:right w:val="single" w:sz="4" w:space="0" w:color="000000"/>
            </w:tcBorders>
          </w:tcPr>
          <w:p>
            <w:pPr>
              <w:pStyle w:val="Normal"/>
              <w:widowControl w:val="false"/>
              <w:spacing w:before="0" w:after="0"/>
              <w:ind w:left="0" w:right="0" w:hanging="0"/>
              <w:rPr/>
            </w:pPr>
            <w:r>
              <w:rPr>
                <w:rStyle w:val="-"/>
                <w:rFonts w:cs="Times New Roman" w:ascii="Times New Roman" w:hAnsi="Times New Roman"/>
                <w:b w:val="false"/>
                <w:i w:val="false"/>
                <w:caps w:val="false"/>
                <w:smallCaps w:val="false"/>
                <w:strike w:val="false"/>
                <w:dstrike w:val="false"/>
                <w:color w:val="363A47"/>
                <w:spacing w:val="0"/>
                <w:sz w:val="22"/>
                <w:szCs w:val="22"/>
                <w:u w:val="none"/>
              </w:rPr>
              <w:t>20,00</w:t>
            </w:r>
          </w:p>
        </w:tc>
      </w:tr>
    </w:tbl>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
          <w:sz w:val="24"/>
          <w:szCs w:val="24"/>
        </w:rPr>
        <w:t>Адрес и условия доставки</w:t>
      </w:r>
      <w:r>
        <w:rPr>
          <w:rFonts w:cs="Times New Roman" w:ascii="Times New Roman" w:hAnsi="Times New Roman"/>
          <w:b/>
          <w:bCs/>
          <w:iCs/>
          <w:sz w:val="24"/>
          <w:szCs w:val="24"/>
        </w:rPr>
        <w:t>:</w:t>
      </w:r>
      <w:r>
        <w:rPr>
          <w:rFonts w:cs="Times New Roman" w:ascii="Times New Roman" w:hAnsi="Times New Roman"/>
          <w:bCs/>
          <w:iCs/>
          <w:sz w:val="24"/>
          <w:szCs w:val="24"/>
        </w:rPr>
        <w:t xml:space="preserve"> Доставка и разгрузка Товара осуществляется Поставщиком по адресу: г. Иваново, ул. Музыкальная, д.4.</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
          <w:sz w:val="24"/>
          <w:szCs w:val="24"/>
        </w:rPr>
        <w:t>Срок поставки:</w:t>
      </w:r>
      <w:r>
        <w:rPr>
          <w:rFonts w:cs="Times New Roman" w:ascii="Times New Roman" w:hAnsi="Times New Roman"/>
          <w:sz w:val="24"/>
          <w:szCs w:val="24"/>
        </w:rPr>
        <w:t xml:space="preserve"> в течение 5 (пяти) рабочих дней со дня, следующего за днем заключения Контракта. </w:t>
      </w:r>
      <w:r>
        <w:rPr>
          <w:rFonts w:cs="Times New Roman" w:ascii="Times New Roman" w:hAnsi="Times New Roman"/>
          <w:bCs/>
          <w:iCs/>
          <w:sz w:val="24"/>
          <w:szCs w:val="24"/>
        </w:rPr>
        <w:t>Товар в виде посылок и бандеролей не принимается.</w:t>
      </w:r>
      <w:r>
        <w:rPr>
          <w:rFonts w:cs="Times New Roman"/>
          <w:lang w:eastAsia="en-US"/>
        </w:rPr>
        <w:t xml:space="preserve"> </w:t>
      </w:r>
      <w:r>
        <w:rPr>
          <w:rFonts w:cs="Times New Roman" w:ascii="Times New Roman" w:hAnsi="Times New Roman"/>
          <w:bCs/>
          <w:iCs/>
          <w:sz w:val="24"/>
          <w:szCs w:val="24"/>
        </w:rPr>
        <w:t>Поставка Товара включает в себя следующие мероприятия:</w:t>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Cs/>
          <w:iCs/>
          <w:sz w:val="24"/>
          <w:szCs w:val="24"/>
        </w:rPr>
        <w:t>- доставку Товара по адресу поставки;</w:t>
      </w:r>
    </w:p>
    <w:p>
      <w:pPr>
        <w:pStyle w:val="Normal"/>
        <w:spacing w:lineRule="auto" w:line="240" w:before="0" w:after="0"/>
        <w:jc w:val="both"/>
        <w:rPr>
          <w:rFonts w:ascii="Times New Roman" w:hAnsi="Times New Roman" w:eastAsia="Times New Roman" w:cs="Times New Roman"/>
          <w:sz w:val="24"/>
          <w:szCs w:val="24"/>
        </w:rPr>
      </w:pPr>
      <w:r>
        <w:rPr>
          <w:rFonts w:cs="Times New Roman" w:ascii="Times New Roman" w:hAnsi="Times New Roman"/>
          <w:bCs/>
          <w:iCs/>
          <w:sz w:val="24"/>
          <w:szCs w:val="24"/>
        </w:rPr>
        <w:t>-погрузочно-разгрузочные работы;</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before="0" w:after="0"/>
        <w:rPr>
          <w:rFonts w:ascii="Times New Roman" w:hAnsi="Times New Roman" w:eastAsia="Times New Roman" w:cs="Times New Roman"/>
          <w:sz w:val="24"/>
          <w:szCs w:val="24"/>
        </w:rPr>
      </w:pPr>
      <w:r>
        <w:rPr>
          <w:rFonts w:eastAsia="Times New Roman" w:cs="Times New Roman" w:ascii="Times New Roman" w:hAnsi="Times New Roman"/>
          <w:b/>
          <w:sz w:val="24"/>
          <w:szCs w:val="24"/>
          <w:lang w:eastAsia="ru-RU"/>
        </w:rPr>
        <w:t>Требования к упаковке, маркировке (</w:t>
      </w:r>
      <w:r>
        <w:rPr>
          <w:rFonts w:cs="Times New Roman" w:ascii="Times New Roman" w:hAnsi="Times New Roman"/>
          <w:b/>
          <w:sz w:val="24"/>
          <w:szCs w:val="24"/>
          <w:lang w:eastAsia="ru-RU"/>
        </w:rPr>
        <w:t>этикеткам):</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pPr>
        <w:pStyle w:val="Normal"/>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pPr>
        <w:pStyle w:val="Normal"/>
        <w:tabs>
          <w:tab w:val="clear" w:pos="708"/>
          <w:tab w:val="left" w:pos="3180"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Вместе с Товаром предоставляется декларация о соответствии или сертификат соответствия Товара требованиям действующих государственных стандартов, если продукция подлежит обязательной сертификации или декларированию в соответствии с Постановлением Правительства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w:t>
      </w:r>
      <w:r>
        <w:rPr>
          <w:rFonts w:cs="Times New Roman" w:ascii="Times New Roman" w:hAnsi="Times New Roman"/>
          <w:b/>
          <w:color w:val="22272F"/>
          <w:sz w:val="24"/>
          <w:szCs w:val="24"/>
          <w:shd w:fill="FFFFFF" w:val="clear"/>
        </w:rPr>
        <w:t xml:space="preserve"> и признании утратившими силу некоторых актов Правительства Российской Федерации</w:t>
      </w:r>
      <w:r>
        <w:rPr/>
        <w:t xml:space="preserve">»  - </w:t>
      </w:r>
      <w:r>
        <w:rPr>
          <w:rFonts w:cs="Times New Roman" w:ascii="Times New Roman" w:hAnsi="Times New Roman"/>
          <w:sz w:val="24"/>
          <w:szCs w:val="24"/>
        </w:rPr>
        <w:t>заверенная копия в 1 (одном) экземпляре или информационное письмо Поставщика о том, что Товар не подлежит обязательному декларированию или сертификации.</w:t>
      </w:r>
    </w:p>
    <w:p>
      <w:pPr>
        <w:pStyle w:val="Normal"/>
        <w:tabs>
          <w:tab w:val="clear" w:pos="708"/>
          <w:tab w:val="left" w:pos="3180" w:leader="none"/>
        </w:tabs>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ind w:left="0" w:right="0" w:firstLine="567"/>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ЭЛЕКТРОННЫЕ ПОДПИСИ СТОРОН</w:t>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889" w:type="dxa"/>
        <w:jc w:val="left"/>
        <w:tblInd w:w="108" w:type="dxa"/>
        <w:tblLayout w:type="fixed"/>
        <w:tblCellMar>
          <w:top w:w="0" w:type="dxa"/>
          <w:left w:w="108" w:type="dxa"/>
          <w:bottom w:w="0" w:type="dxa"/>
          <w:right w:w="108" w:type="dxa"/>
        </w:tblCellMar>
      </w:tblPr>
      <w:tblGrid>
        <w:gridCol w:w="4786"/>
        <w:gridCol w:w="5102"/>
      </w:tblGrid>
      <w:tr>
        <w:trPr>
          <w:trHeight w:val="132"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pPr>
            <w:r>
              <w:rPr>
                <w:rFonts w:eastAsia="Times New Roman" w:cs="Times New Roman" w:ascii="Times New Roman" w:hAnsi="Times New Roman"/>
                <w:b/>
              </w:rPr>
              <w:t xml:space="preserve"> </w:t>
            </w:r>
            <w:r>
              <w:rPr>
                <w:rFonts w:eastAsia="Times New Roman" w:cs="Times New Roman" w:ascii="Times New Roman" w:hAnsi="Times New Roman"/>
                <w:b/>
              </w:rPr>
              <w:t>«Заказчик»</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b/>
              </w:rPr>
            </w:pPr>
            <w:r>
              <w:rPr>
                <w:rFonts w:eastAsia="Times New Roman" w:cs="Times New Roman" w:ascii="Times New Roman" w:hAnsi="Times New Roman"/>
                <w:b/>
              </w:rPr>
              <w:t>«Поставщик»</w:t>
            </w:r>
          </w:p>
        </w:tc>
      </w:tr>
      <w:tr>
        <w:trPr>
          <w:trHeight w:val="409"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Cs/>
              </w:rPr>
            </w:pPr>
            <w:r>
              <w:rPr>
                <w:rFonts w:eastAsia="Times New Roman" w:cs="Times New Roman" w:ascii="Times New Roman" w:hAnsi="Times New Roman"/>
                <w:b/>
                <w:bCs/>
              </w:rPr>
              <w:t>ФКПОУ «ИвРТТИ» Минтруда России</w:t>
            </w:r>
          </w:p>
        </w:tc>
        <w:tc>
          <w:tcPr>
            <w:tcW w:w="510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jc w:val="left"/>
              <w:rPr>
                <w:rFonts w:ascii="Times New Roman" w:hAnsi="Times New Roman" w:cs="Times New Roman"/>
                <w:b/>
                <w:bCs/>
                <w:lang w:eastAsia="ar-SA"/>
              </w:rPr>
            </w:pPr>
            <w:r>
              <w:rPr>
                <w:rFonts w:cs="Times New Roman" w:ascii="Times New Roman" w:hAnsi="Times New Roman"/>
                <w:b/>
                <w:bCs/>
                <w:lang w:eastAsia="ar-SA"/>
              </w:rPr>
            </w:r>
          </w:p>
        </w:tc>
      </w:tr>
      <w:tr>
        <w:trPr>
          <w:trHeight w:val="827" w:hRule="atLeast"/>
        </w:trPr>
        <w:tc>
          <w:tcPr>
            <w:tcW w:w="47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Директор</w:t>
            </w:r>
          </w:p>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t>_____________                   Соколова Т.В.</w:t>
            </w:r>
          </w:p>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r>
          </w:p>
          <w:p>
            <w:pPr>
              <w:pStyle w:val="Normal"/>
              <w:widowControl w:val="false"/>
              <w:spacing w:lineRule="auto" w:line="240" w:before="0" w:after="0"/>
              <w:rPr>
                <w:rFonts w:ascii="Times New Roman" w:hAnsi="Times New Roman" w:eastAsia="Times New Roman" w:cs="Times New Roman"/>
              </w:rPr>
            </w:pPr>
            <w:r>
              <w:rPr>
                <w:rFonts w:eastAsia="Times New Roman" w:cs="Times New Roman" w:ascii="Times New Roman" w:hAnsi="Times New Roman"/>
              </w:rPr>
            </w:r>
          </w:p>
        </w:tc>
        <w:tc>
          <w:tcPr>
            <w:tcW w:w="5102"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suppressAutoHyphens w:val="false"/>
              <w:snapToGrid w:val="false"/>
              <w:spacing w:lineRule="auto" w:line="240" w:before="0" w:after="0"/>
              <w:jc w:val="both"/>
              <w:rPr>
                <w:rFonts w:ascii="Times New Roman" w:hAnsi="Times New Roman" w:eastAsia="Times New Roman" w:cs="Times New Roman"/>
              </w:rPr>
            </w:pPr>
            <w:r>
              <w:rPr>
                <w:rFonts w:eastAsia="Times New Roman" w:cs="Times New Roman" w:ascii="Times New Roman" w:hAnsi="Times New Roman"/>
              </w:rPr>
            </w:r>
          </w:p>
        </w:tc>
      </w:tr>
    </w:tbl>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tabs>
          <w:tab w:val="clear" w:pos="708"/>
          <w:tab w:val="left" w:pos="3180" w:leader="none"/>
        </w:tabs>
        <w:spacing w:lineRule="auto" w:line="240" w:before="0" w:after="0"/>
        <w:jc w:val="center"/>
        <w:rPr>
          <w:rFonts w:ascii="Times New Roman" w:hAnsi="Times New Roman" w:eastAsia="Times New Roman" w:cs="Times New Roman"/>
          <w:sz w:val="24"/>
          <w:szCs w:val="24"/>
        </w:rPr>
      </w:pPr>
      <w:r>
        <w:rPr/>
      </w:r>
    </w:p>
    <w:sectPr>
      <w:footerReference w:type="default" r:id="rId2"/>
      <w:type w:val="nextPage"/>
      <w:pgSz w:w="11906" w:h="16838"/>
      <w:pgMar w:left="1134" w:right="907" w:gutter="0" w:header="0" w:top="907" w:footer="505" w:bottom="90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imes New Roman">
    <w:charset w:val="cc"/>
    <w:family w:val="roman"/>
    <w:pitch w:val="variable"/>
  </w:font>
  <w:font w:name="Calibri Light">
    <w:charset w:val="cc"/>
    <w:family w:val="roman"/>
    <w:pitch w:val="variable"/>
  </w:font>
  <w:font w:name="Arial">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Verdana">
    <w:charset w:val="cc"/>
    <w:family w:val="roman"/>
    <w:pitch w:val="variable"/>
  </w:font>
  <w:font w:name="MS Outlook">
    <w:charset w:val="cc"/>
    <w:family w:val="roman"/>
    <w:pitch w:val="variable"/>
  </w:font>
  <w:font w:name="Arial Unicode MS">
    <w:charset w:val="cc"/>
    <w:family w:val="roman"/>
    <w:pitch w:val="variable"/>
  </w:font>
  <w:font w:name="Arial Narrow">
    <w:charset w:val="cc"/>
    <w:family w:val="roman"/>
    <w:pitch w:val="variable"/>
  </w:font>
  <w:font w:name="NotoSans Regular">
    <w:altName w:val="sans-serif"/>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right"/>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upperRoman"/>
      <w:lvlText w:val="ЧАСТЬ %1."/>
      <w:lvlJc w:val="left"/>
      <w:pPr>
        <w:tabs>
          <w:tab w:val="num" w:pos="2160"/>
        </w:tabs>
        <w:ind w:left="720" w:hanging="720"/>
      </w:pPr>
      <w:rPr>
        <w:sz w:val="28"/>
        <w:szCs w:val="28"/>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lvl w:ilvl="0">
      <w:start w:val="8"/>
      <w:numFmt w:val="decimal"/>
      <w:lvlText w:val="%1."/>
      <w:lvlJc w:val="left"/>
      <w:pPr>
        <w:tabs>
          <w:tab w:val="num" w:pos="708"/>
        </w:tabs>
        <w:ind w:left="720" w:hanging="360"/>
      </w:pPr>
      <w:rPr>
        <w:sz w:val="24"/>
        <w:szCs w:val="24"/>
      </w:rPr>
    </w:lvl>
    <w:lvl w:ilvl="1">
      <w:start w:val="1"/>
      <w:numFmt w:val="decimal"/>
      <w:lvlText w:val="%1.%2."/>
      <w:lvlJc w:val="left"/>
      <w:pPr>
        <w:tabs>
          <w:tab w:val="num" w:pos="0"/>
        </w:tabs>
        <w:ind w:left="915" w:hanging="360"/>
      </w:pPr>
      <w:rPr>
        <w:b w:val="false"/>
      </w:rPr>
    </w:lvl>
    <w:lvl w:ilvl="2">
      <w:start w:val="1"/>
      <w:numFmt w:val="decimal"/>
      <w:lvlText w:val="%1.%2.%3."/>
      <w:lvlJc w:val="left"/>
      <w:pPr>
        <w:tabs>
          <w:tab w:val="num" w:pos="0"/>
        </w:tabs>
        <w:ind w:left="1470" w:hanging="720"/>
      </w:pPr>
      <w:rPr>
        <w:b w:val="false"/>
      </w:rPr>
    </w:lvl>
    <w:lvl w:ilvl="3">
      <w:start w:val="1"/>
      <w:numFmt w:val="decimal"/>
      <w:lvlText w:val="%1.%2.%3.%4."/>
      <w:lvlJc w:val="left"/>
      <w:pPr>
        <w:tabs>
          <w:tab w:val="num" w:pos="0"/>
        </w:tabs>
        <w:ind w:left="1665" w:hanging="720"/>
      </w:pPr>
      <w:rPr>
        <w:b w:val="false"/>
      </w:rPr>
    </w:lvl>
    <w:lvl w:ilvl="4">
      <w:start w:val="1"/>
      <w:numFmt w:val="decimal"/>
      <w:lvlText w:val="%1.%2.%3.%4.%5."/>
      <w:lvlJc w:val="left"/>
      <w:pPr>
        <w:tabs>
          <w:tab w:val="num" w:pos="0"/>
        </w:tabs>
        <w:ind w:left="2220" w:hanging="1080"/>
      </w:pPr>
      <w:rPr>
        <w:b w:val="false"/>
      </w:rPr>
    </w:lvl>
    <w:lvl w:ilvl="5">
      <w:start w:val="1"/>
      <w:numFmt w:val="decimal"/>
      <w:lvlText w:val="%1.%2.%3.%4.%5.%6."/>
      <w:lvlJc w:val="left"/>
      <w:pPr>
        <w:tabs>
          <w:tab w:val="num" w:pos="0"/>
        </w:tabs>
        <w:ind w:left="2415" w:hanging="1080"/>
      </w:pPr>
      <w:rPr>
        <w:b w:val="false"/>
      </w:rPr>
    </w:lvl>
    <w:lvl w:ilvl="6">
      <w:start w:val="1"/>
      <w:numFmt w:val="decimal"/>
      <w:lvlText w:val="%1.%2.%3.%4.%5.%6.%7."/>
      <w:lvlJc w:val="left"/>
      <w:pPr>
        <w:tabs>
          <w:tab w:val="num" w:pos="0"/>
        </w:tabs>
        <w:ind w:left="2970" w:hanging="1440"/>
      </w:pPr>
      <w:rPr>
        <w:b w:val="false"/>
      </w:rPr>
    </w:lvl>
    <w:lvl w:ilvl="7">
      <w:start w:val="1"/>
      <w:numFmt w:val="decimal"/>
      <w:lvlText w:val="%1.%2.%3.%4.%5.%6.%7.%8."/>
      <w:lvlJc w:val="left"/>
      <w:pPr>
        <w:tabs>
          <w:tab w:val="num" w:pos="0"/>
        </w:tabs>
        <w:ind w:left="3165" w:hanging="1440"/>
      </w:pPr>
      <w:rPr>
        <w:b w:val="false"/>
      </w:rPr>
    </w:lvl>
    <w:lvl w:ilvl="8">
      <w:start w:val="1"/>
      <w:numFmt w:val="decimal"/>
      <w:lvlText w:val="%1.%2.%3.%4.%5.%6.%7.%8.%9."/>
      <w:lvlJc w:val="left"/>
      <w:pPr>
        <w:tabs>
          <w:tab w:val="num" w:pos="0"/>
        </w:tabs>
        <w:ind w:left="3720" w:hanging="1800"/>
      </w:pPr>
      <w:rPr>
        <w:b w:val="false"/>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isplayBackgroundShape/>
  <w:defaultTabStop w:val="708"/>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1">
    <w:name w:val="Heading 1"/>
    <w:basedOn w:val="Normal"/>
    <w:next w:val="Normal"/>
    <w:qFormat/>
    <w:pPr>
      <w:keepNext w:val="true"/>
      <w:widowControl w:val="false"/>
      <w:numPr>
        <w:ilvl w:val="0"/>
        <w:numId w:val="1"/>
      </w:numPr>
      <w:suppressAutoHyphens w:val="true"/>
      <w:spacing w:lineRule="auto" w:line="240" w:before="240" w:after="60"/>
      <w:outlineLvl w:val="0"/>
    </w:pPr>
    <w:rPr>
      <w:rFonts w:ascii="Cambria" w:hAnsi="Cambria" w:eastAsia="Times New Roman" w:cs="Cambria"/>
      <w:b/>
      <w:bCs/>
      <w:kern w:val="2"/>
      <w:sz w:val="32"/>
      <w:szCs w:val="32"/>
    </w:rPr>
  </w:style>
  <w:style w:type="paragraph" w:styleId="2">
    <w:name w:val="Heading 2"/>
    <w:basedOn w:val="Normal"/>
    <w:next w:val="Normal"/>
    <w:qFormat/>
    <w:pPr>
      <w:keepNext w:val="true"/>
      <w:numPr>
        <w:ilvl w:val="1"/>
        <w:numId w:val="1"/>
      </w:numPr>
      <w:suppressAutoHyphens w:val="true"/>
      <w:spacing w:lineRule="auto" w:line="240" w:before="0" w:after="60"/>
      <w:jc w:val="both"/>
      <w:outlineLvl w:val="1"/>
    </w:pPr>
    <w:rPr>
      <w:rFonts w:ascii="Times New Roman" w:hAnsi="Times New Roman" w:cs="Times New Roman"/>
      <w:sz w:val="24"/>
      <w:szCs w:val="24"/>
    </w:rPr>
  </w:style>
  <w:style w:type="paragraph" w:styleId="3">
    <w:name w:val="Heading 3"/>
    <w:basedOn w:val="Normal"/>
    <w:next w:val="Normal"/>
    <w:qFormat/>
    <w:pPr>
      <w:keepNext w:val="true"/>
      <w:numPr>
        <w:ilvl w:val="2"/>
        <w:numId w:val="1"/>
      </w:numPr>
      <w:spacing w:before="240" w:after="60"/>
      <w:outlineLvl w:val="2"/>
    </w:pPr>
    <w:rPr>
      <w:rFonts w:ascii="Calibri Light" w:hAnsi="Calibri Light" w:eastAsia="Times New Roman" w:cs="Times New Roman"/>
      <w:b/>
      <w:bCs/>
      <w:sz w:val="26"/>
      <w:szCs w:val="26"/>
    </w:rPr>
  </w:style>
  <w:style w:type="paragraph" w:styleId="4">
    <w:name w:val="Heading 4"/>
    <w:basedOn w:val="Normal"/>
    <w:next w:val="Normal"/>
    <w:qFormat/>
    <w:pPr>
      <w:keepNext w:val="true"/>
      <w:numPr>
        <w:ilvl w:val="3"/>
        <w:numId w:val="1"/>
      </w:numPr>
      <w:suppressAutoHyphens w:val="true"/>
      <w:spacing w:lineRule="auto" w:line="240" w:before="240" w:after="60"/>
      <w:jc w:val="both"/>
      <w:outlineLvl w:val="3"/>
    </w:pPr>
    <w:rPr>
      <w:rFonts w:ascii="Arial" w:hAnsi="Arial" w:cs="Arial"/>
      <w:b/>
      <w:bCs/>
      <w:sz w:val="24"/>
      <w:szCs w:val="24"/>
    </w:rPr>
  </w:style>
  <w:style w:type="paragraph" w:styleId="7">
    <w:name w:val="Heading 7"/>
    <w:basedOn w:val="Normal"/>
    <w:next w:val="Normal"/>
    <w:qFormat/>
    <w:pPr>
      <w:numPr>
        <w:ilvl w:val="6"/>
        <w:numId w:val="1"/>
      </w:numPr>
      <w:spacing w:before="240" w:after="60"/>
      <w:outlineLvl w:val="6"/>
    </w:pPr>
    <w:rPr>
      <w:rFonts w:ascii="Calibri" w:hAnsi="Calibri" w:eastAsia="Times New Roman" w:cs="Times New Roman"/>
      <w:sz w:val="24"/>
      <w:szCs w:val="24"/>
    </w:rPr>
  </w:style>
  <w:style w:type="character" w:styleId="WW8Num2z0">
    <w:name w:val="WW8Num2z0"/>
    <w:qFormat/>
    <w:rPr>
      <w:rFonts w:cs="Times New Roman"/>
      <w:sz w:val="28"/>
      <w:szCs w:val="28"/>
    </w:rPr>
  </w:style>
  <w:style w:type="character" w:styleId="WW8Num2z1">
    <w:name w:val="WW8Num2z1"/>
    <w:qFormat/>
    <w:rPr>
      <w:rFonts w:cs="Times New Roman"/>
    </w:rPr>
  </w:style>
  <w:style w:type="character" w:styleId="WW8Num3z0">
    <w:name w:val="WW8Num3z0"/>
    <w:qFormat/>
    <w:rPr>
      <w:sz w:val="24"/>
      <w:szCs w:val="24"/>
    </w:rPr>
  </w:style>
  <w:style w:type="character" w:styleId="WW8Num3z1">
    <w:name w:val="WW8Num3z1"/>
    <w:qFormat/>
    <w:rPr>
      <w:b w:val="false"/>
    </w:rPr>
  </w:style>
  <w:style w:type="character" w:styleId="WW8Num4z0">
    <w:name w:val="WW8Num4z0"/>
    <w:qFormat/>
    <w:rPr>
      <w:rFonts w:ascii="Symbol" w:hAnsi="Symbol" w:cs="OpenSymbol;Arial Unicode MS"/>
    </w:rPr>
  </w:style>
  <w:style w:type="character" w:styleId="Style9">
    <w:name w:val="Основной шрифт абзаца"/>
    <w:qFormat/>
    <w:rPr/>
  </w:style>
  <w:style w:type="character" w:styleId="8">
    <w:name w:val="Основной шрифт абзаца8"/>
    <w:qFormat/>
    <w:rPr/>
  </w:style>
  <w:style w:type="character" w:styleId="WW8Num5z0">
    <w:name w:val="WW8Num5z0"/>
    <w:qFormat/>
    <w:rPr>
      <w:rFonts w:ascii="Symbol" w:hAnsi="Symbol" w:cs="OpenSymbol;Arial Unicode MS"/>
    </w:rPr>
  </w:style>
  <w:style w:type="character" w:styleId="WW8Num6z0">
    <w:name w:val="WW8Num6z0"/>
    <w:qFormat/>
    <w:rPr>
      <w:rFonts w:ascii="Symbol" w:hAnsi="Symbol" w:cs="OpenSymbol;Arial Unicode MS"/>
    </w:rPr>
  </w:style>
  <w:style w:type="character" w:styleId="WW8Num7z0">
    <w:name w:val="WW8Num7z0"/>
    <w:qFormat/>
    <w:rPr>
      <w:rFonts w:ascii="Symbol" w:hAnsi="Symbol" w:cs="OpenSymbol;Arial Unicode MS"/>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71">
    <w:name w:val="Основной шрифт абзаца7"/>
    <w:qFormat/>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6">
    <w:name w:val="Основной шрифт абзаца6"/>
    <w:qFormat/>
    <w:rPr/>
  </w:style>
  <w:style w:type="character" w:styleId="WW8Num8z0">
    <w:name w:val="WW8Num8z0"/>
    <w:qFormat/>
    <w:rPr>
      <w:rFonts w:ascii="Symbol" w:hAnsi="Symbol" w:cs="OpenSymbol;Arial Unicode MS"/>
    </w:rPr>
  </w:style>
  <w:style w:type="character" w:styleId="5">
    <w:name w:val="Основной шрифт абзаца5"/>
    <w:qFormat/>
    <w:rPr/>
  </w:style>
  <w:style w:type="character" w:styleId="41">
    <w:name w:val="Основной шрифт абзаца4"/>
    <w:qFormat/>
    <w:rPr/>
  </w:style>
  <w:style w:type="character" w:styleId="31">
    <w:name w:val="Основной шрифт абзаца3"/>
    <w:qFormat/>
    <w:rPr/>
  </w:style>
  <w:style w:type="character" w:styleId="WW8Num6z1">
    <w:name w:val="WW8Num6z1"/>
    <w:qFormat/>
    <w:rPr>
      <w:b w:val="false"/>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rFonts w:ascii="Symbol" w:hAnsi="Symbol" w:eastAsia="Calibri" w:cs="Times New Roman"/>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style>
  <w:style w:type="character" w:styleId="WW8Num14z0">
    <w:name w:val="WW8Num14z0"/>
    <w:qFormat/>
    <w:rPr>
      <w:rFonts w:ascii="Symbol" w:hAnsi="Symbol" w:cs="Symbol"/>
      <w:sz w:val="20"/>
    </w:rPr>
  </w:style>
  <w:style w:type="character" w:styleId="WW8Num14z1">
    <w:name w:val="WW8Num14z1"/>
    <w:qFormat/>
    <w:rPr>
      <w:rFonts w:ascii="Courier New" w:hAnsi="Courier New" w:cs="Courier New"/>
      <w:sz w:val="20"/>
    </w:rPr>
  </w:style>
  <w:style w:type="character" w:styleId="WW8Num14z2">
    <w:name w:val="WW8Num14z2"/>
    <w:qFormat/>
    <w:rPr>
      <w:rFonts w:ascii="Wingdings" w:hAnsi="Wingdings" w:cs="Wingdings"/>
      <w:sz w:val="20"/>
    </w:rPr>
  </w:style>
  <w:style w:type="character" w:styleId="WW8Num16z0">
    <w:name w:val="WW8Num16z0"/>
    <w:qFormat/>
    <w:rPr>
      <w:rFonts w:ascii="Symbol" w:hAnsi="Symbol" w:cs="Symbol"/>
      <w:sz w:val="20"/>
    </w:rPr>
  </w:style>
  <w:style w:type="character" w:styleId="WW8Num16z1">
    <w:name w:val="WW8Num16z1"/>
    <w:qFormat/>
    <w:rPr>
      <w:rFonts w:ascii="Courier New" w:hAnsi="Courier New" w:cs="Courier New"/>
      <w:sz w:val="20"/>
    </w:rPr>
  </w:style>
  <w:style w:type="character" w:styleId="WW8Num16z2">
    <w:name w:val="WW8Num16z2"/>
    <w:qFormat/>
    <w:rPr>
      <w:rFonts w:ascii="Wingdings" w:hAnsi="Wingdings" w:cs="Wingdings"/>
      <w:sz w:val="20"/>
    </w:rPr>
  </w:style>
  <w:style w:type="character" w:styleId="WW8Num17z0">
    <w:name w:val="WW8Num17z0"/>
    <w:qFormat/>
    <w:rPr>
      <w:rFonts w:ascii="Symbol" w:hAnsi="Symbol" w:cs="Symbol"/>
      <w:sz w:val="20"/>
    </w:rPr>
  </w:style>
  <w:style w:type="character" w:styleId="WW8Num17z1">
    <w:name w:val="WW8Num17z1"/>
    <w:qFormat/>
    <w:rPr>
      <w:rFonts w:ascii="Courier New" w:hAnsi="Courier New" w:cs="Courier New"/>
      <w:sz w:val="20"/>
    </w:rPr>
  </w:style>
  <w:style w:type="character" w:styleId="WW8Num17z2">
    <w:name w:val="WW8Num17z2"/>
    <w:qFormat/>
    <w:rPr>
      <w:rFonts w:ascii="Wingdings" w:hAnsi="Wingdings" w:cs="Wingdings"/>
      <w:sz w:val="20"/>
    </w:rPr>
  </w:style>
  <w:style w:type="character" w:styleId="WW8Num18z0">
    <w:name w:val="WW8Num18z0"/>
    <w:qFormat/>
    <w:rPr/>
  </w:style>
  <w:style w:type="character" w:styleId="WW8Num18z1">
    <w:name w:val="WW8Num18z1"/>
    <w:qFormat/>
    <w:rPr>
      <w:b/>
    </w:rPr>
  </w:style>
  <w:style w:type="character" w:styleId="WW8Num18z2">
    <w:name w:val="WW8Num18z2"/>
    <w:qFormat/>
    <w:rPr>
      <w:b w:val="false"/>
    </w:rPr>
  </w:style>
  <w:style w:type="character" w:styleId="WW8Num19z0">
    <w:name w:val="WW8Num19z0"/>
    <w:qFormat/>
    <w:rPr>
      <w:rFonts w:ascii="Symbol" w:hAnsi="Symbol" w:cs="Symbol"/>
      <w:sz w:val="20"/>
    </w:rPr>
  </w:style>
  <w:style w:type="character" w:styleId="WW8Num19z1">
    <w:name w:val="WW8Num19z1"/>
    <w:qFormat/>
    <w:rPr>
      <w:rFonts w:ascii="Courier New" w:hAnsi="Courier New" w:cs="Courier New"/>
      <w:sz w:val="20"/>
    </w:rPr>
  </w:style>
  <w:style w:type="character" w:styleId="WW8Num19z2">
    <w:name w:val="WW8Num19z2"/>
    <w:qFormat/>
    <w:rPr>
      <w:rFonts w:ascii="Wingdings" w:hAnsi="Wingdings" w:cs="Wingdings"/>
      <w:sz w:val="20"/>
    </w:rPr>
  </w:style>
  <w:style w:type="character" w:styleId="WW8Num20z0">
    <w:name w:val="WW8Num20z0"/>
    <w:qFormat/>
    <w:rPr/>
  </w:style>
  <w:style w:type="character" w:styleId="WW8Num21z0">
    <w:name w:val="WW8Num21z0"/>
    <w:qFormat/>
    <w:rPr>
      <w:b/>
    </w:rPr>
  </w:style>
  <w:style w:type="character" w:styleId="WW8Num22z0">
    <w:name w:val="WW8Num22z0"/>
    <w:qFormat/>
    <w:rPr>
      <w:b/>
    </w:rPr>
  </w:style>
  <w:style w:type="character" w:styleId="WW8Num23z0">
    <w:name w:val="WW8Num23z0"/>
    <w:qFormat/>
    <w:rPr>
      <w:strike w:val="false"/>
      <w:dstrike w:val="false"/>
      <w:u w:val="none"/>
    </w:rPr>
  </w:style>
  <w:style w:type="character" w:styleId="WW8Num23z1">
    <w:name w:val="WW8Num23z1"/>
    <w:qFormat/>
    <w:rPr>
      <w:b w:val="false"/>
      <w:color w:val="000000"/>
    </w:rPr>
  </w:style>
  <w:style w:type="character" w:styleId="WW8Num24z0">
    <w:name w:val="WW8Num24z0"/>
    <w:qFormat/>
    <w:rPr>
      <w:rFonts w:cs="Times New Roman"/>
      <w:sz w:val="28"/>
      <w:szCs w:val="28"/>
    </w:rPr>
  </w:style>
  <w:style w:type="character" w:styleId="WW8Num24z1">
    <w:name w:val="WW8Num24z1"/>
    <w:qFormat/>
    <w:rPr>
      <w:rFonts w:cs="Times New Roman"/>
    </w:rPr>
  </w:style>
  <w:style w:type="character" w:styleId="WW8NumSt11z0">
    <w:name w:val="WW8NumSt11z0"/>
    <w:qFormat/>
    <w:rPr>
      <w:rFonts w:ascii="Times New Roman" w:hAnsi="Times New Roman" w:cs="Times New Roman"/>
    </w:rPr>
  </w:style>
  <w:style w:type="character" w:styleId="WW8NumSt12z0">
    <w:name w:val="WW8NumSt12z0"/>
    <w:qFormat/>
    <w:rPr>
      <w:rFonts w:ascii="Times New Roman" w:hAnsi="Times New Roman" w:cs="Times New Roman"/>
    </w:rPr>
  </w:style>
  <w:style w:type="character" w:styleId="21">
    <w:name w:val="Основной шрифт абзаца2"/>
    <w:qFormat/>
    <w:rPr/>
  </w:style>
  <w:style w:type="character" w:styleId="11">
    <w:name w:val="Заголовок 1 Знак"/>
    <w:qFormat/>
    <w:rPr>
      <w:rFonts w:ascii="Cambria" w:hAnsi="Cambria" w:eastAsia="Times New Roman" w:cs="Times New Roman"/>
      <w:b/>
      <w:bCs/>
      <w:kern w:val="2"/>
      <w:sz w:val="32"/>
      <w:szCs w:val="32"/>
    </w:rPr>
  </w:style>
  <w:style w:type="character" w:styleId="22">
    <w:name w:val="Заголовок 2 Знак"/>
    <w:qFormat/>
    <w:rPr>
      <w:rFonts w:ascii="Times New Roman" w:hAnsi="Times New Roman" w:eastAsia="Calibri" w:cs="Times New Roman"/>
      <w:sz w:val="24"/>
      <w:szCs w:val="24"/>
    </w:rPr>
  </w:style>
  <w:style w:type="character" w:styleId="42">
    <w:name w:val="Заголовок 4 Знак"/>
    <w:qFormat/>
    <w:rPr>
      <w:rFonts w:ascii="Arial" w:hAnsi="Arial" w:eastAsia="Calibri" w:cs="Arial"/>
      <w:b/>
      <w:bCs/>
      <w:sz w:val="24"/>
      <w:szCs w:val="24"/>
    </w:rPr>
  </w:style>
  <w:style w:type="character" w:styleId="Style10">
    <w:name w:val="Текст сноски Знак"/>
    <w:qFormat/>
    <w:rPr>
      <w:sz w:val="20"/>
      <w:szCs w:val="20"/>
    </w:rPr>
  </w:style>
  <w:style w:type="character" w:styleId="Style11">
    <w:name w:val="Символ сноски"/>
    <w:qFormat/>
    <w:rPr>
      <w:vertAlign w:val="superscript"/>
    </w:rPr>
  </w:style>
  <w:style w:type="character" w:styleId="Style12">
    <w:name w:val="Page Number"/>
    <w:rPr>
      <w:rFonts w:ascii="Times New Roman" w:hAnsi="Times New Roman" w:cs="Times New Roman"/>
    </w:rPr>
  </w:style>
  <w:style w:type="character" w:styleId="-">
    <w:name w:val="Hyperlink"/>
    <w:rPr>
      <w:rFonts w:cs="Times New Roman"/>
      <w:color w:val="0000FF"/>
      <w:u w:val="single"/>
    </w:rPr>
  </w:style>
  <w:style w:type="character" w:styleId="23">
    <w:name w:val="Знак сноски2"/>
    <w:qFormat/>
    <w:rPr>
      <w:rFonts w:cs="Times New Roman"/>
      <w:vertAlign w:val="superscript"/>
    </w:rPr>
  </w:style>
  <w:style w:type="character" w:styleId="HTML">
    <w:name w:val="Пишущая машинка HTML"/>
    <w:qFormat/>
    <w:rPr>
      <w:rFonts w:ascii="Courier New" w:hAnsi="Courier New" w:cs="Courier New"/>
      <w:sz w:val="20"/>
      <w:szCs w:val="20"/>
    </w:rPr>
  </w:style>
  <w:style w:type="character" w:styleId="12">
    <w:name w:val="Знак сноски1"/>
    <w:qFormat/>
    <w:rPr>
      <w:rFonts w:cs="Times New Roman"/>
      <w:vertAlign w:val="superscript"/>
    </w:rPr>
  </w:style>
  <w:style w:type="character" w:styleId="Style13">
    <w:name w:val="Основной текст Знак"/>
    <w:qFormat/>
    <w:rPr>
      <w:rFonts w:ascii="Times New Roman" w:hAnsi="Times New Roman" w:eastAsia="Calibri" w:cs="Times New Roman"/>
      <w:sz w:val="20"/>
      <w:szCs w:val="20"/>
    </w:rPr>
  </w:style>
  <w:style w:type="character" w:styleId="Style14">
    <w:name w:val="Подзаголовок Знак"/>
    <w:qFormat/>
    <w:rPr>
      <w:rFonts w:ascii="Arial" w:hAnsi="Arial" w:eastAsia="Calibri" w:cs="Arial"/>
      <w:sz w:val="24"/>
      <w:szCs w:val="24"/>
    </w:rPr>
  </w:style>
  <w:style w:type="character" w:styleId="Style15">
    <w:name w:val="Основной текст с отступом Знак"/>
    <w:qFormat/>
    <w:rPr>
      <w:rFonts w:ascii="Times New Roman" w:hAnsi="Times New Roman" w:eastAsia="Calibri" w:cs="Times New Roman"/>
      <w:sz w:val="20"/>
      <w:szCs w:val="20"/>
    </w:rPr>
  </w:style>
  <w:style w:type="character" w:styleId="Style16">
    <w:name w:val="Нижний колонтитул Знак"/>
    <w:qFormat/>
    <w:rPr>
      <w:rFonts w:ascii="Times New Roman" w:hAnsi="Times New Roman" w:eastAsia="Calibri" w:cs="Times New Roman"/>
      <w:sz w:val="20"/>
      <w:szCs w:val="20"/>
    </w:rPr>
  </w:style>
  <w:style w:type="character" w:styleId="Style17">
    <w:name w:val="Верхний колонтитул Знак"/>
    <w:qFormat/>
    <w:rPr>
      <w:rFonts w:ascii="Times New Roman" w:hAnsi="Times New Roman" w:eastAsia="Calibri" w:cs="Times New Roman"/>
      <w:sz w:val="24"/>
      <w:szCs w:val="24"/>
    </w:rPr>
  </w:style>
  <w:style w:type="character" w:styleId="HTML1">
    <w:name w:val="Стандартный HTML Знак"/>
    <w:qFormat/>
    <w:rPr>
      <w:rFonts w:ascii="Courier New" w:hAnsi="Courier New" w:eastAsia="Calibri" w:cs="Courier New"/>
      <w:sz w:val="20"/>
      <w:szCs w:val="20"/>
    </w:rPr>
  </w:style>
  <w:style w:type="character" w:styleId="Style18">
    <w:name w:val="Текст выноски Знак"/>
    <w:qFormat/>
    <w:rPr>
      <w:rFonts w:ascii="Tahoma" w:hAnsi="Tahoma" w:eastAsia="Calibri" w:cs="Tahoma"/>
      <w:sz w:val="16"/>
      <w:szCs w:val="16"/>
    </w:rPr>
  </w:style>
  <w:style w:type="character" w:styleId="24">
    <w:name w:val="Основной текст с отступом 2 Знак"/>
    <w:qFormat/>
    <w:rPr>
      <w:rFonts w:ascii="Times New Roman" w:hAnsi="Times New Roman" w:eastAsia="Times New Roman" w:cs="Times New Roman"/>
      <w:sz w:val="20"/>
      <w:szCs w:val="20"/>
    </w:rPr>
  </w:style>
  <w:style w:type="character" w:styleId="ConsPlusNormal">
    <w:name w:val="ConsPlusNormal Знак"/>
    <w:qFormat/>
    <w:rPr>
      <w:rFonts w:ascii="Arial" w:hAnsi="Arial" w:eastAsia="Times New Roman" w:cs="Arial"/>
      <w:sz w:val="20"/>
      <w:szCs w:val="20"/>
    </w:rPr>
  </w:style>
  <w:style w:type="character" w:styleId="32">
    <w:name w:val="Основной текст с отступом 3 Знак"/>
    <w:qFormat/>
    <w:rPr>
      <w:rFonts w:ascii="Times New Roman" w:hAnsi="Times New Roman" w:eastAsia="Calibri" w:cs="Times New Roman"/>
      <w:sz w:val="16"/>
      <w:szCs w:val="16"/>
    </w:rPr>
  </w:style>
  <w:style w:type="character" w:styleId="Style19">
    <w:name w:val="FollowedHyperlink"/>
    <w:rPr>
      <w:color w:val="800080"/>
      <w:u w:val="single"/>
    </w:rPr>
  </w:style>
  <w:style w:type="character" w:styleId="CharStyle6">
    <w:name w:val="CharStyle6"/>
    <w:qFormat/>
    <w:rPr>
      <w:rFonts w:ascii="Times New Roman" w:hAnsi="Times New Roman" w:eastAsia="Times New Roman" w:cs="Times New Roman"/>
      <w:b w:val="false"/>
      <w:bCs w:val="false"/>
      <w:i w:val="false"/>
      <w:iCs w:val="false"/>
      <w:caps w:val="false"/>
      <w:smallCaps w:val="false"/>
      <w:sz w:val="22"/>
      <w:szCs w:val="22"/>
    </w:rPr>
  </w:style>
  <w:style w:type="character" w:styleId="Style20">
    <w:name w:val="Обычный (Интернет) Знак"/>
    <w:qFormat/>
    <w:rPr>
      <w:rFonts w:ascii="Times New Roman" w:hAnsi="Times New Roman" w:eastAsia="Times New Roman" w:cs="Times New Roman"/>
      <w:sz w:val="24"/>
      <w:szCs w:val="24"/>
    </w:rPr>
  </w:style>
  <w:style w:type="character" w:styleId="33">
    <w:name w:val="Основной текст 3 Знак"/>
    <w:qFormat/>
    <w:rPr>
      <w:rFonts w:ascii="Calibri" w:hAnsi="Calibri" w:eastAsia="Calibri" w:cs="Times New Roman"/>
      <w:sz w:val="16"/>
      <w:szCs w:val="16"/>
    </w:rPr>
  </w:style>
  <w:style w:type="character" w:styleId="FontStyle21">
    <w:name w:val="Font Style21"/>
    <w:qFormat/>
    <w:rPr>
      <w:rFonts w:ascii="Times New Roman" w:hAnsi="Times New Roman" w:cs="Times New Roman"/>
      <w:sz w:val="22"/>
      <w:szCs w:val="22"/>
    </w:rPr>
  </w:style>
  <w:style w:type="character" w:styleId="Propertyname">
    <w:name w:val="property_name"/>
    <w:basedOn w:val="21"/>
    <w:qFormat/>
    <w:rPr/>
  </w:style>
  <w:style w:type="character" w:styleId="72">
    <w:name w:val="Заголовок 7 Знак"/>
    <w:qFormat/>
    <w:rPr>
      <w:rFonts w:ascii="Calibri" w:hAnsi="Calibri" w:eastAsia="Times New Roman" w:cs="Times New Roman"/>
      <w:sz w:val="24"/>
      <w:szCs w:val="24"/>
    </w:rPr>
  </w:style>
  <w:style w:type="character" w:styleId="25">
    <w:name w:val="Основной текст 2 Знак"/>
    <w:qFormat/>
    <w:rPr>
      <w:sz w:val="22"/>
      <w:szCs w:val="22"/>
    </w:rPr>
  </w:style>
  <w:style w:type="character" w:styleId="34">
    <w:name w:val="Заголовок 3 Знак"/>
    <w:qFormat/>
    <w:rPr>
      <w:rFonts w:ascii="Calibri Light" w:hAnsi="Calibri Light" w:eastAsia="Times New Roman" w:cs="Times New Roman"/>
      <w:b/>
      <w:bCs/>
      <w:sz w:val="26"/>
      <w:szCs w:val="26"/>
    </w:rPr>
  </w:style>
  <w:style w:type="character" w:styleId="13">
    <w:name w:val="Основной шрифт абзаца1"/>
    <w:qFormat/>
    <w:rPr/>
  </w:style>
  <w:style w:type="character" w:styleId="Style21">
    <w:name w:val="Гипертекстовая ссылка"/>
    <w:qFormat/>
    <w:rPr>
      <w:rFonts w:cs="Times New Roman"/>
      <w:b w:val="false"/>
      <w:color w:val="106BBE"/>
    </w:rPr>
  </w:style>
  <w:style w:type="character" w:styleId="Js-prop-value">
    <w:name w:val="js-prop-value"/>
    <w:qFormat/>
    <w:rPr/>
  </w:style>
  <w:style w:type="character" w:styleId="Style22">
    <w:name w:val="Маркеры"/>
    <w:qFormat/>
    <w:rPr>
      <w:rFonts w:ascii="OpenSymbol;Arial Unicode MS" w:hAnsi="OpenSymbol;Arial Unicode MS" w:eastAsia="OpenSymbol;Arial Unicode MS" w:cs="OpenSymbol;Arial Unicode MS"/>
    </w:rPr>
  </w:style>
  <w:style w:type="character" w:styleId="Strong">
    <w:name w:val="Strong"/>
    <w:qFormat/>
    <w:rPr>
      <w:b/>
      <w:bCs/>
    </w:rPr>
  </w:style>
  <w:style w:type="paragraph" w:styleId="Style23">
    <w:name w:val="Заголовок"/>
    <w:basedOn w:val="Normal"/>
    <w:next w:val="Style24"/>
    <w:qFormat/>
    <w:pPr>
      <w:keepNext w:val="true"/>
      <w:spacing w:before="240" w:after="120"/>
    </w:pPr>
    <w:rPr>
      <w:rFonts w:ascii="Liberation Sans;Arial" w:hAnsi="Liberation Sans;Arial" w:eastAsia="Microsoft YaHei" w:cs="Arial"/>
      <w:sz w:val="28"/>
      <w:szCs w:val="28"/>
    </w:rPr>
  </w:style>
  <w:style w:type="paragraph" w:styleId="Style24">
    <w:name w:val="Body Text"/>
    <w:basedOn w:val="Normal"/>
    <w:pPr>
      <w:widowControl w:val="false"/>
      <w:suppressAutoHyphens w:val="true"/>
      <w:spacing w:lineRule="auto" w:line="240" w:before="0" w:after="120"/>
    </w:pPr>
    <w:rPr>
      <w:rFonts w:ascii="Times New Roman" w:hAnsi="Times New Roman" w:cs="Times New Roman"/>
      <w:sz w:val="20"/>
      <w:szCs w:val="20"/>
    </w:rPr>
  </w:style>
  <w:style w:type="paragraph" w:styleId="Style25">
    <w:name w:val="List"/>
    <w:basedOn w:val="Normal"/>
    <w:pPr>
      <w:widowControl w:val="false"/>
      <w:spacing w:lineRule="auto" w:line="240" w:before="0" w:after="0"/>
      <w:ind w:left="283" w:right="0" w:hanging="283"/>
    </w:pPr>
    <w:rPr>
      <w:rFonts w:ascii="Times New Roman" w:hAnsi="Times New Roman" w:eastAsia="Times New Roman" w:cs="Times New Roman"/>
      <w:sz w:val="20"/>
      <w:szCs w:val="20"/>
    </w:rPr>
  </w:style>
  <w:style w:type="paragraph" w:styleId="Style26">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cs="Arial"/>
    </w:rPr>
  </w:style>
  <w:style w:type="paragraph" w:styleId="35">
    <w:name w:val="Заголовок3"/>
    <w:basedOn w:val="Normal"/>
    <w:next w:val="Style24"/>
    <w:qFormat/>
    <w:pPr>
      <w:keepNext w:val="true"/>
      <w:spacing w:before="240" w:after="120"/>
    </w:pPr>
    <w:rPr>
      <w:rFonts w:ascii="Liberation Sans;Arial" w:hAnsi="Liberation Sans;Arial" w:eastAsia="Microsoft YaHei" w:cs="Arial"/>
      <w:sz w:val="28"/>
      <w:szCs w:val="28"/>
    </w:rPr>
  </w:style>
  <w:style w:type="paragraph" w:styleId="Style28">
    <w:name w:val="Название объекта"/>
    <w:basedOn w:val="Normal"/>
    <w:qFormat/>
    <w:pPr>
      <w:suppressLineNumbers/>
      <w:spacing w:before="120" w:after="120"/>
    </w:pPr>
    <w:rPr>
      <w:rFonts w:cs="Arial"/>
      <w:i/>
      <w:iCs/>
      <w:sz w:val="24"/>
      <w:szCs w:val="24"/>
    </w:rPr>
  </w:style>
  <w:style w:type="paragraph" w:styleId="73">
    <w:name w:val="Указатель7"/>
    <w:basedOn w:val="Normal"/>
    <w:qFormat/>
    <w:pPr>
      <w:suppressLineNumbers/>
    </w:pPr>
    <w:rPr>
      <w:rFonts w:cs="Arial"/>
    </w:rPr>
  </w:style>
  <w:style w:type="paragraph" w:styleId="26">
    <w:name w:val="Заголовок2"/>
    <w:basedOn w:val="Normal"/>
    <w:next w:val="Style24"/>
    <w:qFormat/>
    <w:pPr>
      <w:keepNext w:val="true"/>
      <w:spacing w:before="240" w:after="120"/>
    </w:pPr>
    <w:rPr>
      <w:rFonts w:ascii="Liberation Sans;Arial" w:hAnsi="Liberation Sans;Arial" w:eastAsia="Microsoft YaHei" w:cs="Arial"/>
      <w:sz w:val="28"/>
      <w:szCs w:val="28"/>
    </w:rPr>
  </w:style>
  <w:style w:type="paragraph" w:styleId="61">
    <w:name w:val="Название объекта6"/>
    <w:basedOn w:val="Normal"/>
    <w:qFormat/>
    <w:pPr>
      <w:suppressLineNumbers/>
      <w:spacing w:before="120" w:after="120"/>
    </w:pPr>
    <w:rPr>
      <w:rFonts w:cs="Arial"/>
      <w:i/>
      <w:iCs/>
      <w:sz w:val="24"/>
      <w:szCs w:val="24"/>
    </w:rPr>
  </w:style>
  <w:style w:type="paragraph" w:styleId="62">
    <w:name w:val="Указатель6"/>
    <w:basedOn w:val="Normal"/>
    <w:qFormat/>
    <w:pPr>
      <w:suppressLineNumbers/>
    </w:pPr>
    <w:rPr>
      <w:rFonts w:cs="Arial"/>
    </w:rPr>
  </w:style>
  <w:style w:type="paragraph" w:styleId="51">
    <w:name w:val="Название объекта5"/>
    <w:basedOn w:val="Normal"/>
    <w:qFormat/>
    <w:pPr>
      <w:suppressLineNumbers/>
      <w:spacing w:before="120" w:after="120"/>
    </w:pPr>
    <w:rPr>
      <w:rFonts w:cs="Arial"/>
      <w:i/>
      <w:iCs/>
      <w:sz w:val="24"/>
      <w:szCs w:val="24"/>
    </w:rPr>
  </w:style>
  <w:style w:type="paragraph" w:styleId="52">
    <w:name w:val="Указатель5"/>
    <w:basedOn w:val="Normal"/>
    <w:qFormat/>
    <w:pPr>
      <w:suppressLineNumbers/>
    </w:pPr>
    <w:rPr>
      <w:rFonts w:cs="Arial"/>
    </w:rPr>
  </w:style>
  <w:style w:type="paragraph" w:styleId="43">
    <w:name w:val="Название объекта4"/>
    <w:basedOn w:val="Normal"/>
    <w:qFormat/>
    <w:pPr>
      <w:suppressLineNumbers/>
      <w:spacing w:before="120" w:after="120"/>
    </w:pPr>
    <w:rPr>
      <w:rFonts w:cs="Arial"/>
      <w:i/>
      <w:iCs/>
      <w:sz w:val="24"/>
      <w:szCs w:val="24"/>
    </w:rPr>
  </w:style>
  <w:style w:type="paragraph" w:styleId="44">
    <w:name w:val="Указатель4"/>
    <w:basedOn w:val="Normal"/>
    <w:qFormat/>
    <w:pPr>
      <w:suppressLineNumbers/>
    </w:pPr>
    <w:rPr>
      <w:rFonts w:cs="Arial"/>
    </w:rPr>
  </w:style>
  <w:style w:type="paragraph" w:styleId="36">
    <w:name w:val="Название объекта3"/>
    <w:basedOn w:val="Normal"/>
    <w:qFormat/>
    <w:pPr>
      <w:suppressLineNumbers/>
      <w:spacing w:before="120" w:after="120"/>
    </w:pPr>
    <w:rPr>
      <w:rFonts w:cs="Arial"/>
      <w:i/>
      <w:iCs/>
      <w:sz w:val="24"/>
      <w:szCs w:val="24"/>
    </w:rPr>
  </w:style>
  <w:style w:type="paragraph" w:styleId="37">
    <w:name w:val="Указатель3"/>
    <w:basedOn w:val="Normal"/>
    <w:qFormat/>
    <w:pPr>
      <w:suppressLineNumbers/>
    </w:pPr>
    <w:rPr>
      <w:rFonts w:cs="Arial"/>
    </w:rPr>
  </w:style>
  <w:style w:type="paragraph" w:styleId="27">
    <w:name w:val="Название объекта2"/>
    <w:basedOn w:val="Normal"/>
    <w:qFormat/>
    <w:pPr>
      <w:suppressLineNumbers/>
      <w:spacing w:before="120" w:after="120"/>
    </w:pPr>
    <w:rPr>
      <w:rFonts w:cs="Arial"/>
      <w:i/>
      <w:iCs/>
      <w:sz w:val="24"/>
      <w:szCs w:val="24"/>
    </w:rPr>
  </w:style>
  <w:style w:type="paragraph" w:styleId="28">
    <w:name w:val="Указатель2"/>
    <w:basedOn w:val="Normal"/>
    <w:qFormat/>
    <w:pPr>
      <w:suppressLineNumbers/>
    </w:pPr>
    <w:rPr>
      <w:rFonts w:cs="Arial"/>
    </w:rPr>
  </w:style>
  <w:style w:type="paragraph" w:styleId="14">
    <w:name w:val="Заголовок1"/>
    <w:basedOn w:val="Normal"/>
    <w:next w:val="Style24"/>
    <w:qFormat/>
    <w:pPr>
      <w:keepNext w:val="true"/>
      <w:spacing w:before="240" w:after="120"/>
    </w:pPr>
    <w:rPr>
      <w:rFonts w:ascii="Liberation Sans;Arial" w:hAnsi="Liberation Sans;Arial" w:eastAsia="Microsoft YaHei" w:cs="Arial"/>
      <w:sz w:val="28"/>
      <w:szCs w:val="28"/>
    </w:rPr>
  </w:style>
  <w:style w:type="paragraph" w:styleId="15">
    <w:name w:val="Название объекта1"/>
    <w:basedOn w:val="Normal"/>
    <w:qFormat/>
    <w:pPr>
      <w:suppressLineNumbers/>
      <w:spacing w:before="120" w:after="120"/>
    </w:pPr>
    <w:rPr>
      <w:rFonts w:cs="Arial"/>
      <w:i/>
      <w:iCs/>
      <w:sz w:val="24"/>
      <w:szCs w:val="24"/>
    </w:rPr>
  </w:style>
  <w:style w:type="paragraph" w:styleId="16">
    <w:name w:val="Указатель1"/>
    <w:basedOn w:val="Normal"/>
    <w:qFormat/>
    <w:pPr>
      <w:suppressLineNumbers/>
    </w:pPr>
    <w:rPr>
      <w:rFonts w:cs="Arial"/>
    </w:rPr>
  </w:style>
  <w:style w:type="paragraph" w:styleId="Style29">
    <w:name w:val="Footnote Text"/>
    <w:basedOn w:val="Normal"/>
    <w:pPr>
      <w:spacing w:lineRule="auto" w:line="240" w:before="0" w:after="0"/>
    </w:pPr>
    <w:rPr>
      <w:rFonts w:ascii="Calibri" w:hAnsi="Calibri" w:eastAsia="Calibri" w:cs="Times New Roman"/>
      <w:sz w:val="20"/>
      <w:szCs w:val="20"/>
    </w:rPr>
  </w:style>
  <w:style w:type="paragraph" w:styleId="211">
    <w:name w:val="Основной текст с отступом 21"/>
    <w:basedOn w:val="Normal"/>
    <w:qFormat/>
    <w:pPr>
      <w:suppressAutoHyphens w:val="true"/>
      <w:spacing w:lineRule="auto" w:line="480" w:before="0" w:after="120"/>
      <w:ind w:left="283" w:right="0" w:hanging="0"/>
      <w:jc w:val="both"/>
    </w:pPr>
    <w:rPr>
      <w:rFonts w:ascii="Times New Roman" w:hAnsi="Times New Roman" w:cs="Times New Roman"/>
      <w:sz w:val="24"/>
      <w:szCs w:val="24"/>
    </w:rPr>
  </w:style>
  <w:style w:type="paragraph" w:styleId="Style30">
    <w:name w:val="Subtitle"/>
    <w:basedOn w:val="Normal"/>
    <w:next w:val="Style24"/>
    <w:qFormat/>
    <w:pPr>
      <w:suppressAutoHyphens w:val="true"/>
      <w:spacing w:lineRule="auto" w:line="240" w:before="0" w:after="60"/>
      <w:jc w:val="center"/>
    </w:pPr>
    <w:rPr>
      <w:rFonts w:ascii="Arial" w:hAnsi="Arial" w:cs="Arial"/>
      <w:sz w:val="24"/>
      <w:szCs w:val="24"/>
    </w:rPr>
  </w:style>
  <w:style w:type="paragraph" w:styleId="17">
    <w:name w:val="Дата1"/>
    <w:basedOn w:val="Normal"/>
    <w:next w:val="Normal"/>
    <w:qFormat/>
    <w:pPr>
      <w:suppressAutoHyphens w:val="true"/>
      <w:spacing w:lineRule="auto" w:line="240" w:before="0" w:after="60"/>
      <w:jc w:val="both"/>
    </w:pPr>
    <w:rPr>
      <w:rFonts w:ascii="Times New Roman" w:hAnsi="Times New Roman" w:cs="Times New Roman"/>
      <w:sz w:val="24"/>
      <w:szCs w:val="24"/>
    </w:rPr>
  </w:style>
  <w:style w:type="paragraph" w:styleId="38">
    <w:name w:val="TOC 3"/>
    <w:basedOn w:val="Normal"/>
    <w:next w:val="Normal"/>
    <w:pPr>
      <w:keepNext w:val="true"/>
      <w:keepLines/>
      <w:widowControl w:val="false"/>
      <w:suppressLineNumbers/>
      <w:suppressAutoHyphens w:val="true"/>
      <w:spacing w:lineRule="auto" w:line="240" w:before="100" w:after="100"/>
      <w:jc w:val="both"/>
    </w:pPr>
    <w:rPr>
      <w:rFonts w:ascii="Times New Roman" w:hAnsi="Times New Roman" w:cs="Times New Roman"/>
      <w:sz w:val="24"/>
      <w:szCs w:val="24"/>
    </w:rPr>
  </w:style>
  <w:style w:type="paragraph" w:styleId="Web">
    <w:name w:val="Обычный (Web) Знак"/>
    <w:basedOn w:val="Normal"/>
    <w:qFormat/>
    <w:pPr>
      <w:suppressAutoHyphens w:val="true"/>
      <w:spacing w:lineRule="auto" w:line="240" w:before="280" w:after="280"/>
    </w:pPr>
    <w:rPr>
      <w:rFonts w:ascii="Times New Roman" w:hAnsi="Times New Roman" w:cs="Times New Roman"/>
      <w:sz w:val="24"/>
      <w:szCs w:val="24"/>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Style31">
    <w:name w:val="Body Text Indent"/>
    <w:basedOn w:val="Normal"/>
    <w:pPr>
      <w:widowControl w:val="false"/>
      <w:suppressAutoHyphens w:val="true"/>
      <w:spacing w:lineRule="auto" w:line="240" w:before="0" w:after="120"/>
      <w:ind w:left="283" w:right="0" w:hanging="0"/>
    </w:pPr>
    <w:rPr>
      <w:rFonts w:ascii="Times New Roman" w:hAnsi="Times New Roman" w:cs="Times New Roman"/>
      <w:sz w:val="20"/>
      <w:szCs w:val="20"/>
    </w:rPr>
  </w:style>
  <w:style w:type="paragraph" w:styleId="Style32">
    <w:name w:val="Колонтитул"/>
    <w:basedOn w:val="Normal"/>
    <w:qFormat/>
    <w:pPr>
      <w:suppressLineNumbers/>
      <w:tabs>
        <w:tab w:val="clear" w:pos="708"/>
        <w:tab w:val="center" w:pos="4819" w:leader="none"/>
        <w:tab w:val="right" w:pos="9638" w:leader="none"/>
      </w:tabs>
    </w:pPr>
    <w:rPr/>
  </w:style>
  <w:style w:type="paragraph" w:styleId="Style33">
    <w:name w:val="Footer"/>
    <w:basedOn w:val="Normal"/>
    <w:pPr>
      <w:widowControl w:val="false"/>
      <w:suppressAutoHyphens w:val="true"/>
      <w:spacing w:lineRule="auto" w:line="240" w:before="0" w:after="0"/>
    </w:pPr>
    <w:rPr>
      <w:rFonts w:ascii="Times New Roman" w:hAnsi="Times New Roman" w:cs="Times New Roman"/>
      <w:sz w:val="20"/>
      <w:szCs w:val="20"/>
    </w:rPr>
  </w:style>
  <w:style w:type="paragraph" w:styleId="Style34">
    <w:name w:val="Header"/>
    <w:basedOn w:val="Normal"/>
    <w:pPr>
      <w:suppressAutoHyphens w:val="true"/>
      <w:spacing w:lineRule="auto" w:line="240" w:before="0" w:after="0"/>
    </w:pPr>
    <w:rPr>
      <w:rFonts w:ascii="Times New Roman" w:hAnsi="Times New Roman" w:cs="Times New Roman"/>
      <w:sz w:val="24"/>
      <w:szCs w:val="24"/>
    </w:rPr>
  </w:style>
  <w:style w:type="paragraph" w:styleId="Web1">
    <w:name w:val="Обычный (Web)"/>
    <w:basedOn w:val="Normal"/>
    <w:qFormat/>
    <w:pPr>
      <w:suppressAutoHyphens w:val="true"/>
      <w:spacing w:lineRule="auto" w:line="240" w:before="280" w:after="280"/>
    </w:pPr>
    <w:rPr>
      <w:rFonts w:ascii="Times New Roman" w:hAnsi="Times New Roman" w:cs="Times New Roman"/>
      <w:sz w:val="24"/>
      <w:szCs w:val="24"/>
    </w:rPr>
  </w:style>
  <w:style w:type="paragraph" w:styleId="18">
    <w:name w:val="Знак1 Знак Знак Знак Знак Знак Знак"/>
    <w:basedOn w:val="Normal"/>
    <w:qFormat/>
    <w:pPr>
      <w:suppressAutoHyphens w:val="true"/>
      <w:spacing w:lineRule="exact" w:line="240" w:before="0" w:after="160"/>
    </w:pPr>
    <w:rPr>
      <w:rFonts w:ascii="Verdana" w:hAnsi="Verdana" w:cs="Verdana"/>
      <w:sz w:val="24"/>
      <w:szCs w:val="24"/>
      <w:lang w:val="en-US"/>
    </w:rPr>
  </w:style>
  <w:style w:type="paragraph" w:styleId="HTML2">
    <w:name w:val="Стандартный HTML"/>
    <w:basedOn w:val="Normal"/>
    <w:qFormat/>
    <w:pPr>
      <w:suppressAutoHyphens w:val="true"/>
      <w:spacing w:lineRule="auto" w:line="240" w:before="0" w:after="0"/>
    </w:pPr>
    <w:rPr>
      <w:rFonts w:ascii="Courier New" w:hAnsi="Courier New" w:cs="Courier New"/>
      <w:sz w:val="20"/>
      <w:szCs w:val="20"/>
    </w:rPr>
  </w:style>
  <w:style w:type="paragraph" w:styleId="19">
    <w:name w:val="Абзац списка1"/>
    <w:basedOn w:val="Normal"/>
    <w:qFormat/>
    <w:pPr>
      <w:suppressAutoHyphens w:val="true"/>
      <w:ind w:left="720" w:right="0" w:hanging="0"/>
    </w:pPr>
    <w:rPr>
      <w:rFonts w:cs="Calibri"/>
    </w:rPr>
  </w:style>
  <w:style w:type="paragraph" w:styleId="110">
    <w:name w:val="Текст1"/>
    <w:basedOn w:val="Normal"/>
    <w:qFormat/>
    <w:pPr>
      <w:suppressAutoHyphens w:val="true"/>
      <w:spacing w:lineRule="auto" w:line="240" w:before="0" w:after="0"/>
    </w:pPr>
    <w:rPr>
      <w:rFonts w:ascii="Courier New" w:hAnsi="Courier New" w:cs="Courier New"/>
      <w:sz w:val="20"/>
      <w:szCs w:val="20"/>
    </w:rPr>
  </w:style>
  <w:style w:type="paragraph" w:styleId="ConsPlusCell">
    <w:name w:val="ConsPlusCell"/>
    <w:next w:val="Normal"/>
    <w:qFormat/>
    <w:pPr>
      <w:widowControl w:val="false"/>
      <w:suppressAutoHyphens w:val="true"/>
      <w:bidi w:val="0"/>
      <w:spacing w:before="0" w:after="0"/>
      <w:jc w:val="left"/>
    </w:pPr>
    <w:rPr>
      <w:rFonts w:ascii="Arial" w:hAnsi="Arial" w:eastAsia="Times New Roman" w:cs="Arial"/>
      <w:color w:val="auto"/>
      <w:kern w:val="2"/>
      <w:sz w:val="20"/>
      <w:szCs w:val="20"/>
      <w:lang w:val="ru-RU" w:eastAsia="zh-CN" w:bidi="hi-IN"/>
    </w:rPr>
  </w:style>
  <w:style w:type="paragraph" w:styleId="29">
    <w:name w:val="заголовок 2"/>
    <w:basedOn w:val="Normal"/>
    <w:qFormat/>
    <w:pPr>
      <w:suppressAutoHyphens w:val="true"/>
      <w:spacing w:lineRule="auto" w:line="240" w:before="240" w:after="60"/>
      <w:jc w:val="center"/>
    </w:pPr>
    <w:rPr>
      <w:rFonts w:ascii="MS Outlook" w:hAnsi="MS Outlook" w:eastAsia="MS Mincho;Yu Gothic UI" w:cs="MS Outlook"/>
      <w:b/>
      <w:bCs/>
      <w:kern w:val="2"/>
      <w:sz w:val="24"/>
      <w:szCs w:val="24"/>
      <w:lang w:val="en-US"/>
    </w:rPr>
  </w:style>
  <w:style w:type="paragraph" w:styleId="111">
    <w:name w:val="Обычный (веб)1"/>
    <w:basedOn w:val="Normal"/>
    <w:qFormat/>
    <w:pPr>
      <w:suppressAutoHyphens w:val="true"/>
      <w:spacing w:lineRule="atLeast" w:line="100" w:before="28" w:after="28"/>
    </w:pPr>
    <w:rPr>
      <w:rFonts w:ascii="Times New Roman" w:hAnsi="Times New Roman" w:cs="Times New Roman"/>
      <w:kern w:val="2"/>
      <w:sz w:val="24"/>
      <w:szCs w:val="24"/>
      <w:lang w:bidi="hi-IN"/>
    </w:rPr>
  </w:style>
  <w:style w:type="paragraph" w:styleId="HTML11">
    <w:name w:val="Стандартный HTML1"/>
    <w:basedOn w:val="Normal"/>
    <w:qFormat/>
    <w:pPr>
      <w:spacing w:lineRule="atLeast" w:line="100" w:before="0" w:after="0"/>
    </w:pPr>
    <w:rPr>
      <w:rFonts w:ascii="Arial Unicode MS" w:hAnsi="Arial Unicode MS" w:eastAsia="Arial Unicode MS" w:cs="Arial Unicode MS"/>
      <w:sz w:val="20"/>
      <w:szCs w:val="20"/>
    </w:rPr>
  </w:style>
  <w:style w:type="paragraph" w:styleId="112">
    <w:name w:val="Маркированный список1"/>
    <w:basedOn w:val="Normal"/>
    <w:qFormat/>
    <w:pPr>
      <w:widowControl w:val="false"/>
      <w:spacing w:lineRule="atLeast" w:line="100" w:before="0" w:after="0"/>
      <w:jc w:val="both"/>
    </w:pPr>
    <w:rPr>
      <w:rFonts w:ascii="Times New Roman" w:hAnsi="Times New Roman" w:cs="Times New Roman"/>
      <w:sz w:val="20"/>
      <w:szCs w:val="20"/>
    </w:rPr>
  </w:style>
  <w:style w:type="paragraph" w:styleId="Style35">
    <w:name w:val="Текст выноски"/>
    <w:basedOn w:val="Normal"/>
    <w:qFormat/>
    <w:pPr>
      <w:widowControl w:val="false"/>
      <w:suppressAutoHyphens w:val="true"/>
      <w:spacing w:lineRule="auto" w:line="240" w:before="0" w:after="0"/>
    </w:pPr>
    <w:rPr>
      <w:rFonts w:ascii="Tahoma" w:hAnsi="Tahoma" w:cs="Tahoma"/>
      <w:sz w:val="16"/>
      <w:szCs w:val="16"/>
    </w:rPr>
  </w:style>
  <w:style w:type="paragraph" w:styleId="Style36">
    <w:name w:val="Раздел"/>
    <w:basedOn w:val="Normal"/>
    <w:qFormat/>
    <w:pPr>
      <w:numPr>
        <w:ilvl w:val="0"/>
        <w:numId w:val="2"/>
      </w:numPr>
      <w:spacing w:lineRule="auto" w:line="240" w:before="120" w:after="120"/>
      <w:jc w:val="center"/>
    </w:pPr>
    <w:rPr>
      <w:rFonts w:ascii="Arial Narrow" w:hAnsi="Arial Narrow" w:cs="Arial Narrow"/>
      <w:b/>
      <w:bCs/>
      <w:sz w:val="28"/>
      <w:szCs w:val="28"/>
    </w:rPr>
  </w:style>
  <w:style w:type="paragraph" w:styleId="Style37">
    <w:name w:val="Часть"/>
    <w:basedOn w:val="Normal"/>
    <w:qFormat/>
    <w:pPr>
      <w:numPr>
        <w:ilvl w:val="0"/>
        <w:numId w:val="2"/>
      </w:numPr>
      <w:spacing w:lineRule="auto" w:line="240" w:before="0" w:after="60"/>
      <w:jc w:val="center"/>
    </w:pPr>
    <w:rPr>
      <w:rFonts w:ascii="Arial" w:hAnsi="Arial" w:cs="Arial"/>
      <w:b/>
      <w:bCs/>
      <w:caps/>
      <w:sz w:val="32"/>
      <w:szCs w:val="32"/>
    </w:rPr>
  </w:style>
  <w:style w:type="paragraph" w:styleId="221">
    <w:name w:val="Основной текст с отступом 22"/>
    <w:basedOn w:val="Normal"/>
    <w:qFormat/>
    <w:pPr>
      <w:widowControl w:val="false"/>
      <w:spacing w:lineRule="auto" w:line="480" w:before="0" w:after="120"/>
      <w:ind w:left="283" w:right="0" w:hanging="0"/>
    </w:pPr>
    <w:rPr>
      <w:rFonts w:ascii="Times New Roman" w:hAnsi="Times New Roman" w:eastAsia="Times New Roman" w:cs="Times New Roman"/>
      <w:sz w:val="20"/>
      <w:szCs w:val="20"/>
    </w:rPr>
  </w:style>
  <w:style w:type="paragraph" w:styleId="311">
    <w:name w:val="Основной текст с отступом 31"/>
    <w:basedOn w:val="Normal"/>
    <w:qFormat/>
    <w:pPr>
      <w:widowControl w:val="false"/>
      <w:suppressAutoHyphens w:val="true"/>
      <w:spacing w:lineRule="auto" w:line="240" w:before="0" w:after="120"/>
      <w:ind w:left="283" w:right="0" w:hanging="0"/>
    </w:pPr>
    <w:rPr>
      <w:rFonts w:ascii="Times New Roman" w:hAnsi="Times New Roman" w:cs="Times New Roman"/>
      <w:sz w:val="16"/>
      <w:szCs w:val="16"/>
    </w:rPr>
  </w:style>
  <w:style w:type="paragraph" w:styleId="113">
    <w:name w:val="Без интервала1"/>
    <w:qFormat/>
    <w:pPr>
      <w:widowControl/>
      <w:suppressAutoHyphens w:val="true"/>
      <w:bidi w:val="0"/>
      <w:spacing w:before="0" w:after="0"/>
      <w:ind w:left="0" w:right="0" w:firstLine="709"/>
      <w:jc w:val="left"/>
    </w:pPr>
    <w:rPr>
      <w:rFonts w:ascii="Times New Roman" w:hAnsi="Times New Roman" w:eastAsia="SimSun;宋体" w:cs="Mangal"/>
      <w:color w:val="auto"/>
      <w:kern w:val="2"/>
      <w:sz w:val="24"/>
      <w:szCs w:val="24"/>
      <w:lang w:val="ru-RU" w:eastAsia="zh-CN" w:bidi="hi-IN"/>
    </w:rPr>
  </w:style>
  <w:style w:type="paragraph" w:styleId="Style38">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Style39">
    <w:name w:val="Абзац списка"/>
    <w:basedOn w:val="Normal"/>
    <w:qFormat/>
    <w:pPr>
      <w:spacing w:before="0" w:after="200"/>
      <w:ind w:left="720" w:right="0" w:hanging="0"/>
      <w:contextualSpacing/>
    </w:pPr>
    <w:rPr/>
  </w:style>
  <w:style w:type="paragraph" w:styleId="WW-">
    <w:name w:val="WW-Базовый"/>
    <w:qFormat/>
    <w:pPr>
      <w:widowControl/>
      <w:tabs>
        <w:tab w:val="clear" w:pos="708"/>
        <w:tab w:val="left" w:pos="709" w:leader="none"/>
      </w:tabs>
      <w:suppressAutoHyphens w:val="true"/>
      <w:bidi w:val="0"/>
      <w:spacing w:lineRule="atLeast" w:line="276" w:before="0" w:after="200"/>
      <w:jc w:val="left"/>
    </w:pPr>
    <w:rPr>
      <w:rFonts w:ascii="Calibri" w:hAnsi="Calibri" w:eastAsia="Arial Unicode MS" w:cs="Calibri"/>
      <w:color w:val="00000A"/>
      <w:kern w:val="0"/>
      <w:sz w:val="22"/>
      <w:szCs w:val="22"/>
      <w:lang w:val="ru-RU" w:eastAsia="zh-CN" w:bidi="ar-SA"/>
    </w:rPr>
  </w:style>
  <w:style w:type="paragraph" w:styleId="Style111">
    <w:name w:val="Style11"/>
    <w:basedOn w:val="Normal"/>
    <w:qFormat/>
    <w:pPr>
      <w:spacing w:lineRule="exact" w:line="258" w:before="0" w:after="0"/>
      <w:jc w:val="center"/>
    </w:pPr>
    <w:rPr>
      <w:rFonts w:ascii="Times New Roman" w:hAnsi="Times New Roman" w:eastAsia="Times New Roman" w:cs="Times New Roman"/>
      <w:sz w:val="20"/>
      <w:szCs w:val="20"/>
    </w:rPr>
  </w:style>
  <w:style w:type="paragraph" w:styleId="Style41">
    <w:name w:val="Style4"/>
    <w:basedOn w:val="Normal"/>
    <w:qFormat/>
    <w:pPr>
      <w:spacing w:lineRule="exact" w:line="256" w:before="0" w:after="0"/>
      <w:ind w:left="0" w:right="0" w:firstLine="697"/>
    </w:pPr>
    <w:rPr>
      <w:rFonts w:ascii="Times New Roman" w:hAnsi="Times New Roman" w:eastAsia="Times New Roman" w:cs="Times New Roman"/>
      <w:sz w:val="20"/>
      <w:szCs w:val="20"/>
    </w:rPr>
  </w:style>
  <w:style w:type="paragraph" w:styleId="Style61">
    <w:name w:val="Style6"/>
    <w:basedOn w:val="Normal"/>
    <w:qFormat/>
    <w:pPr>
      <w:spacing w:lineRule="exact" w:line="235" w:before="0" w:after="0"/>
    </w:pPr>
    <w:rPr>
      <w:rFonts w:ascii="Times New Roman" w:hAnsi="Times New Roman" w:eastAsia="Times New Roman" w:cs="Times New Roman"/>
      <w:sz w:val="20"/>
      <w:szCs w:val="20"/>
    </w:rPr>
  </w:style>
  <w:style w:type="paragraph" w:styleId="Style40">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312">
    <w:name w:val="Основной текст 31"/>
    <w:basedOn w:val="Normal"/>
    <w:qFormat/>
    <w:pPr>
      <w:spacing w:before="0" w:after="120"/>
    </w:pPr>
    <w:rPr>
      <w:sz w:val="16"/>
      <w:szCs w:val="16"/>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S1">
    <w:name w:val="s_1"/>
    <w:basedOn w:val="Normal"/>
    <w:qFormat/>
    <w:pPr>
      <w:spacing w:lineRule="auto" w:line="240" w:before="280" w:after="280"/>
    </w:pPr>
    <w:rPr>
      <w:rFonts w:ascii="Times New Roman" w:hAnsi="Times New Roman" w:eastAsia="Times New Roman" w:cs="Times New Roman"/>
      <w:sz w:val="24"/>
      <w:szCs w:val="24"/>
    </w:rPr>
  </w:style>
  <w:style w:type="paragraph" w:styleId="212">
    <w:name w:val="Основной текст 21"/>
    <w:basedOn w:val="Normal"/>
    <w:qFormat/>
    <w:pPr>
      <w:spacing w:lineRule="auto" w:line="480" w:before="0" w:after="120"/>
    </w:pPr>
    <w:rPr/>
  </w:style>
  <w:style w:type="paragraph" w:styleId="Style42">
    <w:name w:val="Тендерные данные"/>
    <w:basedOn w:val="Normal"/>
    <w:qFormat/>
    <w:pPr>
      <w:tabs>
        <w:tab w:val="clear" w:pos="708"/>
        <w:tab w:val="left" w:pos="1985" w:leader="none"/>
      </w:tabs>
      <w:spacing w:lineRule="auto" w:line="240" w:before="120" w:after="0"/>
      <w:jc w:val="both"/>
    </w:pPr>
    <w:rPr>
      <w:rFonts w:ascii="Times New Roman" w:hAnsi="Times New Roman" w:eastAsia="Times New Roman" w:cs="Times New Roman"/>
      <w:b/>
      <w:sz w:val="24"/>
      <w:szCs w:val="20"/>
    </w:rPr>
  </w:style>
  <w:style w:type="paragraph" w:styleId="Copyright-info">
    <w:name w:val="copyright-info"/>
    <w:basedOn w:val="Normal"/>
    <w:qFormat/>
    <w:pPr>
      <w:spacing w:lineRule="auto" w:line="240" w:before="280" w:after="280"/>
    </w:pPr>
    <w:rPr>
      <w:rFonts w:ascii="Times New Roman" w:hAnsi="Times New Roman" w:eastAsia="Times New Roman" w:cs="Times New Roman"/>
      <w:sz w:val="24"/>
      <w:szCs w:val="24"/>
    </w:rPr>
  </w:style>
  <w:style w:type="paragraph" w:styleId="Style43">
    <w:name w:val="обычн БО"/>
    <w:basedOn w:val="Normal"/>
    <w:qFormat/>
    <w:pPr>
      <w:widowControl w:val="false"/>
      <w:suppressAutoHyphens w:val="true"/>
      <w:spacing w:lineRule="auto" w:line="240" w:before="0" w:after="0"/>
      <w:jc w:val="both"/>
    </w:pPr>
    <w:rPr>
      <w:rFonts w:ascii="Arial" w:hAnsi="Arial" w:eastAsia="Times New Roman" w:cs="Arial"/>
      <w:sz w:val="24"/>
      <w:szCs w:val="20"/>
    </w:rPr>
  </w:style>
  <w:style w:type="paragraph" w:styleId="Style44">
    <w:name w:val="Содержимое таблицы"/>
    <w:basedOn w:val="Normal"/>
    <w:qFormat/>
    <w:pPr>
      <w:widowControl w:val="false"/>
      <w:suppressLineNumbers/>
    </w:pPr>
    <w:rPr/>
  </w:style>
  <w:style w:type="paragraph" w:styleId="Style45">
    <w:name w:val="Заголовок таблицы"/>
    <w:basedOn w:val="Style44"/>
    <w:qFormat/>
    <w:pPr>
      <w:suppressLineNumbers/>
      <w:jc w:val="center"/>
    </w:pPr>
    <w:rPr>
      <w:b/>
      <w:bCs/>
    </w:rPr>
  </w:style>
  <w:style w:type="paragraph" w:styleId="Style46">
    <w:name w:val="Содержимое списка"/>
    <w:basedOn w:val="Normal"/>
    <w:qFormat/>
    <w:pPr>
      <w:ind w:left="567" w:right="0" w:hanging="0"/>
    </w:pPr>
    <w:rPr/>
  </w:style>
  <w:style w:type="paragraph" w:styleId="Style47">
    <w:name w:val="Заголовок списка"/>
    <w:basedOn w:val="Normal"/>
    <w:next w:val="Style46"/>
    <w:qFormat/>
    <w:pPr>
      <w:ind w:left="0" w:right="0" w:hanging="0"/>
    </w:pPr>
    <w:rPr/>
  </w:style>
  <w:style w:type="paragraph" w:styleId="Default">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Name">
    <w:name w:val="name"/>
    <w:basedOn w:val="Normal"/>
    <w:qFormat/>
    <w:pPr>
      <w:spacing w:lineRule="auto" w:line="240" w:before="280" w:after="280"/>
    </w:pPr>
    <w:rPr>
      <w:rFonts w:ascii="Times New Roman" w:hAnsi="Times New Roman" w:eastAsia="Times New Roman" w:cs="Times New Roman"/>
      <w:sz w:val="24"/>
      <w:szCs w:val="24"/>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microsoft.com/office/2006/relationships/vbaProject" Target="vbaProject.bin"/>
</Relationships>
</file>

<file path=docProps/app.xml><?xml version="1.0" encoding="utf-8"?>
<Properties xmlns="http://schemas.openxmlformats.org/officeDocument/2006/extended-properties" xmlns:vt="http://schemas.openxmlformats.org/officeDocument/2006/docPropsVTypes">
  <Template>Normal_x005F_x0000_</Template>
  <TotalTime>1118</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2026-02-17T07:51:00Z</dcterms:created>
  <dc:creator>user</dc:creator>
  <dc:description/>
  <dc:language>ru-RU</dc:language>
  <cp:lastModifiedBy/>
  <cp:lastPrinted>2026-05-04T12:28:00Z</cp:lastPrinted>
  <dcterms:modified xsi:type="dcterms:W3CDTF">2026-07-29T12:49:32Z</dcterms:modified>
  <cp:revision>190</cp:revision>
  <dc:subject/>
  <dc:title/>
</cp:coreProperties>
</file>

<file path=docProps/custom.xml><?xml version="1.0" encoding="utf-8"?>
<Properties xmlns="http://schemas.openxmlformats.org/officeDocument/2006/custom-properties" xmlns:vt="http://schemas.openxmlformats.org/officeDocument/2006/docPropsVTypes"/>
</file>