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B2493" w:rsidRPr="00BB2493" w:rsidRDefault="00E22546" w:rsidP="00BB24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 xml:space="preserve"> </w:t>
      </w:r>
      <w:r w:rsidR="00BB2493" w:rsidRPr="00BB2493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 xml:space="preserve">ОПИСАНИЕ ОБЪЕКТА ЗАКУПКИ </w:t>
      </w:r>
    </w:p>
    <w:p w:rsidR="00BB2493" w:rsidRPr="00BB2493" w:rsidRDefault="00BB2493" w:rsidP="00BB2493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ru-RU"/>
        </w:rPr>
        <w:t>(ТЕХНИЧЕСКОЕ ЗАДАНИЕ)</w:t>
      </w:r>
    </w:p>
    <w:p w:rsidR="006D1AE5" w:rsidRDefault="00683D3B" w:rsidP="00683D3B">
      <w:pPr>
        <w:jc w:val="center"/>
        <w:rPr>
          <w:rFonts w:ascii="Times New Roman" w:hAnsi="Times New Roman" w:cs="Times New Roman"/>
          <w:sz w:val="24"/>
          <w:szCs w:val="24"/>
        </w:rPr>
      </w:pPr>
      <w:r w:rsidRPr="00683D3B">
        <w:rPr>
          <w:rFonts w:ascii="Times New Roman" w:hAnsi="Times New Roman" w:cs="Times New Roman"/>
          <w:sz w:val="24"/>
          <w:szCs w:val="24"/>
        </w:rPr>
        <w:t>н</w:t>
      </w:r>
      <w:r>
        <w:rPr>
          <w:rFonts w:ascii="Times New Roman" w:hAnsi="Times New Roman" w:cs="Times New Roman"/>
          <w:sz w:val="24"/>
          <w:szCs w:val="24"/>
        </w:rPr>
        <w:t>а оказание услуг по разработке,</w:t>
      </w:r>
      <w:r w:rsidRPr="00683D3B">
        <w:rPr>
          <w:rFonts w:ascii="Times New Roman" w:hAnsi="Times New Roman" w:cs="Times New Roman"/>
          <w:sz w:val="24"/>
          <w:szCs w:val="24"/>
        </w:rPr>
        <w:t xml:space="preserve"> изготовлению планов эвакуации при пожаре </w:t>
      </w:r>
    </w:p>
    <w:p w:rsidR="00BB2493" w:rsidRPr="00BB2493" w:rsidRDefault="00BB2493" w:rsidP="00BB249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Заказчик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</w:t>
      </w:r>
      <w:r w:rsidRPr="00BB249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Федеральное государственное бюджетное научное учреждение «Научно-исследовательский институт – Республиканский исследовательский научно-консультационный центр экспертизы» (ФГБНУ НИИ РИНКЦЭ).</w:t>
      </w:r>
    </w:p>
    <w:p w:rsidR="00BB2493" w:rsidRDefault="00BB2493" w:rsidP="00BB249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объекта закупки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r w:rsidRPr="00BB2493">
        <w:rPr>
          <w:rFonts w:ascii="Times New Roman" w:eastAsia="Times New Roman" w:hAnsi="Times New Roman" w:cs="Times New Roman"/>
          <w:b/>
          <w:color w:val="FF0000"/>
          <w:sz w:val="24"/>
          <w:szCs w:val="24"/>
          <w:lang w:eastAsia="ru-RU"/>
        </w:rPr>
        <w:t>Оказание услуг по разработке, изготовлению и поставке планов эвакуации при пожаре</w:t>
      </w:r>
      <w:r w:rsidRPr="00BB2493">
        <w:rPr>
          <w:rFonts w:ascii="Times New Roman" w:eastAsia="Times New Roman" w:hAnsi="Times New Roman" w:cs="Times New Roman"/>
          <w:b/>
          <w:bCs/>
          <w:color w:val="FF0000"/>
          <w:sz w:val="24"/>
          <w:szCs w:val="24"/>
          <w:lang w:eastAsia="ru-RU"/>
        </w:rPr>
        <w:t>.</w:t>
      </w:r>
    </w:p>
    <w:p w:rsidR="00212277" w:rsidRPr="00A90BE2" w:rsidRDefault="00212277" w:rsidP="00A90BE2">
      <w:pPr>
        <w:widowControl w:val="0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bCs/>
          <w:color w:val="FF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ОКПД</w:t>
      </w:r>
      <w:r w:rsidR="00A90BE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2 - 18.12.19.190 </w:t>
      </w:r>
      <w:r w:rsidR="00A90BE2" w:rsidRPr="00A90BE2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 печатные прочие, не включенные в другие группировки</w:t>
      </w:r>
    </w:p>
    <w:p w:rsidR="000E5F2C" w:rsidRPr="001960F3" w:rsidRDefault="00BB2493" w:rsidP="000E5F2C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0"/>
          <w:lang w:eastAsia="ru-RU"/>
        </w:rPr>
        <w:t>В цену Контракта входит</w:t>
      </w:r>
      <w:r w:rsidRPr="00BB2493"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: </w:t>
      </w:r>
      <w:r w:rsidR="001960F3" w:rsidRPr="001960F3">
        <w:rPr>
          <w:rFonts w:ascii="Times New Roman" w:eastAsia="Times New Roman" w:hAnsi="Times New Roman" w:cs="Times New Roman"/>
          <w:sz w:val="24"/>
          <w:szCs w:val="20"/>
          <w:lang w:eastAsia="ru-RU"/>
        </w:rPr>
        <w:t>стоимость услуг Исполнителя за полное выполнение им своих обязательств по Контракту, стоимость затрат на оказание услуг, стоимость материалов, оборудования и механизмов необходимых для оказания услуг, расходы на разработку и изготовление планов эвакуации, затраты на оплату труда рабочего персонала Исполнителя, услуг соисполнителей (в случае привлечения), командировочные расходы, транспортные расходы, хранение, доставка и иные расходы Подрядчика, связанные с выполнением настоящего Контракта, включая налоги, сборы, пошлины, расходы на страхование и другие обязательные платежи, которые подлежат уплате в соответствии с действующим законодательством Российской Федерации.</w:t>
      </w:r>
    </w:p>
    <w:p w:rsidR="00BB2493" w:rsidRPr="00BB2493" w:rsidRDefault="00BB2493" w:rsidP="00BB249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Источник финансирования: </w:t>
      </w:r>
      <w:r w:rsidRPr="00BB2493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Субсидия на выполнение государственного задания.</w:t>
      </w:r>
    </w:p>
    <w:p w:rsidR="00BB2493" w:rsidRPr="00BB2493" w:rsidRDefault="00BB2493" w:rsidP="00BB2493">
      <w:pPr>
        <w:widowControl w:val="0"/>
        <w:numPr>
          <w:ilvl w:val="0"/>
          <w:numId w:val="2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Код бюджетной классификации (КБК): </w:t>
      </w:r>
      <w:r w:rsidRPr="00646A6E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="00950418" w:rsidRPr="00646A6E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BB2493" w:rsidRPr="00BB2493" w:rsidRDefault="00BB2493" w:rsidP="001D5F1E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Срок оказания услуг: </w:t>
      </w:r>
      <w:r w:rsidR="001D5F1E" w:rsidRPr="001D5F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в течение </w:t>
      </w:r>
      <w:r w:rsidR="001D5F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20</w:t>
      </w:r>
      <w:r w:rsidR="001D5F1E" w:rsidRPr="001D5F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 xml:space="preserve"> (</w:t>
      </w:r>
      <w:r w:rsidR="001D5F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двадцати</w:t>
      </w:r>
      <w:r w:rsidR="001D5F1E" w:rsidRPr="001D5F1E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) рабочих дней с даты заключения контракта</w:t>
      </w:r>
      <w:r w:rsidRPr="00BB2493">
        <w:rPr>
          <w:rFonts w:ascii="Times New Roman" w:eastAsia="Times New Roman" w:hAnsi="Times New Roman" w:cs="Times New Roman"/>
          <w:color w:val="FF0000"/>
          <w:sz w:val="24"/>
          <w:szCs w:val="24"/>
          <w:lang w:eastAsia="ru-RU"/>
        </w:rPr>
        <w:t>.</w:t>
      </w:r>
    </w:p>
    <w:p w:rsidR="00BB2493" w:rsidRPr="00BB2493" w:rsidRDefault="00BB2493" w:rsidP="00BB2493">
      <w:pPr>
        <w:widowControl w:val="0"/>
        <w:numPr>
          <w:ilvl w:val="0"/>
          <w:numId w:val="2"/>
        </w:numPr>
        <w:tabs>
          <w:tab w:val="left" w:pos="142"/>
        </w:tabs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Место оказания услуг: 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>г. Москва,</w:t>
      </w:r>
      <w:r w:rsidR="00D159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ул. Академика </w:t>
      </w:r>
      <w:proofErr w:type="gramStart"/>
      <w:r w:rsidR="00D159F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Миллионщикова,д.</w:t>
      </w:r>
      <w:proofErr w:type="gramEnd"/>
      <w:r w:rsidR="00D159FC">
        <w:rPr>
          <w:rFonts w:ascii="Times New Roman" w:eastAsia="Times New Roman" w:hAnsi="Times New Roman" w:cs="Times New Roman"/>
          <w:sz w:val="24"/>
          <w:szCs w:val="24"/>
          <w:lang w:eastAsia="ru-RU"/>
        </w:rPr>
        <w:t>20</w:t>
      </w:r>
    </w:p>
    <w:p w:rsidR="00BB2493" w:rsidRPr="00BB2493" w:rsidRDefault="00BB2493" w:rsidP="00BB2493">
      <w:pPr>
        <w:widowControl w:val="0"/>
        <w:numPr>
          <w:ilvl w:val="0"/>
          <w:numId w:val="2"/>
        </w:numPr>
        <w:tabs>
          <w:tab w:val="left" w:pos="426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Порядок оплаты:</w:t>
      </w:r>
    </w:p>
    <w:p w:rsidR="00BB2493" w:rsidRPr="00BB2493" w:rsidRDefault="00BB2493" w:rsidP="00BB249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 Контракту производится Заказчиком по факту оказания Услуг не позднее 7 (семи) рабочих дней с даты подписания Заказчиком документа о приемке в Единой информационной системе (далее – ЕИС) при предоставлении </w:t>
      </w:r>
      <w:r w:rsidR="00D732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Исполнителем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счета, счета-фактуры (при наличии). </w:t>
      </w:r>
    </w:p>
    <w:p w:rsidR="00BB2493" w:rsidRPr="00BB2493" w:rsidRDefault="00BB2493" w:rsidP="00BB2493">
      <w:pPr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Оплата по Контракту осуществляется в российских рублях по безналичному расчету платежными поручениями путем перечисления Заказчиком денежных средств на расчетный счет </w:t>
      </w:r>
      <w:r w:rsidR="00D732A8">
        <w:rPr>
          <w:rFonts w:ascii="Times New Roman" w:eastAsia="Times New Roman" w:hAnsi="Times New Roman" w:cs="Times New Roman"/>
          <w:sz w:val="24"/>
          <w:szCs w:val="24"/>
          <w:lang w:eastAsia="ru-RU"/>
        </w:rPr>
        <w:t>Исполнителя</w:t>
      </w:r>
      <w:r w:rsidRPr="00BB2493">
        <w:rPr>
          <w:rFonts w:ascii="Times New Roman" w:eastAsia="Times New Roman" w:hAnsi="Times New Roman" w:cs="Times New Roman"/>
          <w:sz w:val="24"/>
          <w:szCs w:val="24"/>
          <w:lang w:eastAsia="ru-RU"/>
        </w:rPr>
        <w:t>, указанный в Контракте. Днем оплаты считается дата списания денежных средств с расчетного счета Заказчика.</w:t>
      </w:r>
    </w:p>
    <w:p w:rsidR="00683D3B" w:rsidRPr="008F0565" w:rsidRDefault="00DB3A6B" w:rsidP="008F0565">
      <w:pPr>
        <w:pStyle w:val="a3"/>
        <w:numPr>
          <w:ilvl w:val="0"/>
          <w:numId w:val="2"/>
        </w:numPr>
        <w:tabs>
          <w:tab w:val="left" w:pos="5400"/>
        </w:tabs>
        <w:spacing w:after="0" w:line="240" w:lineRule="auto"/>
        <w:ind w:left="284" w:right="-144" w:hanging="284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Технические характеристики печатной продукции</w:t>
      </w:r>
    </w:p>
    <w:tbl>
      <w:tblPr>
        <w:tblW w:w="9933" w:type="dxa"/>
        <w:tblInd w:w="-374" w:type="dxa"/>
        <w:tblBorders>
          <w:top w:val="single" w:sz="2" w:space="0" w:color="000000"/>
          <w:left w:val="single" w:sz="2" w:space="0" w:color="000000"/>
          <w:bottom w:val="single" w:sz="2" w:space="0" w:color="000000"/>
          <w:insideH w:val="single" w:sz="2" w:space="0" w:color="000000"/>
        </w:tblBorders>
        <w:tblCellMar>
          <w:top w:w="55" w:type="dxa"/>
          <w:left w:w="52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644"/>
        <w:gridCol w:w="2537"/>
        <w:gridCol w:w="5207"/>
        <w:gridCol w:w="700"/>
        <w:gridCol w:w="845"/>
      </w:tblGrid>
      <w:tr w:rsidR="00683D3B" w:rsidRPr="00683D3B" w:rsidTr="004C5392"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683D3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683D3B"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№ п/п</w:t>
            </w:r>
          </w:p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683D3B" w:rsidP="00DB3A6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683D3B"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 xml:space="preserve">Наименование </w:t>
            </w:r>
            <w:r w:rsidR="00DB3A6B"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товара</w:t>
            </w:r>
          </w:p>
        </w:tc>
        <w:tc>
          <w:tcPr>
            <w:tcW w:w="5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683D3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683D3B">
              <w:rPr>
                <w:rFonts w:ascii="Times New Roman" w:eastAsia="Noto Sans CJK SC Regular" w:hAnsi="Times New Roman" w:cs="Times New Roman"/>
                <w:b/>
                <w:bCs/>
                <w:color w:val="00000A"/>
                <w:sz w:val="24"/>
                <w:szCs w:val="24"/>
                <w:lang w:eastAsia="zh-CN" w:bidi="hi-IN"/>
              </w:rPr>
              <w:t>Описание объекта закупки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683D3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683D3B"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Ед. изм.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3D3B" w:rsidRPr="00683D3B" w:rsidRDefault="00683D3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</w:pPr>
            <w:r w:rsidRPr="00683D3B">
              <w:rPr>
                <w:rFonts w:ascii="Times New Roman" w:eastAsia="Noto Sans CJK SC Regular" w:hAnsi="Times New Roman" w:cs="Times New Roman"/>
                <w:b/>
                <w:color w:val="00000A"/>
                <w:sz w:val="24"/>
                <w:szCs w:val="24"/>
                <w:lang w:eastAsia="zh-CN" w:bidi="hi-IN"/>
              </w:rPr>
              <w:t>Кол-во</w:t>
            </w:r>
          </w:p>
        </w:tc>
      </w:tr>
      <w:tr w:rsidR="00683D3B" w:rsidRPr="00683D3B" w:rsidTr="004C5392">
        <w:tc>
          <w:tcPr>
            <w:tcW w:w="64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DB3A6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1</w:t>
            </w:r>
          </w:p>
        </w:tc>
        <w:tc>
          <w:tcPr>
            <w:tcW w:w="253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DB3A6B" w:rsidP="00DB3A6B">
            <w:pPr>
              <w:suppressAutoHyphens/>
              <w:spacing w:after="0"/>
              <w:ind w:left="140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</w:pPr>
            <w:r w:rsidRPr="00DB3A6B">
              <w:rPr>
                <w:rFonts w:ascii="Times New Roman" w:eastAsia="Times New Roman" w:hAnsi="Times New Roman" w:cs="Times New Roman"/>
                <w:sz w:val="24"/>
                <w:szCs w:val="24"/>
                <w:lang w:eastAsia="zh-CN"/>
              </w:rPr>
              <w:t>План эвакуации в фотолюминесцентном исполнении</w:t>
            </w:r>
          </w:p>
        </w:tc>
        <w:tc>
          <w:tcPr>
            <w:tcW w:w="520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shd w:val="clear" w:color="auto" w:fill="auto"/>
            <w:hideMark/>
          </w:tcPr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Соответствие ГОСТ 34428-2018 «Системы эвакуационные фотолюминесцентные. Общие технические условия».</w:t>
            </w:r>
          </w:p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Материал: </w:t>
            </w:r>
            <w:proofErr w:type="spellStart"/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Фотолюминисцентные</w:t>
            </w:r>
            <w:proofErr w:type="spellEnd"/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полимерные материалы.</w:t>
            </w:r>
          </w:p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Основа: пластик ПВХ.</w:t>
            </w:r>
          </w:p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Толщина основы</w:t>
            </w:r>
            <w:r w:rsidR="007217F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, мм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="007217F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≥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3 мм.</w:t>
            </w:r>
          </w:p>
          <w:p w:rsidR="007217F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Размер плана эвакуации:</w:t>
            </w:r>
          </w:p>
          <w:p w:rsidR="007217F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="007217F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высота, </w:t>
            </w:r>
            <w:r w:rsidR="007217F4"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мм</w:t>
            </w:r>
            <w:r w:rsidR="007217F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≥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400</w:t>
            </w:r>
            <w:r w:rsidR="007217F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;</w:t>
            </w:r>
          </w:p>
          <w:p w:rsidR="00DB3A6B" w:rsidRPr="00105EC4" w:rsidRDefault="007217F4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ширина, мм ≥ 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600</w:t>
            </w:r>
            <w:r w:rsidR="00DB3A6B"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.</w:t>
            </w:r>
          </w:p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Способ фиксации:</w:t>
            </w:r>
            <w:r w:rsidR="00105EC4" w:rsidRPr="00105EC4">
              <w:t xml:space="preserve"> </w:t>
            </w:r>
            <w:r w:rsidR="00105EC4"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алюминиевая рамка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 </w:t>
            </w:r>
            <w:r w:rsidR="00105EC4"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 xml:space="preserve">с </w:t>
            </w:r>
            <w:r w:rsid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крепёжными элементами для установки</w:t>
            </w: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.</w:t>
            </w:r>
          </w:p>
          <w:p w:rsidR="00DB3A6B" w:rsidRPr="00105EC4" w:rsidRDefault="00DB3A6B" w:rsidP="00DB3A6B">
            <w:pPr>
              <w:spacing w:after="0"/>
              <w:jc w:val="both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highlight w:val="red"/>
                <w:lang w:eastAsia="zh-CN" w:bidi="hi-IN"/>
              </w:rPr>
            </w:pPr>
            <w:r w:rsidRPr="00105EC4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Рабочая среда: внутренняя.</w:t>
            </w:r>
          </w:p>
        </w:tc>
        <w:tc>
          <w:tcPr>
            <w:tcW w:w="70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nil"/>
            </w:tcBorders>
            <w:hideMark/>
          </w:tcPr>
          <w:p w:rsidR="00683D3B" w:rsidRPr="00683D3B" w:rsidRDefault="00DB3A6B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ш</w:t>
            </w:r>
            <w:r w:rsidR="00683D3B" w:rsidRPr="00683D3B"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т.</w:t>
            </w:r>
          </w:p>
        </w:tc>
        <w:tc>
          <w:tcPr>
            <w:tcW w:w="845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hideMark/>
          </w:tcPr>
          <w:p w:rsidR="00683D3B" w:rsidRPr="00683D3B" w:rsidRDefault="00D159FC" w:rsidP="00683D3B">
            <w:pPr>
              <w:spacing w:after="0"/>
              <w:jc w:val="center"/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</w:pPr>
            <w:r>
              <w:rPr>
                <w:rFonts w:ascii="Times New Roman" w:eastAsia="Noto Sans CJK SC Regular" w:hAnsi="Times New Roman" w:cs="Times New Roman"/>
                <w:color w:val="00000A"/>
                <w:sz w:val="24"/>
                <w:szCs w:val="24"/>
                <w:lang w:eastAsia="zh-CN" w:bidi="hi-IN"/>
              </w:rPr>
              <w:t>2</w:t>
            </w:r>
          </w:p>
        </w:tc>
      </w:tr>
    </w:tbl>
    <w:p w:rsidR="00DB3A6B" w:rsidRPr="00212277" w:rsidRDefault="00DB3A6B" w:rsidP="00212277">
      <w:pPr>
        <w:pStyle w:val="a3"/>
        <w:numPr>
          <w:ilvl w:val="0"/>
          <w:numId w:val="2"/>
        </w:numPr>
        <w:suppressAutoHyphens/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lastRenderedPageBreak/>
        <w:t>Оказание услуг по разработке, изготовлению и поставке планов эвакуации при пожаре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</w:t>
      </w:r>
    </w:p>
    <w:p w:rsidR="00DB3A6B" w:rsidRPr="00DB3A6B" w:rsidRDefault="00DB3A6B" w:rsidP="00DB3A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DB3A6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По требованию Исполнителя Заказчик обязуется предоставить технические паспорта, на основании которых Исполнитель самостоятельно разрабатывает электронные макеты планов эвакуации людей при пожаре.</w:t>
      </w:r>
    </w:p>
    <w:p w:rsidR="00DB3A6B" w:rsidRPr="00DB3A6B" w:rsidRDefault="00DB3A6B" w:rsidP="00DB3A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DB3A6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Исполнитель обязуется направить в адрес Заказчика своего представителя для изучения на месте поэтажных планов, размещения первичных средств пожаротушения, путей эвакуации из помещений и уточнения планировки.</w:t>
      </w:r>
    </w:p>
    <w:p w:rsidR="00DB3A6B" w:rsidRPr="00DB3A6B" w:rsidRDefault="00DB3A6B" w:rsidP="00DB3A6B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DB3A6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Исполнитель обязан согласовать с Заказчиком оригиналы макетов планов эвакуации и только после утверждения их Заказчиком приступить к изготовлению.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. Требования к разработке планов эвакуации людей при пожаре: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 xml:space="preserve">.1. 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Планы эвакуации при пожаре на фотолюминесцентной основе должны обеспечивать эффективное регулирование поведения людей при пожаре, путем информирования их о путях эвакуации при возникновении чрезвычайной ситуации в условиях отсутствии электроснабжения.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Поставляемые планы эвакуации при пожаре на фотолюминесцентной основе и знаки пожарной безопасности должны обеспечивать выполнение требований Федерального закона от 22 июля 2008 г. № 123-ФЗ «Технический регламент о требованиях пожарной безопасности», Постановления Правительства РФ от 16 сентября 2020 г. №1479 «Об утверждении Правил противопожарного режима в Российской Федерации», Межгосударственного стандарта ГОСТ 34428-2018 «Системы эвакуационные фотолюминесцентные. Общие технические условия», Межгосударственный стандарт ГОСТ 12.4.026-2015 «Система стандартов безопасности труда. Цвета сигнальные, знаки безопасности и разметка сигнальная. Назначение и правила применения. Общие технические требования и характеристики. Методы испытаний».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Исполнитель обязан согласовать достоверность электронных макетов планов эвакуации с Заказчиком путём пересылки электронных макетов по электронной почте или предоставив распечатанные макеты в цветном виде на бумажном носителе форматом не менее А4.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При необходимости Исполнитель обязан организовать выезд специалиста на объект для сбора исходных данных (произвести обследование объектов), а также для определения мест установки (расположения) планов эвакуации. 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Исполнителю самостоятельно необходимо сопоставить технический план здания с фактической планировкой помещений, в случае выявления несоответствий немедленно уведомить Заказчика, внести соответствующие корректировки и после получения согласования Заказчика, изготовить планы пожарной эвакуации согласно фактической планировке помещений.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.2. Планы эвакуации состоят из графической части и пояснительных надписей, которые должны быть просты, понятны и актуальны.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План эвакуации не должен содержать: посторонних рисунков, надписей и другой информации, не относящейся к эвакуации людей или местам размещения средств противопожарной защиты, спасательных и медицинских средств, средств связи и др.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.3. </w:t>
      </w:r>
      <w:r w:rsidRPr="00EE7E5B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Графическая часть плана эвакуации должна включать в себя этажную планировку объекта с обозначением номера этажа с указанием эвакуационных путей, выходов, дверных проемов, лестниц, лестничных клеток, лифтов, зон безопасности, а также аварийных выходов.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.4. Для быстрого ориентирования на плане эвакуации должна быть выполнена привязка места размещения плана в здании и соответствующего ему места на плане («Вы находитесь здесь») в виде круга синего цвета размером от 8 до 10 мм. При технической возможности рекомендуется добавлять поясняющую надпись.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.5. Для знаков безопасности, символов и условных графических обозначений должны быть даны пояснения их смыслового значения в текстовой части плана эвакуации.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lastRenderedPageBreak/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.6. Надписи и графические изображения на плане эвакуации (кроме знаков безопасности и символов) должны быть черного цвета, при этом шрифт надписей на плане эвакуации устанавливается по ГОСТ 12.4.026-2015. Высота шрифта - не менее 3 мм.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.7. В текстовой части следует излагать: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- способы оповещения о возникновении чрезвычайной ситуации (пожара, теракта, аварии и др.); 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- порядок и последовательность эвакуации людей;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- действия людей, в том числе порядок вызова пожарных или аварийно-спасательных подразделений, экстренной медицинской помощи и др.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.8. В левом нижнем углу плана эвакуации необходимо указать наименование организации-разработчика плана эвакуации и маркировку элемента ФЭС в соответствии с требованием 5.3.1 ГОСТ 34428-2018.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11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.9. Пути эвакуации, эвакуационные выходы и аварийные выходы должны быть определены и указаны на планах эвакуации людей при пожаре в соответствии с требованиями ст. 89 Федерального закона от 22 июля 2008 г. №123-ФЗ «Технический регламент о требованиях пожарной безопасности».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bookmarkStart w:id="0" w:name="bookmark4"/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2</w:t>
      </w: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. Требования к материалам для изготовления планов эвакуации:</w:t>
      </w:r>
      <w:bookmarkEnd w:id="0"/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2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.1. Все материалы для изготовления планов эвакуации должны соответствовать условиям эксплуатации, требованиям безопасности и санитарно-гигиеническим нормам и правилам.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2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.2. Информация о соответствии вышеуказанным требованиям, нормам и правилам должна быть предоставлена в технической документации на материалы, используемые для изготовления планов эвакуации.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2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.3.</w:t>
      </w:r>
      <w:r w:rsidR="00950418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</w:t>
      </w: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Фотолюминесцентные материалы для изготовления планов эвакуации должны иметь маркировку с указанием наименования или товарного знака производителя и минимально допустимой яркости свечения в </w:t>
      </w:r>
      <w:proofErr w:type="spellStart"/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мкд</w:t>
      </w:r>
      <w:proofErr w:type="spellEnd"/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/м2 через 10 мин после отключения источников освещения (в соответствии с 5.1.2.1 ГОСТ 34428-2018).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</w:t>
      </w:r>
      <w:r w:rsidR="00950418" w:rsidRPr="00105E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3</w:t>
      </w:r>
      <w:r w:rsidRPr="00105EC4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. Требования к фотометрическим характеристикам материалов для изготовления планов эвакуации.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3</w:t>
      </w: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.1. Фотометрические характеристики элементов (далее – ФЭС) в условиях изготовления, а также фотометрические характеристики фотолюминесцентных материалов должны соответствовать следующим требованиям: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яркость свечения через 10 мин после отключения источников освещения — не менее 200 </w:t>
      </w:r>
      <w:proofErr w:type="spellStart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мкд</w:t>
      </w:r>
      <w:proofErr w:type="spellEnd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/м2;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яркость свечения через 60 мин после отключения источников освещения — не менее 25 </w:t>
      </w:r>
      <w:proofErr w:type="spellStart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мкд</w:t>
      </w:r>
      <w:proofErr w:type="spellEnd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/м2;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яркость свечения через 1440 мин после отключения источников освещения - не менее 0,3 </w:t>
      </w:r>
      <w:proofErr w:type="spellStart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мкд</w:t>
      </w:r>
      <w:proofErr w:type="spellEnd"/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/м2.</w:t>
      </w:r>
    </w:p>
    <w:p w:rsidR="00212277" w:rsidRPr="00105EC4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3</w:t>
      </w:r>
      <w:r w:rsidR="00105EC4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.2</w:t>
      </w: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 Цвет послесвечения элементов ФЭС и материалов для их изготовления должен быть желто-зеленым или белым (см. таблицы Б1 и Б2 приложения Б, ГОСТ 34428-2018).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1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3</w:t>
      </w:r>
      <w:r w:rsidR="00105EC4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.3</w:t>
      </w:r>
      <w:r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. Исполнитель предоставляет сертификат на фотолюминесцентную основу, эталонный (контрольный) образец фотолюминесцентного материала.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</w:t>
      </w:r>
      <w:r w:rsidR="0095041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4</w:t>
      </w: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. Требования к гарантии.</w:t>
      </w:r>
    </w:p>
    <w:p w:rsidR="00212277" w:rsidRPr="00212277" w:rsidRDefault="000A63F0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0A63F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Гарантийный срок на результат оказанных услуг составляет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не менее </w:t>
      </w:r>
      <w:r w:rsidRPr="000A63F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5 (пят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и</w:t>
      </w:r>
      <w:r w:rsidRPr="000A63F0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) лет с даты их приемки Заказчиком.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1</w:t>
      </w:r>
      <w:r w:rsidR="00950418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5</w:t>
      </w:r>
      <w:r w:rsidRPr="00212277"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  <w:t>. Требования к упаковке:</w:t>
      </w:r>
    </w:p>
    <w:p w:rsidR="00212277" w:rsidRP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 w:rsidRPr="00212277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Упаковка должна обеспечивать полную сохранность от возможных повреждений во время транспортировки и хранения, а также защищать от атмосферных воздействий.</w:t>
      </w:r>
    </w:p>
    <w:p w:rsidR="00212277" w:rsidRDefault="00212277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</w:p>
    <w:p w:rsidR="00EE7E5B" w:rsidRDefault="00EE7E5B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</w:p>
    <w:p w:rsidR="00EE7E5B" w:rsidRDefault="00EE7E5B" w:rsidP="00212277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iCs/>
          <w:color w:val="000000"/>
          <w:sz w:val="24"/>
          <w:szCs w:val="24"/>
          <w:lang w:eastAsia="zh-CN"/>
        </w:rPr>
      </w:pPr>
    </w:p>
    <w:p w:rsidR="00570CB6" w:rsidRPr="009B275B" w:rsidRDefault="00D159FC" w:rsidP="009B275B">
      <w:pPr>
        <w:suppressAutoHyphens/>
        <w:spacing w:after="0" w:line="240" w:lineRule="auto"/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</w:pP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Заместитель  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начальника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 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СИХО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                                         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А.</w:t>
      </w:r>
      <w:r w:rsidR="00105EC4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В</w:t>
      </w:r>
      <w:r w:rsidR="00950418" w:rsidRPr="00105EC4"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 xml:space="preserve">. </w:t>
      </w:r>
      <w:r>
        <w:rPr>
          <w:rFonts w:ascii="Times New Roman" w:eastAsia="Times New Roman" w:hAnsi="Times New Roman" w:cs="Times New Roman"/>
          <w:bCs/>
          <w:iCs/>
          <w:color w:val="000000"/>
          <w:sz w:val="24"/>
          <w:szCs w:val="24"/>
          <w:lang w:eastAsia="zh-CN"/>
        </w:rPr>
        <w:t>Шумнов</w:t>
      </w:r>
      <w:bookmarkStart w:id="1" w:name="_GoBack"/>
      <w:bookmarkEnd w:id="1"/>
    </w:p>
    <w:sectPr w:rsidR="00570CB6" w:rsidRPr="009B27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3682360"/>
    <w:multiLevelType w:val="multilevel"/>
    <w:tmpl w:val="326CC0A8"/>
    <w:lvl w:ilvl="0">
      <w:start w:val="1"/>
      <w:numFmt w:val="decimal"/>
      <w:lvlText w:val="%1."/>
      <w:lvlJc w:val="left"/>
      <w:pPr>
        <w:ind w:left="1637" w:hanging="360"/>
      </w:pPr>
      <w:rPr>
        <w:rFonts w:hint="default"/>
        <w:b/>
        <w:color w:val="auto"/>
        <w:sz w:val="24"/>
        <w:szCs w:val="24"/>
      </w:rPr>
    </w:lvl>
    <w:lvl w:ilvl="1">
      <w:start w:val="1"/>
      <w:numFmt w:val="decimal"/>
      <w:isLgl/>
      <w:lvlText w:val="%1.%2."/>
      <w:lvlJc w:val="left"/>
      <w:pPr>
        <w:ind w:left="480" w:hanging="480"/>
      </w:pPr>
      <w:rPr>
        <w:rFonts w:hint="default"/>
        <w:b w:val="0"/>
        <w:sz w:val="24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8" w:hanging="1800"/>
      </w:pPr>
      <w:rPr>
        <w:rFonts w:hint="default"/>
      </w:rPr>
    </w:lvl>
  </w:abstractNum>
  <w:abstractNum w:abstractNumId="1" w15:restartNumberingAfterBreak="0">
    <w:nsid w:val="6EBE447F"/>
    <w:multiLevelType w:val="hybridMultilevel"/>
    <w:tmpl w:val="B62A203A"/>
    <w:lvl w:ilvl="0" w:tplc="0419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1069"/>
    <w:rsid w:val="00083BBB"/>
    <w:rsid w:val="00096F0B"/>
    <w:rsid w:val="000A63F0"/>
    <w:rsid w:val="000E5F2C"/>
    <w:rsid w:val="00105EC4"/>
    <w:rsid w:val="00110F0F"/>
    <w:rsid w:val="00126452"/>
    <w:rsid w:val="00150FF4"/>
    <w:rsid w:val="00157622"/>
    <w:rsid w:val="00176E9C"/>
    <w:rsid w:val="001960F3"/>
    <w:rsid w:val="001B2CAD"/>
    <w:rsid w:val="001C4549"/>
    <w:rsid w:val="001D5F1E"/>
    <w:rsid w:val="001F765B"/>
    <w:rsid w:val="001F7BFC"/>
    <w:rsid w:val="00212277"/>
    <w:rsid w:val="00212F94"/>
    <w:rsid w:val="00232DE2"/>
    <w:rsid w:val="00236908"/>
    <w:rsid w:val="002422A1"/>
    <w:rsid w:val="00280CEA"/>
    <w:rsid w:val="00292FBC"/>
    <w:rsid w:val="002A62C4"/>
    <w:rsid w:val="002A681E"/>
    <w:rsid w:val="002E275C"/>
    <w:rsid w:val="003056D9"/>
    <w:rsid w:val="0032029F"/>
    <w:rsid w:val="003261DC"/>
    <w:rsid w:val="003431DC"/>
    <w:rsid w:val="0035769E"/>
    <w:rsid w:val="00382A21"/>
    <w:rsid w:val="0038597E"/>
    <w:rsid w:val="003B7499"/>
    <w:rsid w:val="003C4AFE"/>
    <w:rsid w:val="003D5FFC"/>
    <w:rsid w:val="003E2FA7"/>
    <w:rsid w:val="003E7281"/>
    <w:rsid w:val="003F4624"/>
    <w:rsid w:val="00413C33"/>
    <w:rsid w:val="004226B1"/>
    <w:rsid w:val="00452401"/>
    <w:rsid w:val="00453C23"/>
    <w:rsid w:val="0046369A"/>
    <w:rsid w:val="00471069"/>
    <w:rsid w:val="00473AC8"/>
    <w:rsid w:val="00482CA7"/>
    <w:rsid w:val="004841CA"/>
    <w:rsid w:val="004978D3"/>
    <w:rsid w:val="004C5392"/>
    <w:rsid w:val="004D572C"/>
    <w:rsid w:val="004F5C78"/>
    <w:rsid w:val="00532837"/>
    <w:rsid w:val="005471FB"/>
    <w:rsid w:val="00570CB6"/>
    <w:rsid w:val="0058278A"/>
    <w:rsid w:val="00591F35"/>
    <w:rsid w:val="005977CD"/>
    <w:rsid w:val="005A0874"/>
    <w:rsid w:val="005D4175"/>
    <w:rsid w:val="005D5884"/>
    <w:rsid w:val="005E7CEE"/>
    <w:rsid w:val="005F279E"/>
    <w:rsid w:val="00622C6B"/>
    <w:rsid w:val="00637FEC"/>
    <w:rsid w:val="00646A6E"/>
    <w:rsid w:val="00660FC8"/>
    <w:rsid w:val="00683D3B"/>
    <w:rsid w:val="006A4368"/>
    <w:rsid w:val="006B21C8"/>
    <w:rsid w:val="006D1AE5"/>
    <w:rsid w:val="006D6069"/>
    <w:rsid w:val="006E2F08"/>
    <w:rsid w:val="006E5185"/>
    <w:rsid w:val="007139B3"/>
    <w:rsid w:val="00713AD6"/>
    <w:rsid w:val="007217F4"/>
    <w:rsid w:val="00746F76"/>
    <w:rsid w:val="00767628"/>
    <w:rsid w:val="007712C5"/>
    <w:rsid w:val="00772E1B"/>
    <w:rsid w:val="007731AE"/>
    <w:rsid w:val="00782586"/>
    <w:rsid w:val="007A3A11"/>
    <w:rsid w:val="007B07E3"/>
    <w:rsid w:val="007B4373"/>
    <w:rsid w:val="007C6171"/>
    <w:rsid w:val="007F5603"/>
    <w:rsid w:val="00805E76"/>
    <w:rsid w:val="0083142C"/>
    <w:rsid w:val="00842B64"/>
    <w:rsid w:val="008752F1"/>
    <w:rsid w:val="008A1CBE"/>
    <w:rsid w:val="008B4D00"/>
    <w:rsid w:val="008C0987"/>
    <w:rsid w:val="008C3ED7"/>
    <w:rsid w:val="008D246C"/>
    <w:rsid w:val="008E428F"/>
    <w:rsid w:val="008F0565"/>
    <w:rsid w:val="008F6092"/>
    <w:rsid w:val="00901900"/>
    <w:rsid w:val="00922A1A"/>
    <w:rsid w:val="00950418"/>
    <w:rsid w:val="00960B17"/>
    <w:rsid w:val="00964FEA"/>
    <w:rsid w:val="0096560E"/>
    <w:rsid w:val="00967339"/>
    <w:rsid w:val="00984CFF"/>
    <w:rsid w:val="00993D11"/>
    <w:rsid w:val="009B0ED8"/>
    <w:rsid w:val="009B1741"/>
    <w:rsid w:val="009B275B"/>
    <w:rsid w:val="009E2A6E"/>
    <w:rsid w:val="009F1DD7"/>
    <w:rsid w:val="00A009DA"/>
    <w:rsid w:val="00A4734E"/>
    <w:rsid w:val="00A66EA0"/>
    <w:rsid w:val="00A77CDE"/>
    <w:rsid w:val="00A90BE2"/>
    <w:rsid w:val="00AB5DC4"/>
    <w:rsid w:val="00AD721B"/>
    <w:rsid w:val="00AE2AFC"/>
    <w:rsid w:val="00B05E3B"/>
    <w:rsid w:val="00B20412"/>
    <w:rsid w:val="00B22F59"/>
    <w:rsid w:val="00B34057"/>
    <w:rsid w:val="00B53EB1"/>
    <w:rsid w:val="00B54728"/>
    <w:rsid w:val="00B77D2B"/>
    <w:rsid w:val="00BA306B"/>
    <w:rsid w:val="00BA3A0B"/>
    <w:rsid w:val="00BA3CD1"/>
    <w:rsid w:val="00BA4ACC"/>
    <w:rsid w:val="00BB1681"/>
    <w:rsid w:val="00BB2493"/>
    <w:rsid w:val="00BB71D6"/>
    <w:rsid w:val="00BC0BF1"/>
    <w:rsid w:val="00BD713E"/>
    <w:rsid w:val="00BF6D6F"/>
    <w:rsid w:val="00C107C1"/>
    <w:rsid w:val="00C407B8"/>
    <w:rsid w:val="00C43819"/>
    <w:rsid w:val="00C53678"/>
    <w:rsid w:val="00C62EF6"/>
    <w:rsid w:val="00C66236"/>
    <w:rsid w:val="00C66B81"/>
    <w:rsid w:val="00C679E7"/>
    <w:rsid w:val="00C762F0"/>
    <w:rsid w:val="00C82BBE"/>
    <w:rsid w:val="00C907CC"/>
    <w:rsid w:val="00C9421B"/>
    <w:rsid w:val="00C97090"/>
    <w:rsid w:val="00CA11F0"/>
    <w:rsid w:val="00CA523F"/>
    <w:rsid w:val="00CC008E"/>
    <w:rsid w:val="00CC2FB9"/>
    <w:rsid w:val="00CD1892"/>
    <w:rsid w:val="00CD7E40"/>
    <w:rsid w:val="00CE08FA"/>
    <w:rsid w:val="00CE27FB"/>
    <w:rsid w:val="00D12364"/>
    <w:rsid w:val="00D1312A"/>
    <w:rsid w:val="00D159FC"/>
    <w:rsid w:val="00D21ECA"/>
    <w:rsid w:val="00D732A8"/>
    <w:rsid w:val="00D75556"/>
    <w:rsid w:val="00D7623D"/>
    <w:rsid w:val="00D8620E"/>
    <w:rsid w:val="00DA7A95"/>
    <w:rsid w:val="00DB3A6B"/>
    <w:rsid w:val="00DD0AD4"/>
    <w:rsid w:val="00DD312C"/>
    <w:rsid w:val="00DF2DA5"/>
    <w:rsid w:val="00DF40E6"/>
    <w:rsid w:val="00E13062"/>
    <w:rsid w:val="00E21F1A"/>
    <w:rsid w:val="00E22546"/>
    <w:rsid w:val="00E249B8"/>
    <w:rsid w:val="00E27217"/>
    <w:rsid w:val="00E44A80"/>
    <w:rsid w:val="00E60955"/>
    <w:rsid w:val="00E70F15"/>
    <w:rsid w:val="00E85D5B"/>
    <w:rsid w:val="00EA3F70"/>
    <w:rsid w:val="00EB1F80"/>
    <w:rsid w:val="00EE7E5B"/>
    <w:rsid w:val="00F01DD6"/>
    <w:rsid w:val="00F63AF6"/>
    <w:rsid w:val="00F660E6"/>
    <w:rsid w:val="00F83CF9"/>
    <w:rsid w:val="00F86F90"/>
    <w:rsid w:val="00F873AA"/>
    <w:rsid w:val="00FA4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4253DAF-72FA-47E3-A255-B6CC68A477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F0565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B4D0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B4D0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0874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45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64FE9D-0817-4951-98F5-B7E3488EC4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3</Pages>
  <Words>1368</Words>
  <Characters>7804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9154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Крет Олег Владимирович</dc:creator>
  <cp:keywords/>
  <dc:description/>
  <cp:lastModifiedBy>Шумнов Алексей Владимирович</cp:lastModifiedBy>
  <cp:revision>33</cp:revision>
  <cp:lastPrinted>2025-07-18T12:44:00Z</cp:lastPrinted>
  <dcterms:created xsi:type="dcterms:W3CDTF">2025-06-27T09:51:00Z</dcterms:created>
  <dcterms:modified xsi:type="dcterms:W3CDTF">2026-07-07T10:12:00Z</dcterms:modified>
</cp:coreProperties>
</file>