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F08820" w14:textId="69E4715E" w:rsidR="00C83A9B" w:rsidRPr="009F0B60" w:rsidRDefault="001376B2" w:rsidP="00D137E4">
      <w:pPr>
        <w:pStyle w:val="a4"/>
        <w:spacing w:line="288" w:lineRule="auto"/>
        <w:rPr>
          <w:sz w:val="22"/>
          <w:szCs w:val="22"/>
        </w:rPr>
      </w:pPr>
      <w:r w:rsidRPr="009F0B60">
        <w:rPr>
          <w:sz w:val="22"/>
          <w:szCs w:val="22"/>
        </w:rPr>
        <w:t>Сублицензионный договор №</w:t>
      </w:r>
      <w:r w:rsidR="00211C7B">
        <w:rPr>
          <w:sz w:val="22"/>
          <w:szCs w:val="22"/>
        </w:rPr>
        <w:t xml:space="preserve"> ___________</w:t>
      </w:r>
    </w:p>
    <w:p w14:paraId="01B515F4" w14:textId="77777777" w:rsidR="00C742B2" w:rsidRPr="009F0B60" w:rsidRDefault="00C742B2" w:rsidP="00D137E4">
      <w:pPr>
        <w:pStyle w:val="a4"/>
        <w:spacing w:line="288" w:lineRule="auto"/>
        <w:rPr>
          <w:sz w:val="22"/>
          <w:szCs w:val="22"/>
        </w:rPr>
      </w:pPr>
    </w:p>
    <w:p w14:paraId="5E9BF5B9" w14:textId="3E3AD762" w:rsidR="00870ED8" w:rsidRPr="009F0B60" w:rsidRDefault="00C83A9B" w:rsidP="00C742B2">
      <w:pPr>
        <w:pStyle w:val="a4"/>
        <w:spacing w:line="288" w:lineRule="auto"/>
        <w:ind w:firstLine="709"/>
        <w:rPr>
          <w:sz w:val="22"/>
          <w:szCs w:val="22"/>
        </w:rPr>
      </w:pPr>
      <w:r w:rsidRPr="009F0B60">
        <w:rPr>
          <w:sz w:val="22"/>
          <w:szCs w:val="22"/>
        </w:rPr>
        <w:t>г. Москва</w:t>
      </w:r>
      <w:r w:rsidR="00870ED8" w:rsidRPr="009F0B60">
        <w:rPr>
          <w:sz w:val="22"/>
          <w:szCs w:val="22"/>
        </w:rPr>
        <w:tab/>
        <w:t xml:space="preserve">                                                                                      </w:t>
      </w:r>
      <w:proofErr w:type="gramStart"/>
      <w:r w:rsidR="00870ED8" w:rsidRPr="009F0B60">
        <w:rPr>
          <w:sz w:val="22"/>
          <w:szCs w:val="22"/>
        </w:rPr>
        <w:t xml:space="preserve">   «</w:t>
      </w:r>
      <w:proofErr w:type="gramEnd"/>
      <w:r w:rsidR="002E6D8C" w:rsidRPr="009F0B60">
        <w:rPr>
          <w:sz w:val="22"/>
          <w:szCs w:val="22"/>
        </w:rPr>
        <w:t>__</w:t>
      </w:r>
      <w:r w:rsidR="00870ED8" w:rsidRPr="009F0B60">
        <w:rPr>
          <w:sz w:val="22"/>
          <w:szCs w:val="22"/>
        </w:rPr>
        <w:t xml:space="preserve">» </w:t>
      </w:r>
      <w:r w:rsidR="002E6D8C" w:rsidRPr="009F0B60">
        <w:rPr>
          <w:sz w:val="22"/>
          <w:szCs w:val="22"/>
        </w:rPr>
        <w:t>____</w:t>
      </w:r>
      <w:r w:rsidR="00C742B2" w:rsidRPr="009F0B60">
        <w:rPr>
          <w:sz w:val="22"/>
          <w:szCs w:val="22"/>
        </w:rPr>
        <w:t>_____</w:t>
      </w:r>
      <w:r w:rsidR="002E6D8C" w:rsidRPr="009F0B60">
        <w:rPr>
          <w:sz w:val="22"/>
          <w:szCs w:val="22"/>
        </w:rPr>
        <w:t>___202</w:t>
      </w:r>
      <w:r w:rsidR="00037324">
        <w:rPr>
          <w:sz w:val="22"/>
          <w:szCs w:val="22"/>
        </w:rPr>
        <w:t>6</w:t>
      </w:r>
      <w:r w:rsidR="00F55EC5" w:rsidRPr="009F0B60">
        <w:rPr>
          <w:sz w:val="22"/>
          <w:szCs w:val="22"/>
        </w:rPr>
        <w:t xml:space="preserve"> </w:t>
      </w:r>
      <w:r w:rsidR="00870ED8" w:rsidRPr="009F0B60">
        <w:rPr>
          <w:sz w:val="22"/>
          <w:szCs w:val="22"/>
        </w:rPr>
        <w:t>г.</w:t>
      </w:r>
    </w:p>
    <w:p w14:paraId="1C5A78AE" w14:textId="77777777" w:rsidR="00C83A9B" w:rsidRPr="009F0B60" w:rsidRDefault="00C83A9B" w:rsidP="00B31AA3">
      <w:pPr>
        <w:pStyle w:val="a6"/>
        <w:rPr>
          <w:sz w:val="22"/>
          <w:szCs w:val="22"/>
        </w:rPr>
      </w:pPr>
    </w:p>
    <w:p w14:paraId="538B0A3B" w14:textId="1D47E447" w:rsidR="00C83A9B" w:rsidRPr="009F0B60" w:rsidRDefault="00966C9E" w:rsidP="00C742B2">
      <w:pPr>
        <w:pStyle w:val="a6"/>
        <w:ind w:firstLine="708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  <w:r w:rsidR="001376B2" w:rsidRPr="009F0B60">
        <w:rPr>
          <w:sz w:val="22"/>
          <w:szCs w:val="22"/>
        </w:rPr>
        <w:t xml:space="preserve">, в дальнейшем именуемое «ЛИЦЕНЗИАТ», в лице </w:t>
      </w:r>
      <w:r>
        <w:rPr>
          <w:sz w:val="22"/>
          <w:szCs w:val="22"/>
        </w:rPr>
        <w:t>__________________________</w:t>
      </w:r>
      <w:r w:rsidR="001376B2" w:rsidRPr="009F0B60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____________________________</w:t>
      </w:r>
      <w:r w:rsidR="001376B2" w:rsidRPr="009F0B60">
        <w:rPr>
          <w:sz w:val="22"/>
          <w:szCs w:val="22"/>
        </w:rPr>
        <w:t>, с одной стороны, и</w:t>
      </w:r>
      <w:r w:rsidR="00AC30F7">
        <w:rPr>
          <w:sz w:val="22"/>
          <w:szCs w:val="22"/>
        </w:rPr>
        <w:t>_______________________________________________________________________________________________________</w:t>
      </w:r>
      <w:r w:rsidR="008F73B9" w:rsidRPr="009F0B60">
        <w:rPr>
          <w:sz w:val="22"/>
          <w:szCs w:val="22"/>
        </w:rPr>
        <w:t xml:space="preserve">, </w:t>
      </w:r>
      <w:r w:rsidR="001376B2" w:rsidRPr="009F0B60">
        <w:rPr>
          <w:sz w:val="22"/>
          <w:szCs w:val="22"/>
        </w:rPr>
        <w:t xml:space="preserve">в дальнейшем именуемое «СУБЛИЦЕНЗИАТ», </w:t>
      </w:r>
      <w:r w:rsidRPr="00B850A6">
        <w:rPr>
          <w:sz w:val="24"/>
        </w:rPr>
        <w:t xml:space="preserve">», в лице </w:t>
      </w:r>
      <w:r w:rsidR="00AC30F7">
        <w:rPr>
          <w:sz w:val="24"/>
        </w:rPr>
        <w:t>_________________________________________________________________________________</w:t>
      </w:r>
      <w:r w:rsidRPr="00B850A6">
        <w:rPr>
          <w:sz w:val="24"/>
        </w:rPr>
        <w:t xml:space="preserve">, действующего на основании </w:t>
      </w:r>
      <w:r w:rsidR="00AC30F7">
        <w:rPr>
          <w:sz w:val="24"/>
        </w:rPr>
        <w:t>_____________________________________</w:t>
      </w:r>
      <w:r w:rsidR="00037324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8F73B9" w:rsidRPr="009F0B60">
        <w:rPr>
          <w:sz w:val="22"/>
          <w:szCs w:val="22"/>
        </w:rPr>
        <w:t xml:space="preserve">заключили настоящий </w:t>
      </w:r>
      <w:r w:rsidR="00037324">
        <w:rPr>
          <w:sz w:val="22"/>
          <w:szCs w:val="22"/>
        </w:rPr>
        <w:t xml:space="preserve">сублицензионный </w:t>
      </w:r>
      <w:r w:rsidR="008F73B9" w:rsidRPr="009F0B60">
        <w:rPr>
          <w:sz w:val="22"/>
          <w:szCs w:val="22"/>
        </w:rPr>
        <w:t>договор (далее - Договор) о нижеследующем:</w:t>
      </w:r>
    </w:p>
    <w:p w14:paraId="70B73FB5" w14:textId="77777777" w:rsidR="008F73B9" w:rsidRPr="009F0B60" w:rsidRDefault="008F73B9" w:rsidP="005B5F30">
      <w:pPr>
        <w:pStyle w:val="a6"/>
        <w:rPr>
          <w:sz w:val="22"/>
          <w:szCs w:val="22"/>
        </w:rPr>
      </w:pPr>
    </w:p>
    <w:p w14:paraId="34080B9D" w14:textId="77777777" w:rsidR="00C23321" w:rsidRPr="009F0B60" w:rsidRDefault="00C23321" w:rsidP="00C23321">
      <w:pPr>
        <w:numPr>
          <w:ilvl w:val="0"/>
          <w:numId w:val="5"/>
        </w:numPr>
        <w:jc w:val="center"/>
        <w:rPr>
          <w:b/>
          <w:sz w:val="22"/>
          <w:szCs w:val="22"/>
        </w:rPr>
      </w:pPr>
      <w:r w:rsidRPr="009F0B60">
        <w:rPr>
          <w:b/>
          <w:sz w:val="22"/>
          <w:szCs w:val="22"/>
        </w:rPr>
        <w:t>ПРЕДМЕТ ДОГОВОРА</w:t>
      </w:r>
    </w:p>
    <w:p w14:paraId="33B2633F" w14:textId="77777777" w:rsidR="00C23321" w:rsidRPr="009F0B60" w:rsidRDefault="00C23321" w:rsidP="00C23321">
      <w:pPr>
        <w:numPr>
          <w:ilvl w:val="1"/>
          <w:numId w:val="5"/>
        </w:numPr>
        <w:tabs>
          <w:tab w:val="clear" w:pos="2495"/>
        </w:tabs>
        <w:spacing w:before="240"/>
        <w:ind w:left="0" w:firstLine="0"/>
        <w:jc w:val="both"/>
        <w:rPr>
          <w:bCs/>
          <w:sz w:val="22"/>
          <w:szCs w:val="22"/>
        </w:rPr>
      </w:pPr>
      <w:r w:rsidRPr="009F0B60">
        <w:rPr>
          <w:bCs/>
          <w:sz w:val="22"/>
          <w:szCs w:val="22"/>
        </w:rPr>
        <w:t>ЛИЦЕНЗИАТ, имея соответствующие полномочия от правообладателей, обязуется передать СУБЛИЦЕНЗИАТУ права на использование (простую неисключительную лицензию) в отношении программ для ЭВМ и баз данных (далее - ПРОДУКТЫ). Перечень прав входящих в состав ПРОДУКТОВ указан в Спецификации Приложение №1 настоящего договора, которая является неотъемлемой частью настоящего Договора.</w:t>
      </w:r>
    </w:p>
    <w:p w14:paraId="5D96403A" w14:textId="77777777" w:rsidR="00C23321" w:rsidRPr="009F0B60" w:rsidRDefault="00C23321" w:rsidP="00C23321">
      <w:pPr>
        <w:numPr>
          <w:ilvl w:val="1"/>
          <w:numId w:val="5"/>
        </w:numPr>
        <w:tabs>
          <w:tab w:val="clear" w:pos="2495"/>
        </w:tabs>
        <w:ind w:left="0" w:firstLine="0"/>
        <w:jc w:val="both"/>
        <w:rPr>
          <w:bCs/>
          <w:sz w:val="22"/>
          <w:szCs w:val="22"/>
        </w:rPr>
      </w:pPr>
      <w:r w:rsidRPr="009F0B60">
        <w:rPr>
          <w:bCs/>
          <w:sz w:val="22"/>
          <w:szCs w:val="22"/>
        </w:rPr>
        <w:t>Право на использование ПРОДУКТОВ подразумевает под собой неисключительное право на воспроизведение в целях их инсталляции и запуска, а также право на совершение в отношении них иных действий в соответствии с условиями «Пользовательского лицензионного соглашения», размещенного на сайте 1</w:t>
      </w:r>
      <w:r w:rsidRPr="009F0B60">
        <w:rPr>
          <w:bCs/>
          <w:sz w:val="22"/>
          <w:szCs w:val="22"/>
          <w:lang w:val="en-US"/>
        </w:rPr>
        <w:t>c</w:t>
      </w:r>
      <w:r w:rsidRPr="009F0B60">
        <w:rPr>
          <w:bCs/>
          <w:sz w:val="22"/>
          <w:szCs w:val="22"/>
        </w:rPr>
        <w:t>.</w:t>
      </w:r>
      <w:proofErr w:type="spellStart"/>
      <w:r w:rsidRPr="009F0B60">
        <w:rPr>
          <w:bCs/>
          <w:sz w:val="22"/>
          <w:szCs w:val="22"/>
          <w:lang w:val="en-US"/>
        </w:rPr>
        <w:t>ru</w:t>
      </w:r>
      <w:proofErr w:type="spellEnd"/>
      <w:r w:rsidRPr="009F0B60">
        <w:rPr>
          <w:bCs/>
          <w:sz w:val="22"/>
          <w:szCs w:val="22"/>
        </w:rPr>
        <w:t>, относящегося к конкретному ПРОДУКТУ.</w:t>
      </w:r>
    </w:p>
    <w:p w14:paraId="682AD0D4" w14:textId="77777777" w:rsidR="00C23321" w:rsidRPr="009F0B60" w:rsidRDefault="00C23321" w:rsidP="00C23321">
      <w:pPr>
        <w:numPr>
          <w:ilvl w:val="1"/>
          <w:numId w:val="5"/>
        </w:numPr>
        <w:tabs>
          <w:tab w:val="clear" w:pos="2495"/>
        </w:tabs>
        <w:ind w:left="0" w:firstLine="0"/>
        <w:jc w:val="both"/>
        <w:rPr>
          <w:sz w:val="22"/>
          <w:szCs w:val="22"/>
        </w:rPr>
      </w:pPr>
      <w:r w:rsidRPr="009F0B60">
        <w:rPr>
          <w:sz w:val="22"/>
          <w:szCs w:val="22"/>
        </w:rPr>
        <w:t>Объем, размер вознаграждение и срок передаваемых ЛИЦЕНЗИАТОМ прав указаны в таблице:</w:t>
      </w:r>
    </w:p>
    <w:p w14:paraId="4D9A3419" w14:textId="77777777" w:rsidR="00C23321" w:rsidRPr="009F0B60" w:rsidRDefault="00C23321" w:rsidP="00C23321">
      <w:pPr>
        <w:ind w:left="870"/>
        <w:jc w:val="both"/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2"/>
        <w:gridCol w:w="2273"/>
        <w:gridCol w:w="709"/>
        <w:gridCol w:w="1554"/>
        <w:gridCol w:w="1843"/>
      </w:tblGrid>
      <w:tr w:rsidR="00C23321" w:rsidRPr="009F0B60" w14:paraId="596D8364" w14:textId="77777777" w:rsidTr="006D7E24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902E" w14:textId="77777777" w:rsidR="00C23321" w:rsidRPr="009F0B60" w:rsidRDefault="00C23321" w:rsidP="006050F2">
            <w:pPr>
              <w:keepNext/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bookmarkStart w:id="0" w:name="_Hlk226975909"/>
            <w:r w:rsidRPr="009F0B60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FA2B" w14:textId="77777777" w:rsidR="00C23321" w:rsidRPr="009F0B60" w:rsidRDefault="00C23321" w:rsidP="006050F2">
            <w:pPr>
              <w:keepNext/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9F0B60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2C13" w14:textId="77777777" w:rsidR="00C23321" w:rsidRPr="009F0B60" w:rsidRDefault="00C23321" w:rsidP="006050F2">
            <w:pPr>
              <w:keepNext/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9F0B60">
              <w:rPr>
                <w:b/>
                <w:bCs/>
                <w:sz w:val="18"/>
                <w:szCs w:val="18"/>
              </w:rPr>
              <w:t>Цена,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9079" w14:textId="77777777" w:rsidR="00C23321" w:rsidRPr="009F0B60" w:rsidRDefault="00C23321" w:rsidP="006050F2">
            <w:pPr>
              <w:keepNext/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9F0B60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34F2" w14:textId="77777777" w:rsidR="00C23321" w:rsidRPr="009F0B60" w:rsidRDefault="00C23321" w:rsidP="006050F2">
            <w:pPr>
              <w:keepNext/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9F0B60">
              <w:rPr>
                <w:b/>
                <w:bCs/>
                <w:sz w:val="18"/>
                <w:szCs w:val="18"/>
              </w:rPr>
              <w:t>Срок действия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EA39" w14:textId="77777777" w:rsidR="00C23321" w:rsidRPr="009F0B60" w:rsidRDefault="00C23321" w:rsidP="006050F2">
            <w:pPr>
              <w:keepNext/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9F0B60">
              <w:rPr>
                <w:b/>
                <w:bCs/>
                <w:sz w:val="18"/>
                <w:szCs w:val="18"/>
              </w:rPr>
              <w:t>Сумма</w:t>
            </w:r>
            <w:r w:rsidRPr="009F0B60">
              <w:rPr>
                <w:b/>
                <w:bCs/>
                <w:sz w:val="18"/>
                <w:szCs w:val="18"/>
                <w:lang w:val="en-US"/>
              </w:rPr>
              <w:t>,</w:t>
            </w:r>
            <w:r w:rsidRPr="009F0B60">
              <w:rPr>
                <w:b/>
                <w:bCs/>
                <w:sz w:val="18"/>
                <w:szCs w:val="18"/>
              </w:rPr>
              <w:t xml:space="preserve"> руб.</w:t>
            </w:r>
          </w:p>
        </w:tc>
      </w:tr>
      <w:tr w:rsidR="00966C9E" w:rsidRPr="009F0B60" w14:paraId="0721DA4A" w14:textId="77777777" w:rsidTr="006D7E24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88BD" w14:textId="77777777" w:rsidR="00966C9E" w:rsidRPr="009F0B60" w:rsidRDefault="00966C9E" w:rsidP="00966C9E">
            <w:pPr>
              <w:keepNext/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F0B60">
              <w:rPr>
                <w:sz w:val="18"/>
                <w:szCs w:val="18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ACB3" w14:textId="15CF2B3A" w:rsidR="00966C9E" w:rsidRPr="009F0B60" w:rsidRDefault="00966C9E" w:rsidP="00966C9E">
            <w:pPr>
              <w:keepNext/>
              <w:widowControl w:val="0"/>
              <w:rPr>
                <w:sz w:val="18"/>
                <w:szCs w:val="18"/>
              </w:rPr>
            </w:pPr>
            <w:r w:rsidRPr="007C096D">
              <w:t>«1</w:t>
            </w:r>
            <w:proofErr w:type="gramStart"/>
            <w:r w:rsidRPr="007C096D">
              <w:t>С:Комплект</w:t>
            </w:r>
            <w:proofErr w:type="gramEnd"/>
            <w:r w:rsidRPr="007C096D">
              <w:t xml:space="preserve"> поддержки Государственных учреждений ПРОФ на 12 месяцев»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3A67" w14:textId="06B68C17" w:rsidR="00966C9E" w:rsidRPr="009F0B60" w:rsidRDefault="00966C9E" w:rsidP="00966C9E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400F" w14:textId="77777777" w:rsidR="00966C9E" w:rsidRPr="009F0B60" w:rsidRDefault="00966C9E" w:rsidP="00966C9E">
            <w:pPr>
              <w:keepNext/>
              <w:widowControl w:val="0"/>
              <w:jc w:val="center"/>
              <w:rPr>
                <w:sz w:val="18"/>
                <w:szCs w:val="18"/>
              </w:rPr>
            </w:pPr>
            <w:r w:rsidRPr="009F0B60">
              <w:rPr>
                <w:sz w:val="18"/>
                <w:szCs w:val="18"/>
              </w:rPr>
              <w:t>1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5399" w14:textId="77777777" w:rsidR="00966C9E" w:rsidRPr="009F0B60" w:rsidRDefault="00966C9E" w:rsidP="00966C9E">
            <w:pPr>
              <w:keepNext/>
              <w:widowControl w:val="0"/>
              <w:jc w:val="center"/>
              <w:rPr>
                <w:sz w:val="18"/>
                <w:szCs w:val="18"/>
                <w:lang w:val="en-US"/>
              </w:rPr>
            </w:pPr>
            <w:r w:rsidRPr="009F0B60">
              <w:rPr>
                <w:color w:val="000000"/>
                <w:sz w:val="18"/>
                <w:szCs w:val="18"/>
              </w:rPr>
              <w:t>12 мес.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4C762" w14:textId="54BF33F9" w:rsidR="00966C9E" w:rsidRPr="009F0B60" w:rsidRDefault="00966C9E" w:rsidP="00966C9E">
            <w:pPr>
              <w:keepNext/>
              <w:widowControl w:val="0"/>
              <w:jc w:val="center"/>
              <w:rPr>
                <w:sz w:val="18"/>
                <w:szCs w:val="18"/>
              </w:rPr>
            </w:pPr>
          </w:p>
        </w:tc>
      </w:tr>
      <w:tr w:rsidR="00966C9E" w:rsidRPr="009F0B60" w14:paraId="4E32199F" w14:textId="77777777" w:rsidTr="006D7E24">
        <w:trPr>
          <w:trHeight w:val="292"/>
        </w:trPr>
        <w:tc>
          <w:tcPr>
            <w:tcW w:w="8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FFAA3" w14:textId="77777777" w:rsidR="00966C9E" w:rsidRPr="009F0B60" w:rsidRDefault="00966C9E" w:rsidP="00966C9E">
            <w:pPr>
              <w:keepNext/>
              <w:widowControl w:val="0"/>
              <w:jc w:val="right"/>
              <w:rPr>
                <w:b/>
                <w:bCs/>
                <w:sz w:val="18"/>
                <w:szCs w:val="18"/>
              </w:rPr>
            </w:pPr>
            <w:r w:rsidRPr="009F0B60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0A12" w14:textId="2DFA664B" w:rsidR="00966C9E" w:rsidRPr="009F0B60" w:rsidRDefault="00966C9E" w:rsidP="00966C9E">
            <w:pPr>
              <w:keepNext/>
              <w:widowControl w:val="0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bookmarkEnd w:id="0"/>
    </w:tbl>
    <w:p w14:paraId="730DD4BB" w14:textId="77777777" w:rsidR="00C23321" w:rsidRPr="009F0B60" w:rsidRDefault="00C23321" w:rsidP="00C23321">
      <w:pPr>
        <w:ind w:left="870"/>
        <w:jc w:val="both"/>
        <w:rPr>
          <w:sz w:val="22"/>
          <w:szCs w:val="22"/>
        </w:rPr>
      </w:pPr>
    </w:p>
    <w:p w14:paraId="74A70051" w14:textId="77777777" w:rsidR="00C23321" w:rsidRPr="009F0B60" w:rsidRDefault="00C23321" w:rsidP="00C23321">
      <w:pPr>
        <w:numPr>
          <w:ilvl w:val="1"/>
          <w:numId w:val="5"/>
        </w:numPr>
        <w:tabs>
          <w:tab w:val="clear" w:pos="2495"/>
        </w:tabs>
        <w:ind w:left="0" w:firstLine="0"/>
        <w:jc w:val="both"/>
        <w:rPr>
          <w:sz w:val="22"/>
          <w:szCs w:val="22"/>
        </w:rPr>
      </w:pPr>
      <w:r w:rsidRPr="009F0B60">
        <w:rPr>
          <w:sz w:val="22"/>
          <w:szCs w:val="22"/>
        </w:rPr>
        <w:t>Срок действия:</w:t>
      </w:r>
    </w:p>
    <w:p w14:paraId="45C42354" w14:textId="0A5B32B5" w:rsidR="00C23321" w:rsidRPr="009F0B60" w:rsidRDefault="00C23321" w:rsidP="00C23321">
      <w:pPr>
        <w:numPr>
          <w:ilvl w:val="2"/>
          <w:numId w:val="5"/>
        </w:numPr>
        <w:tabs>
          <w:tab w:val="clear" w:pos="1080"/>
        </w:tabs>
        <w:ind w:left="0" w:firstLine="0"/>
        <w:jc w:val="both"/>
        <w:rPr>
          <w:sz w:val="22"/>
          <w:szCs w:val="22"/>
        </w:rPr>
      </w:pPr>
      <w:r w:rsidRPr="009F0B60">
        <w:rPr>
          <w:sz w:val="22"/>
          <w:szCs w:val="22"/>
        </w:rPr>
        <w:t>Неисключительные права на использование программных продуктов</w:t>
      </w:r>
      <w:r w:rsidR="007D17F6">
        <w:rPr>
          <w:sz w:val="22"/>
          <w:szCs w:val="22"/>
        </w:rPr>
        <w:t xml:space="preserve">, указанных в п.1.3 действуют </w:t>
      </w:r>
      <w:r w:rsidRPr="009F0B60">
        <w:rPr>
          <w:sz w:val="22"/>
          <w:szCs w:val="22"/>
        </w:rPr>
        <w:t xml:space="preserve">с «01» </w:t>
      </w:r>
      <w:r w:rsidR="00211C7B">
        <w:rPr>
          <w:sz w:val="22"/>
          <w:szCs w:val="22"/>
        </w:rPr>
        <w:t>июля</w:t>
      </w:r>
      <w:r w:rsidRPr="009F0B60">
        <w:rPr>
          <w:sz w:val="22"/>
          <w:szCs w:val="22"/>
        </w:rPr>
        <w:t xml:space="preserve"> 202</w:t>
      </w:r>
      <w:r w:rsidR="00966C9E">
        <w:rPr>
          <w:sz w:val="22"/>
          <w:szCs w:val="22"/>
        </w:rPr>
        <w:t>6</w:t>
      </w:r>
      <w:r w:rsidR="009F0B60" w:rsidRPr="009F0B60">
        <w:rPr>
          <w:sz w:val="22"/>
          <w:szCs w:val="22"/>
        </w:rPr>
        <w:t xml:space="preserve"> </w:t>
      </w:r>
      <w:r w:rsidRPr="009F0B60">
        <w:rPr>
          <w:sz w:val="22"/>
          <w:szCs w:val="22"/>
        </w:rPr>
        <w:t>г. по «</w:t>
      </w:r>
      <w:r w:rsidR="00966C9E">
        <w:rPr>
          <w:sz w:val="22"/>
          <w:szCs w:val="22"/>
        </w:rPr>
        <w:t>30</w:t>
      </w:r>
      <w:r w:rsidRPr="009F0B60">
        <w:rPr>
          <w:sz w:val="22"/>
          <w:szCs w:val="22"/>
        </w:rPr>
        <w:t xml:space="preserve">» </w:t>
      </w:r>
      <w:r w:rsidR="00211C7B">
        <w:rPr>
          <w:sz w:val="22"/>
          <w:szCs w:val="22"/>
        </w:rPr>
        <w:t>июня</w:t>
      </w:r>
      <w:r w:rsidRPr="009F0B60">
        <w:rPr>
          <w:sz w:val="22"/>
          <w:szCs w:val="22"/>
        </w:rPr>
        <w:t xml:space="preserve"> 202</w:t>
      </w:r>
      <w:r w:rsidR="007D17F6">
        <w:rPr>
          <w:sz w:val="22"/>
          <w:szCs w:val="22"/>
        </w:rPr>
        <w:t>7</w:t>
      </w:r>
      <w:r w:rsidRPr="009F0B60">
        <w:rPr>
          <w:sz w:val="22"/>
          <w:szCs w:val="22"/>
        </w:rPr>
        <w:t xml:space="preserve"> г.</w:t>
      </w:r>
    </w:p>
    <w:p w14:paraId="108C29C1" w14:textId="77777777" w:rsidR="00C23321" w:rsidRPr="009F0B60" w:rsidRDefault="00C23321" w:rsidP="00C23321">
      <w:pPr>
        <w:numPr>
          <w:ilvl w:val="1"/>
          <w:numId w:val="5"/>
        </w:numPr>
        <w:tabs>
          <w:tab w:val="clear" w:pos="2495"/>
        </w:tabs>
        <w:ind w:left="0" w:firstLine="0"/>
        <w:jc w:val="both"/>
        <w:rPr>
          <w:sz w:val="22"/>
          <w:szCs w:val="22"/>
        </w:rPr>
      </w:pPr>
      <w:r w:rsidRPr="009F0B60">
        <w:rPr>
          <w:sz w:val="22"/>
          <w:szCs w:val="22"/>
        </w:rPr>
        <w:t>Помимо ПРОДУКТОВ, указанных в п. 1.3 настоящего Договора, ЛИЦЕНЗИАТ вправе осуществить передачу прав использования на иные ПРОДУКТЫ, в отношении которых вознаграждение может взиматься в виде периодических платежей, исходя из фактического объема использования ПРОДУКТОВ СУБЛИЦЕНЗИАТОМ за отчетный период в соответствии с Приложение №2 настоящего Договора.  В таком случае стороны подпишут приложение (или дополнительное соглашение) к настоящему договору, в котором будут обозначены наименование ПРОДУКТА и способ определения размера вознаграждения за соответствующий период.</w:t>
      </w:r>
    </w:p>
    <w:p w14:paraId="6C2A9B97" w14:textId="77777777" w:rsidR="00C23321" w:rsidRPr="009F0B60" w:rsidRDefault="00C23321" w:rsidP="00C23321">
      <w:pPr>
        <w:numPr>
          <w:ilvl w:val="1"/>
          <w:numId w:val="5"/>
        </w:numPr>
        <w:tabs>
          <w:tab w:val="clear" w:pos="2495"/>
        </w:tabs>
        <w:ind w:left="0" w:firstLine="0"/>
        <w:jc w:val="both"/>
        <w:rPr>
          <w:sz w:val="22"/>
          <w:szCs w:val="22"/>
        </w:rPr>
      </w:pPr>
      <w:r w:rsidRPr="009F0B60">
        <w:rPr>
          <w:sz w:val="22"/>
          <w:szCs w:val="22"/>
        </w:rPr>
        <w:t xml:space="preserve">Предоставление прав по настоящему Договору </w:t>
      </w:r>
      <w:bookmarkStart w:id="1" w:name="_Hlk226976030"/>
      <w:r w:rsidRPr="009F0B60">
        <w:rPr>
          <w:sz w:val="22"/>
          <w:szCs w:val="22"/>
        </w:rPr>
        <w:t xml:space="preserve">НДС не облагается согласно пп.26 п.2 ст.149 НК РФ, с учетом п. 5 ст. 1238 ГК РФ. </w:t>
      </w:r>
      <w:bookmarkEnd w:id="1"/>
    </w:p>
    <w:p w14:paraId="399FDED3" w14:textId="33D6ECB1" w:rsidR="00C23321" w:rsidRPr="009F0B60" w:rsidRDefault="00C23321" w:rsidP="00C23321">
      <w:pPr>
        <w:numPr>
          <w:ilvl w:val="1"/>
          <w:numId w:val="5"/>
        </w:numPr>
        <w:tabs>
          <w:tab w:val="clear" w:pos="2495"/>
        </w:tabs>
        <w:ind w:left="0" w:firstLine="0"/>
        <w:jc w:val="both"/>
        <w:rPr>
          <w:bCs/>
          <w:sz w:val="22"/>
          <w:szCs w:val="22"/>
        </w:rPr>
      </w:pPr>
      <w:r w:rsidRPr="009F0B60">
        <w:rPr>
          <w:sz w:val="22"/>
          <w:szCs w:val="22"/>
        </w:rPr>
        <w:t xml:space="preserve">Выплата вознаграждения за использование </w:t>
      </w:r>
      <w:r w:rsidRPr="009F0B60">
        <w:rPr>
          <w:bCs/>
          <w:sz w:val="22"/>
          <w:szCs w:val="22"/>
        </w:rPr>
        <w:t xml:space="preserve">ПРОДУКТОВ осуществляется в течение </w:t>
      </w:r>
      <w:r w:rsidR="0071410F">
        <w:rPr>
          <w:bCs/>
          <w:sz w:val="22"/>
          <w:szCs w:val="22"/>
        </w:rPr>
        <w:t>7</w:t>
      </w:r>
      <w:r w:rsidRPr="009F0B60">
        <w:rPr>
          <w:bCs/>
          <w:sz w:val="22"/>
          <w:szCs w:val="22"/>
        </w:rPr>
        <w:t xml:space="preserve"> (</w:t>
      </w:r>
      <w:r w:rsidR="0071410F">
        <w:rPr>
          <w:bCs/>
          <w:sz w:val="22"/>
          <w:szCs w:val="22"/>
        </w:rPr>
        <w:t>семи</w:t>
      </w:r>
      <w:r w:rsidRPr="009F0B60">
        <w:rPr>
          <w:bCs/>
          <w:sz w:val="22"/>
          <w:szCs w:val="22"/>
        </w:rPr>
        <w:t>) рабочих дней на основании подписанного сторонами Универсального передаточного документа (УПД) и выставленного ЛИЦЕНЗИАТОМ счета.</w:t>
      </w:r>
    </w:p>
    <w:p w14:paraId="45341EF1" w14:textId="77777777" w:rsidR="00C23321" w:rsidRPr="009F0B60" w:rsidRDefault="00C23321" w:rsidP="00C23321">
      <w:pPr>
        <w:numPr>
          <w:ilvl w:val="1"/>
          <w:numId w:val="5"/>
        </w:numPr>
        <w:tabs>
          <w:tab w:val="clear" w:pos="2495"/>
        </w:tabs>
        <w:ind w:left="0" w:firstLine="0"/>
        <w:jc w:val="both"/>
        <w:rPr>
          <w:sz w:val="22"/>
          <w:szCs w:val="22"/>
        </w:rPr>
      </w:pPr>
      <w:r w:rsidRPr="009F0B60">
        <w:rPr>
          <w:bCs/>
          <w:sz w:val="22"/>
          <w:szCs w:val="22"/>
        </w:rPr>
        <w:t>ЛИЦЕНЗИАТ получил все необходимые права от правообладателя на ПРОДУКТЫ для их передачи третьим лицам. Передача вышеуказанных прав осуществляется только при условии наличия у СУБЛИЦЕНЗИАТА прав на основной</w:t>
      </w:r>
      <w:r w:rsidRPr="009F0B60">
        <w:rPr>
          <w:sz w:val="22"/>
          <w:szCs w:val="22"/>
        </w:rPr>
        <w:t xml:space="preserve"> программный продукт 1С.</w:t>
      </w:r>
    </w:p>
    <w:p w14:paraId="7B93D8AA" w14:textId="77777777" w:rsidR="00C23321" w:rsidRPr="009F0B60" w:rsidRDefault="00C23321" w:rsidP="00C23321">
      <w:pPr>
        <w:numPr>
          <w:ilvl w:val="1"/>
          <w:numId w:val="5"/>
        </w:numPr>
        <w:tabs>
          <w:tab w:val="clear" w:pos="2495"/>
        </w:tabs>
        <w:ind w:left="0" w:firstLine="0"/>
        <w:jc w:val="both"/>
        <w:rPr>
          <w:sz w:val="22"/>
          <w:szCs w:val="22"/>
        </w:rPr>
      </w:pPr>
      <w:r w:rsidRPr="009F0B60">
        <w:rPr>
          <w:sz w:val="22"/>
          <w:szCs w:val="22"/>
        </w:rPr>
        <w:t xml:space="preserve">Основной программный продукт 1С </w:t>
      </w:r>
      <w:r w:rsidRPr="009F0B60">
        <w:rPr>
          <w:bCs/>
          <w:sz w:val="22"/>
          <w:szCs w:val="22"/>
        </w:rPr>
        <w:t>СУБЛИЦЕНЗИАТА</w:t>
      </w:r>
      <w:r w:rsidRPr="009F0B60">
        <w:rPr>
          <w:b/>
          <w:sz w:val="22"/>
          <w:szCs w:val="22"/>
        </w:rPr>
        <w:t>:</w:t>
      </w:r>
    </w:p>
    <w:p w14:paraId="71EBFF25" w14:textId="77777777" w:rsidR="00C23321" w:rsidRPr="009F0B60" w:rsidRDefault="00C23321" w:rsidP="00C23321">
      <w:pPr>
        <w:pStyle w:val="FR1"/>
        <w:tabs>
          <w:tab w:val="left" w:pos="993"/>
        </w:tabs>
        <w:ind w:left="567" w:right="452"/>
        <w:jc w:val="both"/>
        <w:rPr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2835"/>
        <w:gridCol w:w="2263"/>
      </w:tblGrid>
      <w:tr w:rsidR="00C23321" w:rsidRPr="009F0B60" w14:paraId="5A359D92" w14:textId="77777777" w:rsidTr="00966C9E">
        <w:trPr>
          <w:trHeight w:val="636"/>
        </w:trPr>
        <w:tc>
          <w:tcPr>
            <w:tcW w:w="5103" w:type="dxa"/>
            <w:vAlign w:val="center"/>
          </w:tcPr>
          <w:p w14:paraId="05A8255B" w14:textId="77777777" w:rsidR="00C23321" w:rsidRPr="009F0B60" w:rsidRDefault="00C23321" w:rsidP="006050F2">
            <w:pPr>
              <w:pStyle w:val="FR1"/>
              <w:ind w:left="0"/>
              <w:jc w:val="center"/>
              <w:rPr>
                <w:sz w:val="22"/>
                <w:szCs w:val="22"/>
              </w:rPr>
            </w:pPr>
            <w:r w:rsidRPr="009F0B60">
              <w:rPr>
                <w:sz w:val="22"/>
                <w:szCs w:val="22"/>
              </w:rPr>
              <w:t>Название прикладной конфигурации</w:t>
            </w:r>
          </w:p>
        </w:tc>
        <w:tc>
          <w:tcPr>
            <w:tcW w:w="2835" w:type="dxa"/>
            <w:vAlign w:val="center"/>
          </w:tcPr>
          <w:p w14:paraId="1EADD1BA" w14:textId="77777777" w:rsidR="00C23321" w:rsidRPr="009F0B60" w:rsidRDefault="00C23321" w:rsidP="006050F2">
            <w:pPr>
              <w:ind w:right="-114"/>
              <w:jc w:val="center"/>
              <w:rPr>
                <w:sz w:val="22"/>
                <w:szCs w:val="22"/>
              </w:rPr>
            </w:pPr>
            <w:r w:rsidRPr="009F0B60">
              <w:rPr>
                <w:sz w:val="22"/>
                <w:szCs w:val="22"/>
              </w:rPr>
              <w:t>Регистрационный номер</w:t>
            </w:r>
          </w:p>
        </w:tc>
        <w:tc>
          <w:tcPr>
            <w:tcW w:w="2263" w:type="dxa"/>
            <w:vAlign w:val="center"/>
          </w:tcPr>
          <w:p w14:paraId="0D5392DB" w14:textId="77777777" w:rsidR="00C23321" w:rsidRPr="009F0B60" w:rsidRDefault="00C23321" w:rsidP="006050F2">
            <w:pPr>
              <w:pStyle w:val="FR1"/>
              <w:ind w:left="31"/>
              <w:jc w:val="center"/>
              <w:rPr>
                <w:sz w:val="22"/>
                <w:szCs w:val="22"/>
              </w:rPr>
            </w:pPr>
            <w:r w:rsidRPr="009F0B60">
              <w:rPr>
                <w:sz w:val="22"/>
                <w:szCs w:val="22"/>
              </w:rPr>
              <w:t>Количество информационных баз</w:t>
            </w:r>
          </w:p>
        </w:tc>
      </w:tr>
      <w:tr w:rsidR="00C23321" w:rsidRPr="009F0B60" w14:paraId="161DE9A2" w14:textId="77777777" w:rsidTr="00CE0772">
        <w:tc>
          <w:tcPr>
            <w:tcW w:w="5103" w:type="dxa"/>
          </w:tcPr>
          <w:p w14:paraId="55EAC4DA" w14:textId="3A7C89B4" w:rsidR="00C23321" w:rsidRPr="00CE0772" w:rsidRDefault="00211C7B" w:rsidP="006050F2">
            <w:pPr>
              <w:pStyle w:val="FR1"/>
              <w:ind w:left="177"/>
              <w:rPr>
                <w:sz w:val="22"/>
                <w:szCs w:val="22"/>
              </w:rPr>
            </w:pPr>
            <w:r w:rsidRPr="00211C7B">
              <w:rPr>
                <w:sz w:val="22"/>
                <w:szCs w:val="22"/>
              </w:rPr>
              <w:t>1</w:t>
            </w:r>
            <w:proofErr w:type="gramStart"/>
            <w:r w:rsidRPr="00211C7B">
              <w:rPr>
                <w:sz w:val="22"/>
                <w:szCs w:val="22"/>
              </w:rPr>
              <w:t>С:Зарплата</w:t>
            </w:r>
            <w:proofErr w:type="gramEnd"/>
            <w:r w:rsidRPr="00211C7B">
              <w:rPr>
                <w:sz w:val="22"/>
                <w:szCs w:val="22"/>
              </w:rPr>
              <w:t xml:space="preserve"> и кадры государственного учреждения </w:t>
            </w:r>
            <w:r>
              <w:rPr>
                <w:sz w:val="22"/>
                <w:szCs w:val="22"/>
              </w:rPr>
              <w:t>8</w:t>
            </w:r>
            <w:r w:rsidRPr="00211C7B">
              <w:rPr>
                <w:sz w:val="22"/>
                <w:szCs w:val="22"/>
              </w:rPr>
              <w:tab/>
            </w:r>
          </w:p>
        </w:tc>
        <w:tc>
          <w:tcPr>
            <w:tcW w:w="2835" w:type="dxa"/>
            <w:vAlign w:val="center"/>
          </w:tcPr>
          <w:p w14:paraId="2A8EBEBB" w14:textId="309D788E" w:rsidR="00C23321" w:rsidRPr="00CE0772" w:rsidRDefault="00211C7B" w:rsidP="00CE0772">
            <w:pPr>
              <w:pStyle w:val="FR1"/>
              <w:ind w:left="29" w:right="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9671945</w:t>
            </w:r>
          </w:p>
        </w:tc>
        <w:tc>
          <w:tcPr>
            <w:tcW w:w="2263" w:type="dxa"/>
            <w:vAlign w:val="center"/>
          </w:tcPr>
          <w:p w14:paraId="4137D61D" w14:textId="07B53193" w:rsidR="00C23321" w:rsidRPr="00CE0772" w:rsidRDefault="00CE0772" w:rsidP="006050F2">
            <w:pPr>
              <w:pStyle w:val="FR1"/>
              <w:ind w:left="104"/>
              <w:jc w:val="center"/>
              <w:rPr>
                <w:sz w:val="22"/>
                <w:szCs w:val="22"/>
              </w:rPr>
            </w:pPr>
            <w:r w:rsidRPr="00CE0772">
              <w:rPr>
                <w:sz w:val="22"/>
                <w:szCs w:val="22"/>
              </w:rPr>
              <w:t>1</w:t>
            </w:r>
          </w:p>
        </w:tc>
      </w:tr>
    </w:tbl>
    <w:p w14:paraId="1E73D257" w14:textId="77777777" w:rsidR="00C23321" w:rsidRPr="009F0B60" w:rsidRDefault="00C23321" w:rsidP="00CE0772">
      <w:pPr>
        <w:pStyle w:val="FR1"/>
        <w:tabs>
          <w:tab w:val="left" w:pos="993"/>
        </w:tabs>
        <w:ind w:left="0" w:right="452"/>
        <w:jc w:val="both"/>
        <w:rPr>
          <w:sz w:val="22"/>
          <w:szCs w:val="22"/>
        </w:rPr>
      </w:pPr>
    </w:p>
    <w:p w14:paraId="5C59274D" w14:textId="77777777" w:rsidR="00C23321" w:rsidRPr="009F0B60" w:rsidRDefault="00C23321" w:rsidP="00C23321">
      <w:pPr>
        <w:numPr>
          <w:ilvl w:val="0"/>
          <w:numId w:val="5"/>
        </w:numPr>
        <w:tabs>
          <w:tab w:val="clear" w:pos="720"/>
        </w:tabs>
        <w:ind w:left="426"/>
        <w:jc w:val="center"/>
        <w:rPr>
          <w:b/>
          <w:sz w:val="22"/>
          <w:szCs w:val="22"/>
        </w:rPr>
      </w:pPr>
      <w:r w:rsidRPr="009F0B60">
        <w:rPr>
          <w:b/>
          <w:sz w:val="22"/>
          <w:szCs w:val="22"/>
        </w:rPr>
        <w:t>ПРАВА И ОБЯЗАТЕЛЬСТВА СТОРОН</w:t>
      </w:r>
    </w:p>
    <w:p w14:paraId="63458AB0" w14:textId="77777777" w:rsidR="00C23321" w:rsidRPr="009F0B60" w:rsidRDefault="00C23321" w:rsidP="00C23321">
      <w:pPr>
        <w:numPr>
          <w:ilvl w:val="1"/>
          <w:numId w:val="5"/>
        </w:numPr>
        <w:tabs>
          <w:tab w:val="left" w:pos="567"/>
        </w:tabs>
        <w:spacing w:before="240"/>
        <w:ind w:left="0" w:firstLine="0"/>
        <w:jc w:val="both"/>
        <w:rPr>
          <w:bCs/>
          <w:sz w:val="22"/>
          <w:szCs w:val="22"/>
        </w:rPr>
      </w:pPr>
      <w:r w:rsidRPr="009F0B60">
        <w:rPr>
          <w:bCs/>
          <w:sz w:val="22"/>
          <w:szCs w:val="22"/>
        </w:rPr>
        <w:t>СУБЛИЦЕНЗИАТ обязуется своевременно оплачивать и принимать ПРОДУКТЫ. При этом датой исполнения обязательства СУБЛИЦЕНЗИАТА по оплате считается дата списания денежных средств с расчетного счет СУБЛИЦЕНЗИАТА.</w:t>
      </w:r>
    </w:p>
    <w:p w14:paraId="7DE67A58" w14:textId="77777777" w:rsidR="00C23321" w:rsidRPr="009F0B60" w:rsidRDefault="00C23321" w:rsidP="00C23321">
      <w:pPr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bCs/>
          <w:sz w:val="22"/>
          <w:szCs w:val="22"/>
        </w:rPr>
      </w:pPr>
      <w:r w:rsidRPr="009F0B60">
        <w:rPr>
          <w:bCs/>
          <w:sz w:val="22"/>
          <w:szCs w:val="22"/>
        </w:rPr>
        <w:t>СУБЛИЦЕНЗИАТ обязуется строго придерживаться и не нарушать правил лицензионного использования ПРОДУКТОВ.</w:t>
      </w:r>
    </w:p>
    <w:p w14:paraId="0DF07E34" w14:textId="77777777" w:rsidR="00C23321" w:rsidRPr="009F0B60" w:rsidRDefault="00C23321" w:rsidP="00C23321">
      <w:pPr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bCs/>
          <w:sz w:val="22"/>
          <w:szCs w:val="22"/>
        </w:rPr>
      </w:pPr>
      <w:r w:rsidRPr="009F0B60">
        <w:rPr>
          <w:bCs/>
          <w:sz w:val="22"/>
          <w:szCs w:val="22"/>
        </w:rPr>
        <w:t>СУБЛИЦЕНЗИАТ обязуется не осуществлять действий по обходу технических средств защиты, встроенных в ПРОДУКТЫ.</w:t>
      </w:r>
    </w:p>
    <w:p w14:paraId="5E264AA9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bCs/>
          <w:sz w:val="22"/>
          <w:szCs w:val="22"/>
          <w:lang w:val="ru-RU"/>
        </w:rPr>
      </w:pPr>
      <w:r w:rsidRPr="009F0B60">
        <w:rPr>
          <w:bCs/>
          <w:sz w:val="22"/>
          <w:szCs w:val="22"/>
          <w:lang w:val="ru-RU"/>
        </w:rPr>
        <w:t>ЛИЦЕНЗИАТ обязуется передать СУБЛИЦЕНЗИАТУ права на использование в отношении программ для ЭВМ и баз данных в требуемом количестве и в соответствии с условиями настоящего Договора.</w:t>
      </w:r>
    </w:p>
    <w:p w14:paraId="7E0B10F4" w14:textId="49C8FDE8" w:rsidR="00C23321" w:rsidRPr="009F0B60" w:rsidRDefault="00C23321" w:rsidP="00C23321">
      <w:pPr>
        <w:pStyle w:val="a"/>
        <w:numPr>
          <w:ilvl w:val="0"/>
          <w:numId w:val="0"/>
        </w:numPr>
        <w:tabs>
          <w:tab w:val="left" w:pos="567"/>
        </w:tabs>
        <w:jc w:val="both"/>
        <w:rPr>
          <w:bCs/>
          <w:sz w:val="22"/>
          <w:szCs w:val="22"/>
          <w:lang w:val="ru-RU"/>
        </w:rPr>
      </w:pPr>
      <w:r w:rsidRPr="009F0B60">
        <w:rPr>
          <w:bCs/>
          <w:sz w:val="22"/>
          <w:szCs w:val="22"/>
          <w:lang w:val="ru-RU"/>
        </w:rPr>
        <w:t xml:space="preserve"> СУБЛИЦЕНЗИАТ обязуется принять передаваемые неисключительные права и подписать Универсальный передаточный документ (УПД) в течени</w:t>
      </w:r>
      <w:r w:rsidR="003E5FEF" w:rsidRPr="009F0B60">
        <w:rPr>
          <w:bCs/>
          <w:sz w:val="22"/>
          <w:szCs w:val="22"/>
          <w:lang w:val="ru-RU"/>
        </w:rPr>
        <w:t>е</w:t>
      </w:r>
      <w:r w:rsidRPr="009F0B60">
        <w:rPr>
          <w:bCs/>
          <w:sz w:val="22"/>
          <w:szCs w:val="22"/>
          <w:lang w:val="ru-RU"/>
        </w:rPr>
        <w:t xml:space="preserve"> 5 рабочих дней с даты его направления ЛИЦЕНЗИАТОМ. </w:t>
      </w:r>
    </w:p>
    <w:p w14:paraId="09965F7F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bCs/>
          <w:sz w:val="22"/>
          <w:szCs w:val="22"/>
          <w:lang w:val="ru-RU"/>
        </w:rPr>
      </w:pPr>
      <w:r w:rsidRPr="009F0B60">
        <w:rPr>
          <w:bCs/>
          <w:sz w:val="22"/>
          <w:szCs w:val="22"/>
          <w:lang w:val="ru-RU"/>
        </w:rPr>
        <w:t xml:space="preserve">В случае возникновения замечаний и претензий к качеству передаваемых неисключительных прав, СУБЛИЦЕНЗИАТ обязан предоставить ЛИЦЕНЗИАТУ мотивированный отказ от приемки в письменном виде в срок не более 5 (пяти) рабочих дней с даты получения от ЛИЦЕНЗИАТА Универсального передаточного документа (УПД).  </w:t>
      </w:r>
    </w:p>
    <w:p w14:paraId="68DA528B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bCs/>
          <w:sz w:val="22"/>
          <w:szCs w:val="22"/>
          <w:lang w:val="ru-RU"/>
        </w:rPr>
      </w:pPr>
      <w:r w:rsidRPr="009F0B60">
        <w:rPr>
          <w:bCs/>
          <w:sz w:val="22"/>
          <w:szCs w:val="22"/>
          <w:lang w:val="ru-RU"/>
        </w:rPr>
        <w:t>ЛИЦЕНЗИАТ обязан в срок не более 5 (пяти) рабочих дней с момента получения письменного мотивированного отказа СУБЛИЦЕНЗИАТА от приемки, устранить недостатки своими силами и средствами таким образом, чтобы результат передачи неисключительных прав соответствовал условиям настоящего Договора.</w:t>
      </w:r>
    </w:p>
    <w:p w14:paraId="1A9D7C4F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F0B60">
        <w:rPr>
          <w:bCs/>
          <w:sz w:val="22"/>
          <w:szCs w:val="22"/>
          <w:lang w:val="ru-RU"/>
        </w:rPr>
        <w:t>В случае не подписания СУБЛИЦЕНЗИАТОМ соответствующих документов или не предоставления мотивированного отказа от подписания в указанный срок, Универсальный передаточный документ (УПД) подписывается ЛИЦЕНЗИАТОМ в одностороннем порядке, при этом сторонами считается, что ЛИЦЕНЗИАТ</w:t>
      </w:r>
      <w:r w:rsidRPr="009F0B60">
        <w:rPr>
          <w:sz w:val="22"/>
          <w:szCs w:val="22"/>
          <w:lang w:val="ru-RU"/>
        </w:rPr>
        <w:t xml:space="preserve"> выполнил свои обязательства в полном объеме и с надлежащим качеством. </w:t>
      </w:r>
    </w:p>
    <w:p w14:paraId="26B6A610" w14:textId="77777777" w:rsidR="00C23321" w:rsidRPr="009F0B60" w:rsidRDefault="00C23321" w:rsidP="00C23321">
      <w:pPr>
        <w:pStyle w:val="a"/>
        <w:numPr>
          <w:ilvl w:val="0"/>
          <w:numId w:val="0"/>
        </w:numPr>
        <w:tabs>
          <w:tab w:val="left" w:pos="567"/>
        </w:tabs>
        <w:ind w:left="360" w:hanging="360"/>
        <w:jc w:val="both"/>
        <w:rPr>
          <w:sz w:val="22"/>
          <w:szCs w:val="22"/>
          <w:lang w:val="ru-RU"/>
        </w:rPr>
      </w:pPr>
    </w:p>
    <w:p w14:paraId="5B5ABD77" w14:textId="77777777" w:rsidR="00C23321" w:rsidRPr="009F0B60" w:rsidRDefault="00C23321" w:rsidP="00C23321">
      <w:pPr>
        <w:pStyle w:val="a"/>
        <w:numPr>
          <w:ilvl w:val="0"/>
          <w:numId w:val="5"/>
        </w:numPr>
        <w:tabs>
          <w:tab w:val="clear" w:pos="720"/>
        </w:tabs>
        <w:spacing w:before="240"/>
        <w:ind w:left="426" w:hanging="426"/>
        <w:jc w:val="center"/>
        <w:rPr>
          <w:b/>
          <w:sz w:val="22"/>
          <w:szCs w:val="22"/>
          <w:lang w:val="ru-RU"/>
        </w:rPr>
      </w:pPr>
      <w:r w:rsidRPr="009F0B60">
        <w:rPr>
          <w:b/>
          <w:sz w:val="22"/>
          <w:szCs w:val="22"/>
          <w:lang w:val="ru-RU"/>
        </w:rPr>
        <w:t>ОТВЕТСТВЕННОСТЬ СТОРОН И ПОРЯДОК РАЗРЕШЕНИЯ СПОРОВ</w:t>
      </w:r>
    </w:p>
    <w:p w14:paraId="43235EAA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spacing w:before="240"/>
        <w:ind w:left="0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>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3EF370D5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>Все спорные вопросы решаются путем переговоров сторон. Срок ответа на претензию – 10 календарных дней с момента получения претензии (определяется по почтовому штемпелю на конверте).</w:t>
      </w:r>
    </w:p>
    <w:p w14:paraId="1C3C6363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>В случае если стороны не могут урегулировать спор в досудебном порядке, он передается на рассмотрение в Арбитражный суд по месту нахождения истца.</w:t>
      </w:r>
    </w:p>
    <w:p w14:paraId="53BD95CB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bCs/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 xml:space="preserve">ЛИЦЕНЗИАТ не несет ответственности за задержку срока передачи ПРОДУКТОВ, указанных в   пункте 2.1 Договора, произошедшую по вине правообладателя ПРОДУКТОВ. При возникновении такой задержки </w:t>
      </w:r>
      <w:r w:rsidRPr="009F0B60">
        <w:rPr>
          <w:bCs/>
          <w:sz w:val="22"/>
          <w:szCs w:val="22"/>
          <w:lang w:val="ru-RU"/>
        </w:rPr>
        <w:t>ЛИЦЕНЗИАТ обязан немедленно сообщить СУБЛИЦЕНЗИАТУ о возникших обстоятельствах и предоставить заверенные правообладателем ПРОДУКТОВ документы, подтверждающие причину задержки передачи прав.</w:t>
      </w:r>
    </w:p>
    <w:p w14:paraId="2B287BDE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F0B60">
        <w:rPr>
          <w:bCs/>
          <w:sz w:val="22"/>
          <w:szCs w:val="22"/>
          <w:lang w:val="ru-RU"/>
        </w:rPr>
        <w:t>СУБЛИЦЕНЗИАТУ известны важнейшие функциональные свойства ПРОДУКТОВ, в отношении которых предоставляются права на использование. ЛИЦЕНЗИАТ не несет ответственность за несоответствие ПРОДУКТА ожиданиям и потребностям СУБЛИЦЕНЗИАТА, за ненадлежащее функционирование ПРОДУКТА на оборудовании СУБЛИЦЕНЗИАТА</w:t>
      </w:r>
      <w:r w:rsidRPr="009F0B60">
        <w:rPr>
          <w:sz w:val="22"/>
          <w:szCs w:val="22"/>
          <w:lang w:val="ru-RU"/>
        </w:rPr>
        <w:t>, а также за какие-либо убытки, ущерб, не зависимо от причин его возникновения (включая, но не ограничиваясь этим, особый, случайный или косвенный ущерб, убытки, связанные с недополученной прибылью, прерыванием коммерческой или производственной деятельности, утратой деловой информации, небрежностью, или какие-либо иные убытки), возникшие вследствие использования или невозможности использования ПРОДУКТА.</w:t>
      </w:r>
    </w:p>
    <w:p w14:paraId="4B24B56F" w14:textId="77777777" w:rsidR="00C23321" w:rsidRPr="009F0B60" w:rsidRDefault="00C23321" w:rsidP="00C23321">
      <w:pPr>
        <w:pStyle w:val="a"/>
        <w:numPr>
          <w:ilvl w:val="0"/>
          <w:numId w:val="0"/>
        </w:numPr>
        <w:ind w:left="426" w:hanging="360"/>
        <w:jc w:val="both"/>
        <w:rPr>
          <w:sz w:val="22"/>
          <w:szCs w:val="22"/>
          <w:lang w:val="ru-RU"/>
        </w:rPr>
      </w:pPr>
    </w:p>
    <w:p w14:paraId="5A514F98" w14:textId="77777777" w:rsidR="00C23321" w:rsidRPr="009F0B60" w:rsidRDefault="00C23321" w:rsidP="00C23321">
      <w:pPr>
        <w:numPr>
          <w:ilvl w:val="0"/>
          <w:numId w:val="5"/>
        </w:numPr>
        <w:ind w:left="426" w:hanging="426"/>
        <w:jc w:val="center"/>
        <w:rPr>
          <w:b/>
          <w:sz w:val="22"/>
          <w:szCs w:val="22"/>
        </w:rPr>
      </w:pPr>
      <w:r w:rsidRPr="009F0B60">
        <w:rPr>
          <w:b/>
          <w:sz w:val="22"/>
          <w:szCs w:val="22"/>
        </w:rPr>
        <w:t>СРОК ДЕЙСТВИЯ ДОГОВОРА. ПРОЧИЕ УСЛОВИЯ</w:t>
      </w:r>
    </w:p>
    <w:p w14:paraId="7C67661D" w14:textId="17EBEC82" w:rsidR="00C23321" w:rsidRPr="00B9698C" w:rsidRDefault="00C23321" w:rsidP="00F95D51">
      <w:pPr>
        <w:pStyle w:val="a"/>
        <w:numPr>
          <w:ilvl w:val="1"/>
          <w:numId w:val="5"/>
        </w:numPr>
        <w:tabs>
          <w:tab w:val="left" w:pos="567"/>
          <w:tab w:val="left" w:pos="5387"/>
        </w:tabs>
        <w:spacing w:before="240"/>
        <w:ind w:left="0" w:firstLine="0"/>
        <w:jc w:val="both"/>
        <w:rPr>
          <w:sz w:val="22"/>
          <w:szCs w:val="22"/>
          <w:lang w:val="ru-RU"/>
        </w:rPr>
      </w:pPr>
      <w:r w:rsidRPr="00B9698C">
        <w:rPr>
          <w:sz w:val="22"/>
          <w:szCs w:val="22"/>
          <w:lang w:val="ru-RU"/>
        </w:rPr>
        <w:t xml:space="preserve">Договор вступает в силу с даты его подписания и действует до </w:t>
      </w:r>
      <w:r w:rsidR="00DC5092">
        <w:rPr>
          <w:sz w:val="22"/>
          <w:szCs w:val="22"/>
          <w:lang w:val="ru-RU"/>
        </w:rPr>
        <w:t>3</w:t>
      </w:r>
      <w:r w:rsidR="00F95D51">
        <w:rPr>
          <w:sz w:val="22"/>
          <w:szCs w:val="22"/>
          <w:lang w:val="ru-RU"/>
        </w:rPr>
        <w:t>1</w:t>
      </w:r>
      <w:r w:rsidR="00DC5092">
        <w:rPr>
          <w:sz w:val="22"/>
          <w:szCs w:val="22"/>
          <w:lang w:val="ru-RU"/>
        </w:rPr>
        <w:t>.0</w:t>
      </w:r>
      <w:r w:rsidR="00F95D51">
        <w:rPr>
          <w:sz w:val="22"/>
          <w:szCs w:val="22"/>
          <w:lang w:val="ru-RU"/>
        </w:rPr>
        <w:t>7</w:t>
      </w:r>
      <w:r w:rsidR="00DC5092">
        <w:rPr>
          <w:sz w:val="22"/>
          <w:szCs w:val="22"/>
          <w:lang w:val="ru-RU"/>
        </w:rPr>
        <w:t>.202</w:t>
      </w:r>
      <w:r w:rsidR="00F95D51">
        <w:rPr>
          <w:sz w:val="22"/>
          <w:szCs w:val="22"/>
          <w:lang w:val="ru-RU"/>
        </w:rPr>
        <w:t>6</w:t>
      </w:r>
      <w:r w:rsidR="00975F60" w:rsidRPr="00B9698C">
        <w:rPr>
          <w:sz w:val="22"/>
          <w:szCs w:val="22"/>
          <w:lang w:val="ru-RU"/>
        </w:rPr>
        <w:t xml:space="preserve"> </w:t>
      </w:r>
      <w:r w:rsidR="003E5FEF" w:rsidRPr="00B9698C">
        <w:rPr>
          <w:sz w:val="22"/>
          <w:szCs w:val="22"/>
          <w:lang w:val="ru-RU"/>
        </w:rPr>
        <w:t>г.</w:t>
      </w:r>
    </w:p>
    <w:p w14:paraId="25C555F5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 xml:space="preserve">Настоящим СУБЛИЦЕНЗИАТ подтверждает, что все действия, совершенные в личном кабинете на официальном сайте правообладателя после введения учетных данных, присвоенных </w:t>
      </w:r>
      <w:r w:rsidRPr="009F0B60">
        <w:rPr>
          <w:bCs/>
          <w:sz w:val="22"/>
          <w:szCs w:val="22"/>
          <w:lang w:val="ru-RU"/>
        </w:rPr>
        <w:t>СУБЛИЦЕНЗИАТУ</w:t>
      </w:r>
      <w:r w:rsidRPr="009F0B60">
        <w:rPr>
          <w:sz w:val="22"/>
          <w:szCs w:val="22"/>
          <w:lang w:val="ru-RU"/>
        </w:rPr>
        <w:t xml:space="preserve"> (конклюдентные действия), совершаются от его имени и в его интересах с</w:t>
      </w:r>
      <w:bookmarkStart w:id="2" w:name="_GoBack"/>
      <w:bookmarkEnd w:id="2"/>
      <w:r w:rsidRPr="009F0B60">
        <w:rPr>
          <w:sz w:val="22"/>
          <w:szCs w:val="22"/>
          <w:lang w:val="ru-RU"/>
        </w:rPr>
        <w:t>оответствующим образом уполномоченными лицами, и как следствие влекут для СУБЛИЦЕНЗИАТА возникновение прав и обязанностей.</w:t>
      </w:r>
    </w:p>
    <w:p w14:paraId="1E7F4F61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lastRenderedPageBreak/>
        <w:t>Стороны договорились об отказе взыскания друг с друга процентов по денежным обязательствам, предусмотренным ст. 317.1 ГК РФ.</w:t>
      </w:r>
    </w:p>
    <w:p w14:paraId="1514F8A2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 xml:space="preserve">При осуществлении отправки с использованием ЭДО Стороны при подписании этого Договора устанавливают особенности совершения сделок в письменной форме, а также условия и порядок организации юридически значимого документооборота во исполнение совершенных между ними сделок с использованием аналогов собственноручной подписи и печати организации – усиленной квалифицированной электронной подписи (далее – «УКЭП»). </w:t>
      </w:r>
    </w:p>
    <w:p w14:paraId="609321C3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>Стороны договорились, что в целях настоящего договора для осуществления официальной переписки допустимо использовать следующие способы:</w:t>
      </w:r>
    </w:p>
    <w:p w14:paraId="0783178D" w14:textId="77777777" w:rsidR="00C23321" w:rsidRPr="009F0B60" w:rsidRDefault="00C23321" w:rsidP="00C23321">
      <w:pPr>
        <w:pStyle w:val="a"/>
        <w:numPr>
          <w:ilvl w:val="0"/>
          <w:numId w:val="10"/>
        </w:numPr>
        <w:tabs>
          <w:tab w:val="left" w:pos="1134"/>
        </w:tabs>
        <w:ind w:left="567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>отправка с помощью электронного документооборота (ЭДО) с использованием усиленной квалифицированной электронной подписи;</w:t>
      </w:r>
    </w:p>
    <w:p w14:paraId="4B2B2A4E" w14:textId="77777777" w:rsidR="00C23321" w:rsidRPr="009F0B60" w:rsidRDefault="00C23321" w:rsidP="00C23321">
      <w:pPr>
        <w:pStyle w:val="a"/>
        <w:numPr>
          <w:ilvl w:val="0"/>
          <w:numId w:val="10"/>
        </w:numPr>
        <w:tabs>
          <w:tab w:val="left" w:pos="1134"/>
        </w:tabs>
        <w:ind w:left="567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>отправка с помощью электронной почты;</w:t>
      </w:r>
    </w:p>
    <w:p w14:paraId="5202C103" w14:textId="77777777" w:rsidR="00C23321" w:rsidRPr="009F0B60" w:rsidRDefault="00C23321" w:rsidP="00C23321">
      <w:pPr>
        <w:pStyle w:val="a"/>
        <w:numPr>
          <w:ilvl w:val="0"/>
          <w:numId w:val="10"/>
        </w:numPr>
        <w:tabs>
          <w:tab w:val="left" w:pos="1134"/>
        </w:tabs>
        <w:ind w:left="567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>передача с представителем одной из Сторон или курьерской службой по фактическому адресу другой Стороны;</w:t>
      </w:r>
    </w:p>
    <w:p w14:paraId="4EB35F4A" w14:textId="77777777" w:rsidR="00C23321" w:rsidRPr="009F0B60" w:rsidRDefault="00C23321" w:rsidP="00C23321">
      <w:pPr>
        <w:pStyle w:val="a"/>
        <w:numPr>
          <w:ilvl w:val="0"/>
          <w:numId w:val="10"/>
        </w:numPr>
        <w:tabs>
          <w:tab w:val="left" w:pos="1134"/>
        </w:tabs>
        <w:ind w:left="567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>отправка заказного письма с уведомлением о вручении через Почту России по юридическому адресу Стороны.</w:t>
      </w:r>
    </w:p>
    <w:p w14:paraId="525B737F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 xml:space="preserve">Стороны взаимодействия соглашаются признавать электронные документы равнозначными аналогичным документам на бумажных носителях. </w:t>
      </w:r>
    </w:p>
    <w:p w14:paraId="196AB245" w14:textId="77777777" w:rsidR="00C23321" w:rsidRPr="009F0B60" w:rsidRDefault="00C23321" w:rsidP="00C23321">
      <w:pPr>
        <w:pStyle w:val="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  <w:lang w:val="ru-RU"/>
        </w:rPr>
      </w:pPr>
      <w:r w:rsidRPr="009F0B60">
        <w:rPr>
          <w:sz w:val="22"/>
          <w:szCs w:val="22"/>
          <w:lang w:val="ru-RU"/>
        </w:rPr>
        <w:t>При рассмотрении споров в суде переписка Сторон вышеуказанными способами будет признана Сторонами достаточным доказательством. Датой получения корреспонденции считается момент получения почтового отправления, в том числе заказной корреспонденции, электронного подтверждения доставки при отправлении электронной почтой и ЭДО, или день доставки в случае отправления корреспонденции с курьером.</w:t>
      </w:r>
    </w:p>
    <w:p w14:paraId="2D45C075" w14:textId="77777777" w:rsidR="00C23321" w:rsidRPr="009F0B60" w:rsidRDefault="00C23321" w:rsidP="00C23321">
      <w:pPr>
        <w:ind w:left="426"/>
        <w:jc w:val="both"/>
        <w:rPr>
          <w:sz w:val="22"/>
          <w:szCs w:val="22"/>
        </w:rPr>
      </w:pPr>
    </w:p>
    <w:p w14:paraId="67F5159A" w14:textId="15A88BFE" w:rsidR="00C23321" w:rsidRPr="00DC5092" w:rsidRDefault="00C23321" w:rsidP="00C23321">
      <w:pPr>
        <w:numPr>
          <w:ilvl w:val="0"/>
          <w:numId w:val="5"/>
        </w:numPr>
        <w:tabs>
          <w:tab w:val="left" w:pos="5835"/>
        </w:tabs>
        <w:spacing w:after="240" w:line="256" w:lineRule="auto"/>
        <w:ind w:left="567" w:hanging="76"/>
        <w:jc w:val="center"/>
        <w:rPr>
          <w:b/>
          <w:caps/>
          <w:sz w:val="22"/>
          <w:szCs w:val="22"/>
        </w:rPr>
      </w:pPr>
      <w:r w:rsidRPr="009F0B60">
        <w:rPr>
          <w:b/>
          <w:sz w:val="22"/>
          <w:szCs w:val="22"/>
        </w:rPr>
        <w:t>РЕКВИЗИТЫ И ПОДПИСИ СТОРОН</w:t>
      </w:r>
    </w:p>
    <w:tbl>
      <w:tblPr>
        <w:tblStyle w:val="aff"/>
        <w:tblW w:w="9346" w:type="dxa"/>
        <w:tblInd w:w="567" w:type="dxa"/>
        <w:tblLook w:val="04A0" w:firstRow="1" w:lastRow="0" w:firstColumn="1" w:lastColumn="0" w:noHBand="0" w:noVBand="1"/>
      </w:tblPr>
      <w:tblGrid>
        <w:gridCol w:w="4819"/>
        <w:gridCol w:w="4527"/>
      </w:tblGrid>
      <w:tr w:rsidR="004A0EE9" w14:paraId="731E0BF3" w14:textId="77777777" w:rsidTr="004A0EE9">
        <w:tc>
          <w:tcPr>
            <w:tcW w:w="4819" w:type="dxa"/>
          </w:tcPr>
          <w:p w14:paraId="1887FAA9" w14:textId="77777777" w:rsidR="004A0EE9" w:rsidRPr="004A0EE9" w:rsidRDefault="004A0EE9" w:rsidP="004A0EE9">
            <w:pPr>
              <w:pStyle w:val="Normalunindented"/>
              <w:widowControl w:val="0"/>
              <w:spacing w:before="0" w:after="0" w:line="240" w:lineRule="auto"/>
              <w:jc w:val="left"/>
              <w:rPr>
                <w:b/>
              </w:rPr>
            </w:pPr>
            <w:r w:rsidRPr="004A0EE9">
              <w:rPr>
                <w:b/>
              </w:rPr>
              <w:t xml:space="preserve">СУБЛИЦЕНЗИАТ </w:t>
            </w:r>
          </w:p>
          <w:p w14:paraId="6139761F" w14:textId="77777777" w:rsidR="00F41AD0" w:rsidRPr="00A36DB6" w:rsidRDefault="00F41AD0" w:rsidP="00F41AD0">
            <w:pPr>
              <w:spacing w:line="235" w:lineRule="auto"/>
              <w:rPr>
                <w:b/>
                <w:sz w:val="24"/>
                <w:szCs w:val="24"/>
              </w:rPr>
            </w:pPr>
            <w:r w:rsidRPr="00A36DB6">
              <w:rPr>
                <w:b/>
                <w:sz w:val="24"/>
                <w:szCs w:val="24"/>
              </w:rPr>
              <w:t>ФБУ «ГКЗ»</w:t>
            </w:r>
          </w:p>
          <w:p w14:paraId="7475741A" w14:textId="77777777" w:rsidR="00F41AD0" w:rsidRPr="00A36DB6" w:rsidRDefault="00F41AD0" w:rsidP="00F41AD0">
            <w:pPr>
              <w:spacing w:line="235" w:lineRule="auto"/>
              <w:rPr>
                <w:sz w:val="24"/>
                <w:szCs w:val="24"/>
              </w:rPr>
            </w:pPr>
            <w:r w:rsidRPr="00A36DB6">
              <w:rPr>
                <w:b/>
                <w:sz w:val="24"/>
                <w:szCs w:val="24"/>
              </w:rPr>
              <w:t xml:space="preserve">Место нахождения: </w:t>
            </w:r>
            <w:r w:rsidRPr="00A36DB6">
              <w:rPr>
                <w:sz w:val="24"/>
                <w:szCs w:val="24"/>
              </w:rPr>
              <w:t xml:space="preserve">г. Москва, </w:t>
            </w:r>
          </w:p>
          <w:p w14:paraId="58F40F6A" w14:textId="77777777" w:rsidR="00F41AD0" w:rsidRPr="00A36DB6" w:rsidRDefault="00F41AD0" w:rsidP="00F41AD0">
            <w:pPr>
              <w:spacing w:line="235" w:lineRule="auto"/>
              <w:rPr>
                <w:sz w:val="24"/>
                <w:szCs w:val="24"/>
              </w:rPr>
            </w:pPr>
            <w:r w:rsidRPr="00A36DB6">
              <w:rPr>
                <w:sz w:val="24"/>
                <w:szCs w:val="24"/>
              </w:rPr>
              <w:t>ул. Большая Полянка, д. 54, стр. 1</w:t>
            </w:r>
          </w:p>
          <w:p w14:paraId="26004D05" w14:textId="77777777" w:rsidR="00F41AD0" w:rsidRPr="00A36DB6" w:rsidRDefault="00F41AD0" w:rsidP="00F41AD0">
            <w:pPr>
              <w:spacing w:line="235" w:lineRule="auto"/>
              <w:rPr>
                <w:sz w:val="24"/>
                <w:szCs w:val="24"/>
              </w:rPr>
            </w:pPr>
            <w:r w:rsidRPr="00A36DB6">
              <w:rPr>
                <w:b/>
                <w:sz w:val="24"/>
                <w:szCs w:val="24"/>
              </w:rPr>
              <w:t xml:space="preserve">Почтовый </w:t>
            </w:r>
            <w:proofErr w:type="gramStart"/>
            <w:r w:rsidRPr="00A36DB6">
              <w:rPr>
                <w:b/>
                <w:sz w:val="24"/>
                <w:szCs w:val="24"/>
              </w:rPr>
              <w:t>адрес:</w:t>
            </w:r>
            <w:r w:rsidRPr="00A36DB6">
              <w:rPr>
                <w:sz w:val="24"/>
                <w:szCs w:val="24"/>
              </w:rPr>
              <w:t xml:space="preserve">   </w:t>
            </w:r>
            <w:proofErr w:type="gramEnd"/>
            <w:r w:rsidRPr="00A36DB6">
              <w:rPr>
                <w:sz w:val="24"/>
                <w:szCs w:val="24"/>
              </w:rPr>
              <w:t>119180, г. Москва,</w:t>
            </w:r>
            <w:r w:rsidRPr="00A36DB6">
              <w:rPr>
                <w:sz w:val="24"/>
                <w:szCs w:val="24"/>
              </w:rPr>
              <w:br/>
              <w:t>ул. Большая Полянка, д.54, стр.1, подъезд 2</w:t>
            </w:r>
          </w:p>
          <w:p w14:paraId="749787CA" w14:textId="77777777" w:rsidR="00F41AD0" w:rsidRPr="00A36DB6" w:rsidRDefault="00F41AD0" w:rsidP="00F41AD0">
            <w:pPr>
              <w:spacing w:line="235" w:lineRule="auto"/>
              <w:rPr>
                <w:b/>
                <w:sz w:val="24"/>
                <w:szCs w:val="24"/>
              </w:rPr>
            </w:pPr>
            <w:r w:rsidRPr="00A36DB6">
              <w:rPr>
                <w:b/>
                <w:sz w:val="24"/>
                <w:szCs w:val="24"/>
              </w:rPr>
              <w:t>Платежные реквизиты:</w:t>
            </w:r>
          </w:p>
          <w:p w14:paraId="74413B74" w14:textId="77777777" w:rsidR="00F41AD0" w:rsidRPr="00A36DB6" w:rsidRDefault="00F41AD0" w:rsidP="00F41AD0">
            <w:pPr>
              <w:spacing w:line="235" w:lineRule="auto"/>
              <w:rPr>
                <w:sz w:val="24"/>
                <w:szCs w:val="24"/>
              </w:rPr>
            </w:pPr>
            <w:r w:rsidRPr="00A36DB6">
              <w:rPr>
                <w:sz w:val="24"/>
                <w:szCs w:val="24"/>
              </w:rPr>
              <w:t>ИНН 7706030458; КПП 770601001</w:t>
            </w:r>
          </w:p>
          <w:p w14:paraId="0592C0B6" w14:textId="77777777" w:rsidR="00F41AD0" w:rsidRPr="00A36DB6" w:rsidRDefault="00F41AD0" w:rsidP="00F41AD0">
            <w:pPr>
              <w:spacing w:line="235" w:lineRule="auto"/>
              <w:rPr>
                <w:sz w:val="24"/>
                <w:szCs w:val="24"/>
              </w:rPr>
            </w:pPr>
            <w:r w:rsidRPr="00A36DB6">
              <w:rPr>
                <w:sz w:val="24"/>
                <w:szCs w:val="24"/>
              </w:rPr>
              <w:t>ОКПО 17331178; ОКТМО 45384000</w:t>
            </w:r>
          </w:p>
          <w:p w14:paraId="69F7CB6C" w14:textId="77777777" w:rsidR="00F41AD0" w:rsidRPr="00A36DB6" w:rsidRDefault="00F41AD0" w:rsidP="00F41AD0">
            <w:pPr>
              <w:spacing w:line="235" w:lineRule="auto"/>
              <w:rPr>
                <w:sz w:val="24"/>
                <w:szCs w:val="24"/>
                <w:lang w:eastAsia="en-US"/>
              </w:rPr>
            </w:pPr>
            <w:r w:rsidRPr="00A36DB6">
              <w:rPr>
                <w:sz w:val="24"/>
                <w:szCs w:val="24"/>
                <w:lang w:eastAsia="en-US"/>
              </w:rPr>
              <w:t>л/с 20736Х13340 (</w:t>
            </w:r>
            <w:r w:rsidRPr="00A36DB6">
              <w:rPr>
                <w:b/>
                <w:sz w:val="24"/>
                <w:szCs w:val="24"/>
                <w:lang w:eastAsia="en-US"/>
              </w:rPr>
              <w:t>Х</w:t>
            </w:r>
            <w:r w:rsidRPr="00A36DB6">
              <w:rPr>
                <w:sz w:val="24"/>
                <w:szCs w:val="24"/>
                <w:lang w:eastAsia="en-US"/>
              </w:rPr>
              <w:t xml:space="preserve"> – </w:t>
            </w:r>
            <w:r w:rsidRPr="00A36DB6">
              <w:rPr>
                <w:i/>
                <w:sz w:val="24"/>
                <w:szCs w:val="24"/>
                <w:lang w:eastAsia="en-US"/>
              </w:rPr>
              <w:t>латинская</w:t>
            </w:r>
            <w:r w:rsidRPr="00A36DB6">
              <w:rPr>
                <w:sz w:val="24"/>
                <w:szCs w:val="24"/>
                <w:lang w:eastAsia="en-US"/>
              </w:rPr>
              <w:t>)</w:t>
            </w:r>
          </w:p>
          <w:p w14:paraId="6243EF1C" w14:textId="77777777" w:rsidR="00F41AD0" w:rsidRPr="00A36DB6" w:rsidRDefault="00F41AD0" w:rsidP="00F41AD0">
            <w:pPr>
              <w:spacing w:line="235" w:lineRule="auto"/>
              <w:rPr>
                <w:sz w:val="24"/>
                <w:szCs w:val="24"/>
                <w:lang w:eastAsia="en-US"/>
              </w:rPr>
            </w:pPr>
            <w:r w:rsidRPr="00A36DB6">
              <w:rPr>
                <w:sz w:val="24"/>
                <w:szCs w:val="24"/>
                <w:lang w:eastAsia="en-US"/>
              </w:rPr>
              <w:t>в УФК по г. Москве</w:t>
            </w:r>
          </w:p>
          <w:p w14:paraId="6338EF32" w14:textId="77777777" w:rsidR="00F41AD0" w:rsidRPr="00A36DB6" w:rsidRDefault="00F41AD0" w:rsidP="00F41AD0">
            <w:pPr>
              <w:spacing w:line="235" w:lineRule="auto"/>
              <w:rPr>
                <w:sz w:val="24"/>
                <w:szCs w:val="24"/>
                <w:lang w:eastAsia="en-US"/>
              </w:rPr>
            </w:pPr>
            <w:r w:rsidRPr="00A36DB6">
              <w:rPr>
                <w:sz w:val="24"/>
                <w:szCs w:val="24"/>
                <w:lang w:eastAsia="en-US"/>
              </w:rPr>
              <w:t>ОКЦ №1 ГУ БАНКА РОССИИ ПО ЦФО//УФК ПО Г. МОСКВЕ г. Москва</w:t>
            </w:r>
          </w:p>
          <w:p w14:paraId="1A3D2BD4" w14:textId="77777777" w:rsidR="00F41AD0" w:rsidRPr="00A36DB6" w:rsidRDefault="00F41AD0" w:rsidP="00F41AD0">
            <w:pPr>
              <w:spacing w:line="235" w:lineRule="auto"/>
              <w:rPr>
                <w:sz w:val="24"/>
                <w:szCs w:val="24"/>
                <w:lang w:eastAsia="en-US"/>
              </w:rPr>
            </w:pPr>
            <w:r w:rsidRPr="00A36DB6">
              <w:rPr>
                <w:sz w:val="24"/>
                <w:szCs w:val="24"/>
                <w:lang w:eastAsia="en-US"/>
              </w:rPr>
              <w:t>р/с 03214643000000017300</w:t>
            </w:r>
          </w:p>
          <w:p w14:paraId="37C7359D" w14:textId="77777777" w:rsidR="00F41AD0" w:rsidRPr="00A36DB6" w:rsidRDefault="00F41AD0" w:rsidP="00F41AD0">
            <w:pPr>
              <w:spacing w:line="235" w:lineRule="auto"/>
              <w:rPr>
                <w:sz w:val="24"/>
                <w:szCs w:val="24"/>
                <w:lang w:eastAsia="en-US"/>
              </w:rPr>
            </w:pPr>
            <w:r w:rsidRPr="00A36DB6">
              <w:rPr>
                <w:sz w:val="24"/>
                <w:szCs w:val="24"/>
                <w:lang w:eastAsia="en-US"/>
              </w:rPr>
              <w:t>к/с 40102810545370000003</w:t>
            </w:r>
          </w:p>
          <w:p w14:paraId="70609A74" w14:textId="77777777" w:rsidR="00F41AD0" w:rsidRPr="00A36DB6" w:rsidRDefault="00F41AD0" w:rsidP="00F41AD0">
            <w:pPr>
              <w:ind w:right="1141"/>
              <w:rPr>
                <w:sz w:val="24"/>
                <w:szCs w:val="24"/>
              </w:rPr>
            </w:pPr>
            <w:r w:rsidRPr="00A36DB6">
              <w:rPr>
                <w:sz w:val="24"/>
                <w:szCs w:val="24"/>
                <w:lang w:eastAsia="en-US"/>
              </w:rPr>
              <w:t>БИК 004525988</w:t>
            </w:r>
          </w:p>
          <w:p w14:paraId="3C089063" w14:textId="64C416C8" w:rsidR="004A0EE9" w:rsidRDefault="004A0EE9" w:rsidP="004A0EE9">
            <w:pPr>
              <w:tabs>
                <w:tab w:val="left" w:pos="5835"/>
              </w:tabs>
              <w:spacing w:after="240" w:line="256" w:lineRule="auto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4527" w:type="dxa"/>
          </w:tcPr>
          <w:p w14:paraId="11DB25CD" w14:textId="77777777" w:rsidR="004A0EE9" w:rsidRPr="0029090A" w:rsidRDefault="0029090A" w:rsidP="004A0EE9">
            <w:pPr>
              <w:widowControl w:val="0"/>
              <w:tabs>
                <w:tab w:val="left" w:pos="5835"/>
              </w:tabs>
              <w:rPr>
                <w:b/>
              </w:rPr>
            </w:pPr>
            <w:r w:rsidRPr="0029090A">
              <w:rPr>
                <w:b/>
              </w:rPr>
              <w:t>ЛИЦЕНЗИАТ</w:t>
            </w:r>
          </w:p>
          <w:p w14:paraId="59D54327" w14:textId="14335F49" w:rsidR="0029090A" w:rsidRPr="004A0EE9" w:rsidRDefault="0029090A" w:rsidP="004A0EE9">
            <w:pPr>
              <w:widowControl w:val="0"/>
              <w:tabs>
                <w:tab w:val="left" w:pos="5835"/>
              </w:tabs>
              <w:rPr>
                <w:bCs/>
              </w:rPr>
            </w:pPr>
          </w:p>
        </w:tc>
      </w:tr>
      <w:tr w:rsidR="004A0EE9" w14:paraId="1FB7DE73" w14:textId="77777777" w:rsidTr="004A0EE9">
        <w:tc>
          <w:tcPr>
            <w:tcW w:w="4819" w:type="dxa"/>
          </w:tcPr>
          <w:p w14:paraId="6BDDAF07" w14:textId="6A2C2140" w:rsidR="004A0EE9" w:rsidRPr="0029090A" w:rsidRDefault="00211C7B" w:rsidP="0029090A">
            <w:pPr>
              <w:widowControl w:val="0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329083CC" w14:textId="77777777" w:rsidR="004A0EE9" w:rsidRPr="0029090A" w:rsidRDefault="004A0EE9" w:rsidP="0029090A">
            <w:pPr>
              <w:widowControl w:val="0"/>
              <w:jc w:val="both"/>
              <w:rPr>
                <w:bCs/>
              </w:rPr>
            </w:pPr>
          </w:p>
          <w:p w14:paraId="0BF9630F" w14:textId="77777777" w:rsidR="004A0EE9" w:rsidRPr="0029090A" w:rsidRDefault="004A0EE9" w:rsidP="0029090A">
            <w:pPr>
              <w:widowControl w:val="0"/>
              <w:jc w:val="both"/>
              <w:rPr>
                <w:bCs/>
              </w:rPr>
            </w:pPr>
          </w:p>
          <w:p w14:paraId="6D1D0472" w14:textId="04B5216B" w:rsidR="004A0EE9" w:rsidRPr="0029090A" w:rsidRDefault="004A0EE9" w:rsidP="0029090A">
            <w:pPr>
              <w:widowControl w:val="0"/>
              <w:jc w:val="both"/>
              <w:rPr>
                <w:bCs/>
              </w:rPr>
            </w:pPr>
            <w:r w:rsidRPr="0029090A">
              <w:rPr>
                <w:bCs/>
              </w:rPr>
              <w:t>_____________________________/</w:t>
            </w:r>
            <w:r w:rsidR="0029090A">
              <w:rPr>
                <w:bCs/>
              </w:rPr>
              <w:t>_____________</w:t>
            </w:r>
            <w:r w:rsidRPr="0029090A">
              <w:rPr>
                <w:bCs/>
              </w:rPr>
              <w:t>/</w:t>
            </w:r>
          </w:p>
          <w:p w14:paraId="4C84E37A" w14:textId="0D40735E" w:rsidR="004A0EE9" w:rsidRPr="004A0EE9" w:rsidRDefault="004A0EE9" w:rsidP="0029090A">
            <w:pPr>
              <w:widowControl w:val="0"/>
              <w:jc w:val="both"/>
              <w:rPr>
                <w:b/>
                <w:sz w:val="18"/>
                <w:szCs w:val="18"/>
              </w:rPr>
            </w:pPr>
            <w:r w:rsidRPr="0029090A">
              <w:rPr>
                <w:bCs/>
              </w:rPr>
              <w:t>М.П.</w:t>
            </w:r>
          </w:p>
        </w:tc>
        <w:tc>
          <w:tcPr>
            <w:tcW w:w="4527" w:type="dxa"/>
          </w:tcPr>
          <w:p w14:paraId="30B351D0" w14:textId="4841AE23" w:rsidR="004A0EE9" w:rsidRPr="004A0EE9" w:rsidRDefault="004A0EE9" w:rsidP="004A0EE9">
            <w:pPr>
              <w:tabs>
                <w:tab w:val="left" w:pos="5835"/>
              </w:tabs>
              <w:spacing w:after="240" w:line="256" w:lineRule="auto"/>
              <w:rPr>
                <w:b/>
                <w:caps/>
                <w:sz w:val="18"/>
                <w:szCs w:val="18"/>
              </w:rPr>
            </w:pPr>
          </w:p>
        </w:tc>
      </w:tr>
    </w:tbl>
    <w:p w14:paraId="7E0F53D4" w14:textId="77777777" w:rsidR="00DC5092" w:rsidRPr="009F0B60" w:rsidRDefault="00DC5092" w:rsidP="00DC5092">
      <w:pPr>
        <w:tabs>
          <w:tab w:val="left" w:pos="5835"/>
        </w:tabs>
        <w:spacing w:after="240" w:line="256" w:lineRule="auto"/>
        <w:ind w:left="567"/>
        <w:rPr>
          <w:b/>
          <w:caps/>
          <w:sz w:val="22"/>
          <w:szCs w:val="22"/>
        </w:rPr>
      </w:pPr>
    </w:p>
    <w:p w14:paraId="1CF355D8" w14:textId="77777777" w:rsidR="00C23321" w:rsidRPr="009F0B60" w:rsidRDefault="00C23321" w:rsidP="00C23321">
      <w:pPr>
        <w:jc w:val="right"/>
        <w:rPr>
          <w:b/>
          <w:sz w:val="22"/>
          <w:szCs w:val="22"/>
        </w:rPr>
      </w:pPr>
      <w:r w:rsidRPr="009F0B60">
        <w:rPr>
          <w:sz w:val="22"/>
          <w:szCs w:val="22"/>
        </w:rPr>
        <w:br w:type="page"/>
      </w:r>
      <w:r w:rsidRPr="009F0B60">
        <w:rPr>
          <w:b/>
          <w:sz w:val="22"/>
          <w:szCs w:val="22"/>
        </w:rPr>
        <w:lastRenderedPageBreak/>
        <w:t xml:space="preserve">Приложение № 1 к Сублицензионному договору </w:t>
      </w:r>
    </w:p>
    <w:p w14:paraId="2E7E2120" w14:textId="6D8F863B" w:rsidR="009F0B60" w:rsidRPr="00AB48F2" w:rsidRDefault="00C23321" w:rsidP="009F0B60">
      <w:pPr>
        <w:jc w:val="right"/>
        <w:rPr>
          <w:b/>
          <w:sz w:val="22"/>
          <w:szCs w:val="22"/>
        </w:rPr>
      </w:pPr>
      <w:r w:rsidRPr="00AB48F2">
        <w:rPr>
          <w:b/>
          <w:sz w:val="22"/>
          <w:szCs w:val="22"/>
        </w:rPr>
        <w:t>№</w:t>
      </w:r>
      <w:r w:rsidR="00211C7B">
        <w:rPr>
          <w:b/>
          <w:sz w:val="22"/>
          <w:szCs w:val="22"/>
        </w:rPr>
        <w:t>___________</w:t>
      </w:r>
      <w:r w:rsidR="0029090A">
        <w:rPr>
          <w:b/>
          <w:sz w:val="22"/>
          <w:szCs w:val="22"/>
        </w:rPr>
        <w:t xml:space="preserve"> </w:t>
      </w:r>
      <w:r w:rsidR="00AB48F2" w:rsidRPr="00AB48F2">
        <w:rPr>
          <w:b/>
          <w:sz w:val="22"/>
          <w:szCs w:val="22"/>
        </w:rPr>
        <w:t>от _________________</w:t>
      </w:r>
    </w:p>
    <w:p w14:paraId="4C7BEBA3" w14:textId="77777777" w:rsidR="009F0B60" w:rsidRDefault="009F0B60" w:rsidP="009F0B60">
      <w:pPr>
        <w:jc w:val="right"/>
        <w:rPr>
          <w:sz w:val="22"/>
          <w:szCs w:val="22"/>
        </w:rPr>
      </w:pPr>
    </w:p>
    <w:p w14:paraId="43FCD643" w14:textId="27897291" w:rsidR="00C23321" w:rsidRPr="009F0B60" w:rsidRDefault="00C23321" w:rsidP="00AB48F2">
      <w:pPr>
        <w:jc w:val="center"/>
        <w:rPr>
          <w:b/>
          <w:sz w:val="22"/>
          <w:szCs w:val="22"/>
        </w:rPr>
      </w:pPr>
      <w:r w:rsidRPr="009F0B60">
        <w:rPr>
          <w:b/>
          <w:sz w:val="22"/>
          <w:szCs w:val="22"/>
        </w:rPr>
        <w:t>СПЕЦИФИКАЦИЯ ПРОДУКТОВ</w:t>
      </w:r>
    </w:p>
    <w:p w14:paraId="55B4A939" w14:textId="77777777" w:rsidR="00C23321" w:rsidRPr="009F0B60" w:rsidRDefault="00C23321" w:rsidP="00C23321">
      <w:pPr>
        <w:ind w:left="360"/>
        <w:jc w:val="both"/>
        <w:rPr>
          <w:b/>
          <w:sz w:val="22"/>
          <w:szCs w:val="22"/>
        </w:rPr>
      </w:pPr>
    </w:p>
    <w:p w14:paraId="0ECCC43B" w14:textId="77777777" w:rsidR="00C23321" w:rsidRPr="009F0B60" w:rsidRDefault="00C23321" w:rsidP="00C23321">
      <w:pPr>
        <w:rPr>
          <w:b/>
          <w:sz w:val="22"/>
          <w:szCs w:val="22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9503"/>
      </w:tblGrid>
      <w:tr w:rsidR="00C23321" w:rsidRPr="009F0B60" w14:paraId="61DC4CF0" w14:textId="77777777" w:rsidTr="006050F2">
        <w:trPr>
          <w:trHeight w:val="740"/>
          <w:jc w:val="center"/>
        </w:trPr>
        <w:tc>
          <w:tcPr>
            <w:tcW w:w="704" w:type="dxa"/>
            <w:vAlign w:val="center"/>
          </w:tcPr>
          <w:p w14:paraId="6090BAB6" w14:textId="77777777" w:rsidR="00C23321" w:rsidRPr="009F0B60" w:rsidRDefault="00C23321" w:rsidP="006050F2">
            <w:pPr>
              <w:jc w:val="center"/>
              <w:rPr>
                <w:b/>
                <w:sz w:val="22"/>
                <w:szCs w:val="22"/>
              </w:rPr>
            </w:pPr>
            <w:r w:rsidRPr="009F0B60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9503" w:type="dxa"/>
            <w:vAlign w:val="center"/>
          </w:tcPr>
          <w:p w14:paraId="2B57C98F" w14:textId="77777777" w:rsidR="00C23321" w:rsidRPr="009F0B60" w:rsidRDefault="00C23321" w:rsidP="006050F2">
            <w:pPr>
              <w:jc w:val="center"/>
              <w:rPr>
                <w:b/>
                <w:sz w:val="22"/>
                <w:szCs w:val="22"/>
              </w:rPr>
            </w:pPr>
            <w:r w:rsidRPr="009F0B60">
              <w:rPr>
                <w:b/>
                <w:sz w:val="22"/>
                <w:szCs w:val="22"/>
              </w:rPr>
              <w:t>Состав продукта</w:t>
            </w:r>
          </w:p>
        </w:tc>
      </w:tr>
      <w:tr w:rsidR="00C23321" w:rsidRPr="009F0B60" w14:paraId="248F2BF4" w14:textId="77777777" w:rsidTr="006050F2">
        <w:trPr>
          <w:jc w:val="center"/>
        </w:trPr>
        <w:tc>
          <w:tcPr>
            <w:tcW w:w="704" w:type="dxa"/>
            <w:vMerge w:val="restart"/>
            <w:vAlign w:val="center"/>
          </w:tcPr>
          <w:p w14:paraId="5B8072CB" w14:textId="77777777" w:rsidR="00C23321" w:rsidRPr="009F0B60" w:rsidRDefault="00C23321" w:rsidP="006050F2">
            <w:pPr>
              <w:jc w:val="center"/>
              <w:rPr>
                <w:iCs/>
                <w:sz w:val="22"/>
                <w:szCs w:val="22"/>
              </w:rPr>
            </w:pPr>
            <w:r w:rsidRPr="009F0B60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9503" w:type="dxa"/>
            <w:vAlign w:val="center"/>
          </w:tcPr>
          <w:p w14:paraId="69C0CD41" w14:textId="77777777" w:rsidR="00C23321" w:rsidRPr="009F0B60" w:rsidRDefault="00C23321" w:rsidP="006050F2">
            <w:pPr>
              <w:rPr>
                <w:b/>
                <w:iCs/>
                <w:sz w:val="22"/>
                <w:szCs w:val="22"/>
              </w:rPr>
            </w:pPr>
            <w:r w:rsidRPr="009F0B60">
              <w:rPr>
                <w:b/>
                <w:iCs/>
                <w:sz w:val="22"/>
                <w:szCs w:val="22"/>
              </w:rPr>
              <w:t>«1</w:t>
            </w:r>
            <w:proofErr w:type="gramStart"/>
            <w:r w:rsidRPr="009F0B60">
              <w:rPr>
                <w:b/>
                <w:iCs/>
                <w:sz w:val="22"/>
                <w:szCs w:val="22"/>
              </w:rPr>
              <w:t>С:Комплект</w:t>
            </w:r>
            <w:proofErr w:type="gramEnd"/>
            <w:r w:rsidRPr="009F0B60">
              <w:rPr>
                <w:b/>
                <w:iCs/>
                <w:sz w:val="22"/>
                <w:szCs w:val="22"/>
              </w:rPr>
              <w:t xml:space="preserve"> поддержки»:</w:t>
            </w:r>
          </w:p>
        </w:tc>
      </w:tr>
      <w:tr w:rsidR="00C23321" w:rsidRPr="009F0B60" w14:paraId="341B98E7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2395F45A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4ACBE9D3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  <w:shd w:val="clear" w:color="auto" w:fill="FFFFFF"/>
              </w:rPr>
            </w:pPr>
            <w:r w:rsidRPr="009F0B60">
              <w:rPr>
                <w:i/>
                <w:sz w:val="22"/>
                <w:szCs w:val="22"/>
              </w:rPr>
              <w:t>«Информационная система «1</w:t>
            </w:r>
            <w:proofErr w:type="gramStart"/>
            <w:r w:rsidRPr="009F0B60">
              <w:rPr>
                <w:i/>
                <w:sz w:val="22"/>
                <w:szCs w:val="22"/>
              </w:rPr>
              <w:t>С:ИТС</w:t>
            </w:r>
            <w:proofErr w:type="gramEnd"/>
            <w:r w:rsidRPr="009F0B60">
              <w:rPr>
                <w:i/>
                <w:sz w:val="22"/>
                <w:szCs w:val="22"/>
              </w:rPr>
              <w:t>» уровень Бюджет ПРОФ</w:t>
            </w:r>
          </w:p>
          <w:p w14:paraId="0BD62849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методические материалы и документация по настройке и эффективному использованию продуктов «1</w:t>
            </w:r>
            <w:proofErr w:type="gramStart"/>
            <w:r w:rsidRPr="009F0B60">
              <w:rPr>
                <w:i/>
                <w:sz w:val="22"/>
                <w:szCs w:val="22"/>
              </w:rPr>
              <w:t>С:Бухгалтерия</w:t>
            </w:r>
            <w:proofErr w:type="gramEnd"/>
            <w:r w:rsidRPr="009F0B60">
              <w:rPr>
                <w:i/>
                <w:sz w:val="22"/>
                <w:szCs w:val="22"/>
              </w:rPr>
              <w:t xml:space="preserve"> государственного учреждения 8», «1С:Зарплата и кадры государственного учреждения 8»имеющихся у Заказчика, а также ;</w:t>
            </w:r>
          </w:p>
          <w:p w14:paraId="31D429D3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рекомендации по разработке и администрированию программ 1С;</w:t>
            </w:r>
          </w:p>
          <w:p w14:paraId="33554B0F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справочники по бухгалтерскому и налоговому учету в программах 1С;</w:t>
            </w:r>
          </w:p>
          <w:p w14:paraId="6A2D5C42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справочники по налогам и взносам;</w:t>
            </w:r>
          </w:p>
          <w:p w14:paraId="693939B3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справочники по составлению налоговой отчетности, а также отчетности по страховым взносам в программах 1С;</w:t>
            </w:r>
          </w:p>
          <w:p w14:paraId="53676D2E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справочник по электронному документообороту и его применению в программах 1С;</w:t>
            </w:r>
          </w:p>
          <w:p w14:paraId="41D45FCB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справочник по универсальному передаточному документу и его применению в программах 1С;</w:t>
            </w:r>
          </w:p>
          <w:p w14:paraId="0B6BBFAC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справочник по универсальному корректировочному документу и его применению в программах 1С;</w:t>
            </w:r>
          </w:p>
          <w:p w14:paraId="3FA4E38E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справочники по кадрам и ведению кадрового учета и расчетов с персоналом в программах 1С;</w:t>
            </w:r>
          </w:p>
          <w:p w14:paraId="33BA8FA9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помощники расчетов отпускных, командировочных и различных пособий;</w:t>
            </w:r>
          </w:p>
          <w:p w14:paraId="17260E67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правовой справочник руководителя по ведению бизнеса;</w:t>
            </w:r>
          </w:p>
          <w:p w14:paraId="2A034E40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справочник по договорам и налоговым последствиям при их заключении;</w:t>
            </w:r>
          </w:p>
          <w:p w14:paraId="5BDDB601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справочник по контрольно-кассовой технике и ответы на распространенные вопросы по ее использованию;</w:t>
            </w:r>
          </w:p>
          <w:p w14:paraId="639C2C83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ответы аудиторов и экспертов на вопросы пользователей 1</w:t>
            </w:r>
            <w:proofErr w:type="gramStart"/>
            <w:r w:rsidRPr="009F0B60">
              <w:rPr>
                <w:i/>
                <w:sz w:val="22"/>
                <w:szCs w:val="22"/>
              </w:rPr>
              <w:t>C:ИТС</w:t>
            </w:r>
            <w:proofErr w:type="gramEnd"/>
            <w:r w:rsidRPr="009F0B60">
              <w:rPr>
                <w:i/>
                <w:sz w:val="22"/>
                <w:szCs w:val="22"/>
              </w:rPr>
              <w:t xml:space="preserve"> по бухгалтерскому учету, налогообложению и кадровым вопросам;</w:t>
            </w:r>
          </w:p>
          <w:p w14:paraId="796489DC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ответы специалистов 1С на вопросы по программе;</w:t>
            </w:r>
          </w:p>
          <w:p w14:paraId="2109A8D2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нормативно-правовая база «1</w:t>
            </w:r>
            <w:proofErr w:type="gramStart"/>
            <w:r w:rsidRPr="009F0B60">
              <w:rPr>
                <w:i/>
                <w:sz w:val="22"/>
                <w:szCs w:val="22"/>
              </w:rPr>
              <w:t>С:Гарант</w:t>
            </w:r>
            <w:proofErr w:type="gramEnd"/>
            <w:r w:rsidRPr="009F0B60">
              <w:rPr>
                <w:i/>
                <w:sz w:val="22"/>
                <w:szCs w:val="22"/>
              </w:rPr>
              <w:t>»;</w:t>
            </w:r>
          </w:p>
          <w:p w14:paraId="0A9E4959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комментарии экспертов фирмы «1С» к законам, письмам и решениям судов;</w:t>
            </w:r>
          </w:p>
          <w:p w14:paraId="757092A0" w14:textId="77777777" w:rsidR="00C23321" w:rsidRPr="009F0B60" w:rsidRDefault="00C23321" w:rsidP="00C23321">
            <w:pPr>
              <w:numPr>
                <w:ilvl w:val="0"/>
                <w:numId w:val="9"/>
              </w:numPr>
              <w:spacing w:after="100" w:afterAutospacing="1"/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1</w:t>
            </w:r>
            <w:proofErr w:type="gramStart"/>
            <w:r w:rsidRPr="009F0B60">
              <w:rPr>
                <w:i/>
                <w:sz w:val="22"/>
                <w:szCs w:val="22"/>
              </w:rPr>
              <w:t>С:Лекторий</w:t>
            </w:r>
            <w:proofErr w:type="gramEnd"/>
            <w:r w:rsidRPr="009F0B60">
              <w:rPr>
                <w:i/>
                <w:sz w:val="22"/>
                <w:szCs w:val="22"/>
                <w:lang w:val="en-US"/>
              </w:rPr>
              <w:t>;</w:t>
            </w:r>
          </w:p>
          <w:p w14:paraId="7AB60646" w14:textId="77777777" w:rsidR="00C23321" w:rsidRPr="009F0B60" w:rsidRDefault="00C23321" w:rsidP="00C23321">
            <w:pPr>
              <w:numPr>
                <w:ilvl w:val="0"/>
                <w:numId w:val="9"/>
              </w:numPr>
              <w:ind w:left="300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бухгалтерская периодика и электронные версии книг издательства «1С-Паблишинг».</w:t>
            </w:r>
          </w:p>
        </w:tc>
      </w:tr>
      <w:tr w:rsidR="00C23321" w:rsidRPr="009F0B60" w14:paraId="3D143CF7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21C597EF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34626046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Доступ в личный кабинет пользователя «1</w:t>
            </w:r>
            <w:proofErr w:type="gramStart"/>
            <w:r w:rsidRPr="009F0B60">
              <w:rPr>
                <w:i/>
                <w:sz w:val="22"/>
                <w:szCs w:val="22"/>
              </w:rPr>
              <w:t>С:ИТС</w:t>
            </w:r>
            <w:proofErr w:type="gramEnd"/>
            <w:r w:rsidRPr="009F0B60">
              <w:rPr>
                <w:i/>
                <w:sz w:val="22"/>
                <w:szCs w:val="22"/>
              </w:rPr>
              <w:t>» находящегося по адресу: https://portal.1c.ru/</w:t>
            </w:r>
          </w:p>
        </w:tc>
      </w:tr>
      <w:tr w:rsidR="00C23321" w:rsidRPr="009F0B60" w14:paraId="1747075C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4C7399E9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09E452BE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 xml:space="preserve"> «1</w:t>
            </w:r>
            <w:proofErr w:type="gramStart"/>
            <w:r w:rsidRPr="009F0B60">
              <w:rPr>
                <w:i/>
                <w:sz w:val="22"/>
                <w:szCs w:val="22"/>
              </w:rPr>
              <w:t>С:Обновление</w:t>
            </w:r>
            <w:proofErr w:type="gramEnd"/>
            <w:r w:rsidRPr="009F0B60">
              <w:rPr>
                <w:i/>
                <w:sz w:val="22"/>
                <w:szCs w:val="22"/>
              </w:rPr>
              <w:t xml:space="preserve"> программ»- лицензионное право на получения обновлений, для программных продуктов, указанных в п 1.8 Договора</w:t>
            </w:r>
          </w:p>
        </w:tc>
      </w:tr>
      <w:tr w:rsidR="00C23321" w:rsidRPr="009F0B60" w14:paraId="4CB689B9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1AF22113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55EBA8C6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«1</w:t>
            </w:r>
            <w:proofErr w:type="gramStart"/>
            <w:r w:rsidRPr="009F0B60">
              <w:rPr>
                <w:i/>
                <w:sz w:val="22"/>
                <w:szCs w:val="22"/>
              </w:rPr>
              <w:t>С:Контрагент</w:t>
            </w:r>
            <w:proofErr w:type="gramEnd"/>
            <w:r w:rsidRPr="009F0B60">
              <w:rPr>
                <w:i/>
                <w:sz w:val="22"/>
                <w:szCs w:val="22"/>
              </w:rPr>
              <w:t xml:space="preserve"> на 12 месяцев» </w:t>
            </w:r>
            <w:r w:rsidRPr="009F0B60">
              <w:rPr>
                <w:i/>
                <w:sz w:val="22"/>
                <w:szCs w:val="22"/>
                <w:shd w:val="clear" w:color="auto" w:fill="FFFFFF"/>
              </w:rPr>
              <w:t>(быстрая проверка информации о контрагентах, автоматическое заполнение реквизитов контрагентов в различных документах,  получение сведений, полезных для оценки благонадежности контрагентов, в том числе информация о проверках государственными органами»)</w:t>
            </w:r>
          </w:p>
        </w:tc>
      </w:tr>
      <w:tr w:rsidR="00C23321" w:rsidRPr="009F0B60" w14:paraId="57C5FD7F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11CE573A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33F4F774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«Инфраструктура 1С-Коннект. Клиентская лицензия пользователя ПП 1С»</w:t>
            </w:r>
            <w:r w:rsidRPr="009F0B60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9F0B60">
              <w:rPr>
                <w:i/>
                <w:sz w:val="22"/>
                <w:szCs w:val="22"/>
                <w:shd w:val="clear" w:color="auto" w:fill="FFFFFF"/>
              </w:rPr>
              <w:t>(связь со специалистами поддержки компании Первый Бит, технической поддержкой сервисов 1С и для общения с коллегами)</w:t>
            </w:r>
          </w:p>
        </w:tc>
      </w:tr>
      <w:tr w:rsidR="00C23321" w:rsidRPr="009F0B60" w14:paraId="29CF6825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619AE19A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0DCDC370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 xml:space="preserve">«1С-Отчетность» </w:t>
            </w:r>
            <w:r w:rsidRPr="009F0B60">
              <w:rPr>
                <w:i/>
                <w:sz w:val="22"/>
                <w:szCs w:val="22"/>
                <w:shd w:val="clear" w:color="auto" w:fill="FFFFFF"/>
              </w:rPr>
              <w:t>(отправка электронной отчетности и других видов электронного документооборота между предприятием и контролирующими органами по телекоммуникационным каналам связи непосредственно из программ «1С» для одного юридического лица)</w:t>
            </w:r>
          </w:p>
        </w:tc>
      </w:tr>
      <w:tr w:rsidR="00C23321" w:rsidRPr="009F0B60" w14:paraId="3F486432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14DB1FB9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355CAC3D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</w:rPr>
            </w:pPr>
            <w:r w:rsidRPr="009F0B60">
              <w:rPr>
                <w:bCs/>
                <w:i/>
                <w:sz w:val="22"/>
                <w:szCs w:val="22"/>
              </w:rPr>
              <w:t>«Агент 1</w:t>
            </w:r>
            <w:proofErr w:type="gramStart"/>
            <w:r w:rsidRPr="009F0B60">
              <w:rPr>
                <w:bCs/>
                <w:i/>
                <w:sz w:val="22"/>
                <w:szCs w:val="22"/>
              </w:rPr>
              <w:t>С:Линк</w:t>
            </w:r>
            <w:proofErr w:type="gramEnd"/>
            <w:r w:rsidRPr="009F0B60">
              <w:rPr>
                <w:bCs/>
                <w:i/>
                <w:sz w:val="22"/>
                <w:szCs w:val="22"/>
              </w:rPr>
              <w:t xml:space="preserve"> 2» </w:t>
            </w:r>
            <w:r w:rsidRPr="009F0B60">
              <w:rPr>
                <w:i/>
                <w:sz w:val="22"/>
                <w:szCs w:val="22"/>
                <w:shd w:val="clear" w:color="auto" w:fill="FFFFFF"/>
              </w:rPr>
              <w:t>(организация безопасного доступа через Интернет к программам 1С, установленным на компьютере пользователя в офисе или дома)</w:t>
            </w:r>
          </w:p>
        </w:tc>
      </w:tr>
      <w:tr w:rsidR="00C23321" w:rsidRPr="009F0B60" w14:paraId="00287299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5738A94E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33C3F8B1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 xml:space="preserve">«1С-ЭДО» </w:t>
            </w:r>
            <w:r w:rsidRPr="009F0B60">
              <w:rPr>
                <w:i/>
                <w:sz w:val="22"/>
                <w:szCs w:val="22"/>
                <w:shd w:val="clear" w:color="auto" w:fill="FFFFFF"/>
              </w:rPr>
              <w:t xml:space="preserve">(электронный обмен юридически значимыми документами с контрагентами при наличии локальной ЭЦП до 100 исходящих пакетов документов в месяц, объем более 100 исходящих пакетов тарифицируется отдельно в соответствии с Приложение №2 настоящего Договора), </w:t>
            </w:r>
          </w:p>
        </w:tc>
      </w:tr>
      <w:tr w:rsidR="00C23321" w:rsidRPr="009F0B60" w14:paraId="367093B0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2AC11852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4CCED93B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1</w:t>
            </w:r>
            <w:proofErr w:type="gramStart"/>
            <w:r w:rsidRPr="009F0B60">
              <w:rPr>
                <w:i/>
                <w:sz w:val="22"/>
                <w:szCs w:val="22"/>
              </w:rPr>
              <w:t>С:Сверка</w:t>
            </w:r>
            <w:proofErr w:type="gramEnd"/>
            <w:r w:rsidRPr="009F0B60">
              <w:rPr>
                <w:i/>
                <w:sz w:val="22"/>
                <w:szCs w:val="22"/>
              </w:rPr>
              <w:t xml:space="preserve"> </w:t>
            </w:r>
            <w:r w:rsidRPr="009F0B60">
              <w:rPr>
                <w:i/>
                <w:sz w:val="22"/>
                <w:szCs w:val="22"/>
                <w:shd w:val="clear" w:color="auto" w:fill="FFFFFF"/>
              </w:rPr>
              <w:t>(автоматическая сверка счетов-фактур с контрагентами непосредственно в программе 1С в любое удобное время: как в процессе ведения учета, так и перед отправкой декларации в ФНС)</w:t>
            </w:r>
          </w:p>
        </w:tc>
      </w:tr>
      <w:tr w:rsidR="00C23321" w:rsidRPr="009F0B60" w14:paraId="11549F44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17DE85F4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4EC5B243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</w:rPr>
            </w:pPr>
            <w:r w:rsidRPr="009F0B60">
              <w:rPr>
                <w:bCs/>
                <w:i/>
                <w:sz w:val="22"/>
                <w:szCs w:val="22"/>
              </w:rPr>
              <w:t>«</w:t>
            </w:r>
            <w:r w:rsidRPr="009F0B60">
              <w:rPr>
                <w:i/>
                <w:sz w:val="22"/>
                <w:szCs w:val="22"/>
              </w:rPr>
              <w:t>Агент резервного копирования 1</w:t>
            </w:r>
            <w:proofErr w:type="gramStart"/>
            <w:r w:rsidRPr="009F0B60">
              <w:rPr>
                <w:i/>
                <w:sz w:val="22"/>
                <w:szCs w:val="22"/>
              </w:rPr>
              <w:t>С:Облачный</w:t>
            </w:r>
            <w:proofErr w:type="gramEnd"/>
            <w:r w:rsidRPr="009F0B60">
              <w:rPr>
                <w:i/>
                <w:sz w:val="22"/>
                <w:szCs w:val="22"/>
              </w:rPr>
              <w:t xml:space="preserve"> архив. Стандарт»</w:t>
            </w:r>
            <w:r w:rsidRPr="009F0B60">
              <w:rPr>
                <w:i/>
                <w:sz w:val="22"/>
                <w:szCs w:val="22"/>
                <w:shd w:val="clear" w:color="auto" w:fill="FFFFFF"/>
              </w:rPr>
              <w:t xml:space="preserve"> (</w:t>
            </w:r>
            <w:proofErr w:type="gramStart"/>
            <w:r w:rsidRPr="009F0B60">
              <w:rPr>
                <w:i/>
                <w:sz w:val="22"/>
                <w:szCs w:val="22"/>
                <w:shd w:val="clear" w:color="auto" w:fill="FFFFFF"/>
              </w:rPr>
              <w:t>архивирование  неограниченного</w:t>
            </w:r>
            <w:proofErr w:type="gramEnd"/>
            <w:r w:rsidRPr="009F0B60">
              <w:rPr>
                <w:i/>
                <w:sz w:val="22"/>
                <w:szCs w:val="22"/>
                <w:shd w:val="clear" w:color="auto" w:fill="FFFFFF"/>
              </w:rPr>
              <w:t xml:space="preserve"> количества информационных баз общим объемом не более 20 ГБ в «облачном» хранилище)</w:t>
            </w:r>
          </w:p>
        </w:tc>
      </w:tr>
      <w:tr w:rsidR="00C23321" w:rsidRPr="009F0B60" w14:paraId="03C960CF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766EAEE5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0F387411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1</w:t>
            </w:r>
            <w:proofErr w:type="gramStart"/>
            <w:r w:rsidRPr="009F0B60">
              <w:rPr>
                <w:i/>
                <w:sz w:val="22"/>
                <w:szCs w:val="22"/>
              </w:rPr>
              <w:t>С:Предприятие</w:t>
            </w:r>
            <w:proofErr w:type="gramEnd"/>
            <w:r w:rsidRPr="009F0B60">
              <w:rPr>
                <w:i/>
                <w:sz w:val="22"/>
                <w:szCs w:val="22"/>
              </w:rPr>
              <w:t xml:space="preserve"> через Интернет </w:t>
            </w:r>
            <w:r w:rsidRPr="009F0B60">
              <w:rPr>
                <w:i/>
                <w:sz w:val="22"/>
                <w:szCs w:val="22"/>
                <w:shd w:val="clear" w:color="auto" w:fill="FFFFFF"/>
              </w:rPr>
              <w:t>(«Облачная» технология для работы с популярными программами 1С через Интернет, которая доступна круглосуточно из любой точки мира)</w:t>
            </w:r>
          </w:p>
        </w:tc>
      </w:tr>
      <w:tr w:rsidR="00C23321" w:rsidRPr="009F0B60" w14:paraId="3847BE28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5F939441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3BAB5E26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1</w:t>
            </w:r>
            <w:proofErr w:type="gramStart"/>
            <w:r w:rsidRPr="009F0B60">
              <w:rPr>
                <w:i/>
                <w:sz w:val="22"/>
                <w:szCs w:val="22"/>
              </w:rPr>
              <w:t>С:ДиректБанк</w:t>
            </w:r>
            <w:proofErr w:type="gramEnd"/>
            <w:r w:rsidRPr="009F0B60">
              <w:rPr>
                <w:i/>
                <w:sz w:val="22"/>
                <w:szCs w:val="22"/>
              </w:rPr>
              <w:t xml:space="preserve"> </w:t>
            </w:r>
            <w:r w:rsidRPr="009F0B60">
              <w:rPr>
                <w:i/>
                <w:sz w:val="22"/>
                <w:szCs w:val="22"/>
                <w:shd w:val="clear" w:color="auto" w:fill="FFFFFF"/>
              </w:rPr>
              <w:t>(прямой обмен электронными документами с банком, позволяющий отправлять платежи в банк и получать выписки по расчетным счетам непосредственно из программ «1С», без переключения в систему «Клиент-банк»)</w:t>
            </w:r>
          </w:p>
        </w:tc>
      </w:tr>
      <w:tr w:rsidR="00C23321" w:rsidRPr="009F0B60" w14:paraId="4023EDAF" w14:textId="77777777" w:rsidTr="006050F2">
        <w:trPr>
          <w:jc w:val="center"/>
        </w:trPr>
        <w:tc>
          <w:tcPr>
            <w:tcW w:w="704" w:type="dxa"/>
            <w:vMerge/>
            <w:vAlign w:val="center"/>
          </w:tcPr>
          <w:p w14:paraId="3356E304" w14:textId="77777777" w:rsidR="00C23321" w:rsidRPr="009F0B60" w:rsidRDefault="00C23321" w:rsidP="006050F2">
            <w:pPr>
              <w:rPr>
                <w:i/>
                <w:sz w:val="22"/>
                <w:szCs w:val="22"/>
              </w:rPr>
            </w:pPr>
          </w:p>
        </w:tc>
        <w:tc>
          <w:tcPr>
            <w:tcW w:w="9503" w:type="dxa"/>
            <w:vAlign w:val="center"/>
          </w:tcPr>
          <w:p w14:paraId="274FEC2B" w14:textId="77777777" w:rsidR="00C23321" w:rsidRPr="009F0B60" w:rsidRDefault="00C23321" w:rsidP="006050F2">
            <w:pPr>
              <w:ind w:firstLine="498"/>
              <w:rPr>
                <w:i/>
                <w:sz w:val="22"/>
                <w:szCs w:val="22"/>
              </w:rPr>
            </w:pPr>
            <w:r w:rsidRPr="009F0B60">
              <w:rPr>
                <w:i/>
                <w:sz w:val="22"/>
                <w:szCs w:val="22"/>
              </w:rPr>
              <w:t>«1</w:t>
            </w:r>
            <w:proofErr w:type="gramStart"/>
            <w:r w:rsidRPr="009F0B60">
              <w:rPr>
                <w:i/>
                <w:sz w:val="22"/>
                <w:szCs w:val="22"/>
              </w:rPr>
              <w:t>С:Подпись</w:t>
            </w:r>
            <w:proofErr w:type="gramEnd"/>
            <w:r w:rsidRPr="009F0B60">
              <w:rPr>
                <w:i/>
                <w:sz w:val="22"/>
                <w:szCs w:val="22"/>
              </w:rPr>
              <w:t xml:space="preserve">» </w:t>
            </w:r>
            <w:r w:rsidRPr="009F0B60">
              <w:rPr>
                <w:i/>
                <w:sz w:val="22"/>
                <w:szCs w:val="22"/>
                <w:shd w:val="clear" w:color="auto" w:fill="FFFFFF"/>
              </w:rPr>
              <w:t>(обеспечивает подготовку, печать и отправку заявления на выпуск квалифицированного сертификата; получение и установку квалифицированного сертификата на одном компьютере)</w:t>
            </w:r>
          </w:p>
        </w:tc>
      </w:tr>
      <w:tr w:rsidR="00C23321" w:rsidRPr="009F0B60" w14:paraId="7C0C3C21" w14:textId="77777777" w:rsidTr="006050F2">
        <w:trPr>
          <w:jc w:val="center"/>
        </w:trPr>
        <w:tc>
          <w:tcPr>
            <w:tcW w:w="10207" w:type="dxa"/>
            <w:gridSpan w:val="2"/>
            <w:vAlign w:val="center"/>
          </w:tcPr>
          <w:p w14:paraId="3D623807" w14:textId="68C8525F" w:rsidR="00C23321" w:rsidRPr="00CE0772" w:rsidRDefault="00C23321" w:rsidP="006050F2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</w:tbl>
    <w:p w14:paraId="7C6BCB26" w14:textId="523C57B0" w:rsidR="00C23321" w:rsidRDefault="00C23321" w:rsidP="00C23321">
      <w:pPr>
        <w:ind w:left="-1080"/>
        <w:rPr>
          <w:bCs/>
          <w:sz w:val="22"/>
          <w:szCs w:val="22"/>
        </w:rPr>
      </w:pPr>
    </w:p>
    <w:p w14:paraId="6FFCEA47" w14:textId="54B4A2D9" w:rsidR="0029090A" w:rsidRDefault="0029090A" w:rsidP="00C23321">
      <w:pPr>
        <w:ind w:left="-1080"/>
        <w:rPr>
          <w:bCs/>
          <w:sz w:val="22"/>
          <w:szCs w:val="22"/>
        </w:rPr>
      </w:pPr>
    </w:p>
    <w:p w14:paraId="30D83ED1" w14:textId="72EEA58C" w:rsidR="0029090A" w:rsidRDefault="0029090A" w:rsidP="00C23321">
      <w:pPr>
        <w:ind w:left="-1080"/>
        <w:rPr>
          <w:bCs/>
          <w:sz w:val="22"/>
          <w:szCs w:val="22"/>
        </w:rPr>
      </w:pPr>
    </w:p>
    <w:p w14:paraId="4851F2F4" w14:textId="0AE267AA" w:rsidR="0029090A" w:rsidRDefault="0029090A" w:rsidP="00C23321">
      <w:pPr>
        <w:ind w:left="-1080"/>
        <w:rPr>
          <w:bCs/>
          <w:sz w:val="22"/>
          <w:szCs w:val="22"/>
        </w:rPr>
      </w:pPr>
    </w:p>
    <w:p w14:paraId="2AAFA340" w14:textId="77777777" w:rsidR="0029090A" w:rsidRPr="009F0B60" w:rsidRDefault="0029090A" w:rsidP="00C23321">
      <w:pPr>
        <w:ind w:left="-1080"/>
        <w:rPr>
          <w:bCs/>
          <w:sz w:val="22"/>
          <w:szCs w:val="22"/>
        </w:rPr>
      </w:pPr>
    </w:p>
    <w:tbl>
      <w:tblPr>
        <w:tblW w:w="10404" w:type="dxa"/>
        <w:tblLook w:val="04A0" w:firstRow="1" w:lastRow="0" w:firstColumn="1" w:lastColumn="0" w:noHBand="0" w:noVBand="1"/>
      </w:tblPr>
      <w:tblGrid>
        <w:gridCol w:w="5387"/>
        <w:gridCol w:w="5017"/>
      </w:tblGrid>
      <w:tr w:rsidR="0029090A" w:rsidRPr="0063669D" w14:paraId="21FD96D0" w14:textId="77777777" w:rsidTr="0067187B">
        <w:trPr>
          <w:trHeight w:val="295"/>
        </w:trPr>
        <w:tc>
          <w:tcPr>
            <w:tcW w:w="5387" w:type="dxa"/>
          </w:tcPr>
          <w:p w14:paraId="674427D5" w14:textId="48FA23D9" w:rsidR="0029090A" w:rsidRPr="0063669D" w:rsidRDefault="0029090A" w:rsidP="0067187B">
            <w:pPr>
              <w:pStyle w:val="Normalunindented"/>
              <w:keepNext/>
              <w:spacing w:before="0" w:after="0" w:line="240" w:lineRule="auto"/>
              <w:rPr>
                <w:b/>
                <w:szCs w:val="24"/>
              </w:rPr>
            </w:pPr>
            <w:r w:rsidRPr="0063669D">
              <w:rPr>
                <w:b/>
                <w:szCs w:val="24"/>
              </w:rPr>
              <w:t xml:space="preserve">От имени </w:t>
            </w:r>
            <w:r>
              <w:rPr>
                <w:b/>
                <w:szCs w:val="24"/>
              </w:rPr>
              <w:t>Сублицензиата</w:t>
            </w:r>
            <w:r w:rsidRPr="0063669D">
              <w:rPr>
                <w:b/>
                <w:szCs w:val="24"/>
              </w:rPr>
              <w:t>:</w:t>
            </w:r>
          </w:p>
        </w:tc>
        <w:tc>
          <w:tcPr>
            <w:tcW w:w="5017" w:type="dxa"/>
          </w:tcPr>
          <w:p w14:paraId="3CB90B91" w14:textId="2AB4B610" w:rsidR="0029090A" w:rsidRPr="0063669D" w:rsidRDefault="0029090A" w:rsidP="0067187B">
            <w:pPr>
              <w:pStyle w:val="Normalunindented"/>
              <w:keepNext/>
              <w:spacing w:before="0" w:after="0" w:line="240" w:lineRule="auto"/>
              <w:rPr>
                <w:b/>
                <w:szCs w:val="24"/>
              </w:rPr>
            </w:pPr>
            <w:r w:rsidRPr="0063669D">
              <w:rPr>
                <w:b/>
                <w:szCs w:val="24"/>
              </w:rPr>
              <w:t xml:space="preserve">От имени </w:t>
            </w:r>
            <w:r>
              <w:rPr>
                <w:b/>
                <w:szCs w:val="24"/>
              </w:rPr>
              <w:t>Лицензиата</w:t>
            </w:r>
            <w:r w:rsidRPr="0063669D">
              <w:rPr>
                <w:b/>
                <w:szCs w:val="24"/>
              </w:rPr>
              <w:t>:</w:t>
            </w:r>
          </w:p>
        </w:tc>
      </w:tr>
      <w:tr w:rsidR="0029090A" w:rsidRPr="0063669D" w14:paraId="1CD8DDB4" w14:textId="77777777" w:rsidTr="0067187B">
        <w:tc>
          <w:tcPr>
            <w:tcW w:w="5387" w:type="dxa"/>
          </w:tcPr>
          <w:p w14:paraId="188F7AF0" w14:textId="244F1EF7" w:rsidR="0029090A" w:rsidRPr="004207C3" w:rsidRDefault="00211C7B" w:rsidP="0067187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536C06B4" w14:textId="77777777" w:rsidR="0029090A" w:rsidRPr="0063669D" w:rsidRDefault="0029090A" w:rsidP="0067187B"/>
        </w:tc>
        <w:tc>
          <w:tcPr>
            <w:tcW w:w="5017" w:type="dxa"/>
          </w:tcPr>
          <w:p w14:paraId="724A0619" w14:textId="77777777" w:rsidR="0029090A" w:rsidRPr="0063669D" w:rsidRDefault="0029090A" w:rsidP="0067187B"/>
        </w:tc>
      </w:tr>
      <w:tr w:rsidR="0029090A" w:rsidRPr="0063669D" w14:paraId="6499C3EA" w14:textId="77777777" w:rsidTr="0067187B">
        <w:trPr>
          <w:trHeight w:val="80"/>
        </w:trPr>
        <w:tc>
          <w:tcPr>
            <w:tcW w:w="5387" w:type="dxa"/>
          </w:tcPr>
          <w:p w14:paraId="46BDF62A" w14:textId="77777777" w:rsidR="0029090A" w:rsidRPr="0063669D" w:rsidRDefault="0029090A" w:rsidP="0067187B">
            <w:pPr>
              <w:pStyle w:val="Normalunindented"/>
              <w:keepNext/>
              <w:spacing w:before="0" w:after="0" w:line="240" w:lineRule="auto"/>
              <w:rPr>
                <w:szCs w:val="24"/>
              </w:rPr>
            </w:pPr>
            <w:r w:rsidRPr="0063669D">
              <w:rPr>
                <w:szCs w:val="24"/>
              </w:rPr>
              <w:t>______________</w:t>
            </w:r>
            <w:r>
              <w:rPr>
                <w:szCs w:val="24"/>
              </w:rPr>
              <w:t>______</w:t>
            </w:r>
            <w:r w:rsidRPr="0063669D">
              <w:rPr>
                <w:szCs w:val="24"/>
              </w:rPr>
              <w:t>_________/</w:t>
            </w:r>
            <w:r>
              <w:rPr>
                <w:szCs w:val="24"/>
              </w:rPr>
              <w:t>__________</w:t>
            </w:r>
            <w:r w:rsidRPr="0063669D">
              <w:rPr>
                <w:szCs w:val="24"/>
              </w:rPr>
              <w:t>/</w:t>
            </w:r>
          </w:p>
          <w:p w14:paraId="009996CF" w14:textId="77777777" w:rsidR="0029090A" w:rsidRPr="0063669D" w:rsidRDefault="0029090A" w:rsidP="0067187B">
            <w:pPr>
              <w:rPr>
                <w:vertAlign w:val="superscript"/>
              </w:rPr>
            </w:pPr>
            <w:r w:rsidRPr="0063669D">
              <w:rPr>
                <w:vertAlign w:val="superscript"/>
              </w:rPr>
              <w:t>М.П.</w:t>
            </w:r>
          </w:p>
        </w:tc>
        <w:tc>
          <w:tcPr>
            <w:tcW w:w="5017" w:type="dxa"/>
          </w:tcPr>
          <w:p w14:paraId="1F3B25BE" w14:textId="77777777" w:rsidR="0029090A" w:rsidRPr="0063669D" w:rsidRDefault="0029090A" w:rsidP="0067187B">
            <w:pPr>
              <w:pStyle w:val="Normalunindented"/>
              <w:keepNext/>
              <w:spacing w:before="0" w:after="0" w:line="240" w:lineRule="auto"/>
              <w:rPr>
                <w:szCs w:val="24"/>
              </w:rPr>
            </w:pPr>
            <w:r w:rsidRPr="0063669D">
              <w:rPr>
                <w:szCs w:val="24"/>
              </w:rPr>
              <w:t>_____________________/</w:t>
            </w:r>
            <w:r>
              <w:t>____________</w:t>
            </w:r>
            <w:r w:rsidRPr="0063669D">
              <w:rPr>
                <w:szCs w:val="24"/>
              </w:rPr>
              <w:t xml:space="preserve"> /</w:t>
            </w:r>
          </w:p>
          <w:p w14:paraId="3B23B9C0" w14:textId="77777777" w:rsidR="0029090A" w:rsidRPr="0063669D" w:rsidRDefault="0029090A" w:rsidP="0067187B">
            <w:pPr>
              <w:rPr>
                <w:vertAlign w:val="superscript"/>
              </w:rPr>
            </w:pPr>
            <w:r w:rsidRPr="0063669D">
              <w:rPr>
                <w:vertAlign w:val="superscript"/>
              </w:rPr>
              <w:t>М.П.</w:t>
            </w:r>
          </w:p>
        </w:tc>
      </w:tr>
    </w:tbl>
    <w:p w14:paraId="625592C1" w14:textId="77777777" w:rsidR="00AB48F2" w:rsidRDefault="00AB48F2" w:rsidP="00B9698C">
      <w:pPr>
        <w:jc w:val="right"/>
        <w:rPr>
          <w:b/>
          <w:sz w:val="22"/>
          <w:szCs w:val="22"/>
        </w:rPr>
      </w:pPr>
    </w:p>
    <w:sectPr w:rsidR="00AB48F2" w:rsidSect="009F0B60">
      <w:headerReference w:type="even" r:id="rId7"/>
      <w:headerReference w:type="default" r:id="rId8"/>
      <w:pgSz w:w="11906" w:h="16838"/>
      <w:pgMar w:top="851" w:right="849" w:bottom="568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9C0BE" w14:textId="77777777" w:rsidR="008B7A72" w:rsidRDefault="008B7A72" w:rsidP="0059007E">
      <w:r>
        <w:separator/>
      </w:r>
    </w:p>
  </w:endnote>
  <w:endnote w:type="continuationSeparator" w:id="0">
    <w:p w14:paraId="3EA20C10" w14:textId="77777777" w:rsidR="008B7A72" w:rsidRDefault="008B7A72" w:rsidP="0059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819BE" w14:textId="77777777" w:rsidR="008B7A72" w:rsidRDefault="008B7A72" w:rsidP="0059007E">
      <w:r>
        <w:separator/>
      </w:r>
    </w:p>
  </w:footnote>
  <w:footnote w:type="continuationSeparator" w:id="0">
    <w:p w14:paraId="52C775DB" w14:textId="77777777" w:rsidR="008B7A72" w:rsidRDefault="008B7A72" w:rsidP="00590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7B6F5" w14:textId="77777777" w:rsidR="00C83A9B" w:rsidRDefault="00C83A9B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95D51">
      <w:rPr>
        <w:rStyle w:val="ac"/>
        <w:noProof/>
      </w:rPr>
      <w:t>4</w:t>
    </w:r>
    <w:r>
      <w:rPr>
        <w:rStyle w:val="ac"/>
      </w:rPr>
      <w:fldChar w:fldCharType="end"/>
    </w:r>
  </w:p>
  <w:p w14:paraId="52B2C060" w14:textId="77777777" w:rsidR="00C83A9B" w:rsidRDefault="00C83A9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CF6C1" w14:textId="77777777" w:rsidR="00C83A9B" w:rsidRDefault="00C83A9B">
    <w:pPr>
      <w:pStyle w:val="aa"/>
      <w:framePr w:wrap="auto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95D51">
      <w:rPr>
        <w:rStyle w:val="ac"/>
        <w:noProof/>
      </w:rPr>
      <w:t>5</w:t>
    </w:r>
    <w:r>
      <w:rPr>
        <w:rStyle w:val="ac"/>
      </w:rPr>
      <w:fldChar w:fldCharType="end"/>
    </w:r>
  </w:p>
  <w:p w14:paraId="3A531F28" w14:textId="77777777" w:rsidR="00C83A9B" w:rsidRDefault="00C83A9B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C7AC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2400EC"/>
    <w:multiLevelType w:val="multilevel"/>
    <w:tmpl w:val="5AFC0446"/>
    <w:lvl w:ilvl="0">
      <w:start w:val="5"/>
      <w:numFmt w:val="decimal"/>
      <w:lvlText w:val="%1."/>
      <w:lvlJc w:val="left"/>
      <w:pPr>
        <w:ind w:left="4035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0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1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5" w:hanging="1800"/>
      </w:pPr>
      <w:rPr>
        <w:rFonts w:hint="default"/>
      </w:rPr>
    </w:lvl>
  </w:abstractNum>
  <w:abstractNum w:abstractNumId="2">
    <w:nsid w:val="07ED44F5"/>
    <w:multiLevelType w:val="hybridMultilevel"/>
    <w:tmpl w:val="F12830B2"/>
    <w:lvl w:ilvl="0" w:tplc="93B2B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F37BD5"/>
    <w:multiLevelType w:val="hybridMultilevel"/>
    <w:tmpl w:val="F89E6B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50A31BF"/>
    <w:multiLevelType w:val="hybridMultilevel"/>
    <w:tmpl w:val="350C5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51E91"/>
    <w:multiLevelType w:val="hybridMultilevel"/>
    <w:tmpl w:val="E5A0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C7DE7"/>
    <w:multiLevelType w:val="multilevel"/>
    <w:tmpl w:val="D64CC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495"/>
        </w:tabs>
        <w:ind w:left="2495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>
    <w:nsid w:val="4B0B27FE"/>
    <w:multiLevelType w:val="singleLevel"/>
    <w:tmpl w:val="E2DCBA56"/>
    <w:lvl w:ilvl="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4C116023"/>
    <w:multiLevelType w:val="multilevel"/>
    <w:tmpl w:val="E56E6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036E74"/>
    <w:multiLevelType w:val="multilevel"/>
    <w:tmpl w:val="BB623CE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0">
    <w:nsid w:val="61B53581"/>
    <w:multiLevelType w:val="hybridMultilevel"/>
    <w:tmpl w:val="9C643EC0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1">
    <w:nsid w:val="67AC6C1D"/>
    <w:multiLevelType w:val="hybridMultilevel"/>
    <w:tmpl w:val="CC103BA4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8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doNotHyphenateCaps/>
  <w:evenAndOddHeader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DE5"/>
    <w:rsid w:val="00014729"/>
    <w:rsid w:val="00037324"/>
    <w:rsid w:val="00042C76"/>
    <w:rsid w:val="00047C66"/>
    <w:rsid w:val="000646B3"/>
    <w:rsid w:val="000663FF"/>
    <w:rsid w:val="00073807"/>
    <w:rsid w:val="0008441E"/>
    <w:rsid w:val="00087677"/>
    <w:rsid w:val="00087C7E"/>
    <w:rsid w:val="0009372E"/>
    <w:rsid w:val="00096DE5"/>
    <w:rsid w:val="000977ED"/>
    <w:rsid w:val="000A0DF1"/>
    <w:rsid w:val="000E27E5"/>
    <w:rsid w:val="000E6737"/>
    <w:rsid w:val="000F0BDF"/>
    <w:rsid w:val="000F191D"/>
    <w:rsid w:val="00116975"/>
    <w:rsid w:val="001353E5"/>
    <w:rsid w:val="001362FD"/>
    <w:rsid w:val="001376B2"/>
    <w:rsid w:val="0014344A"/>
    <w:rsid w:val="001830D7"/>
    <w:rsid w:val="00190E36"/>
    <w:rsid w:val="0019383A"/>
    <w:rsid w:val="001A6CCC"/>
    <w:rsid w:val="001B392F"/>
    <w:rsid w:val="001C0FC0"/>
    <w:rsid w:val="001C3A78"/>
    <w:rsid w:val="001C3C94"/>
    <w:rsid w:val="001D6D84"/>
    <w:rsid w:val="001F396E"/>
    <w:rsid w:val="001F4EF2"/>
    <w:rsid w:val="002103AB"/>
    <w:rsid w:val="00211C7B"/>
    <w:rsid w:val="0022201B"/>
    <w:rsid w:val="00224DD2"/>
    <w:rsid w:val="00255741"/>
    <w:rsid w:val="00256621"/>
    <w:rsid w:val="002741FB"/>
    <w:rsid w:val="002811AC"/>
    <w:rsid w:val="00284C29"/>
    <w:rsid w:val="0029090A"/>
    <w:rsid w:val="002A1641"/>
    <w:rsid w:val="002A4B53"/>
    <w:rsid w:val="002B10D6"/>
    <w:rsid w:val="002B4CC5"/>
    <w:rsid w:val="002B627B"/>
    <w:rsid w:val="002C33DF"/>
    <w:rsid w:val="002D0BDB"/>
    <w:rsid w:val="002D238E"/>
    <w:rsid w:val="002D2D80"/>
    <w:rsid w:val="002D56EF"/>
    <w:rsid w:val="002E6D8C"/>
    <w:rsid w:val="0030681E"/>
    <w:rsid w:val="0031153A"/>
    <w:rsid w:val="00316918"/>
    <w:rsid w:val="0033034F"/>
    <w:rsid w:val="00335BD4"/>
    <w:rsid w:val="003501B0"/>
    <w:rsid w:val="00351405"/>
    <w:rsid w:val="00355AEF"/>
    <w:rsid w:val="003826DB"/>
    <w:rsid w:val="003A096C"/>
    <w:rsid w:val="003A18E3"/>
    <w:rsid w:val="003B03F2"/>
    <w:rsid w:val="003C305A"/>
    <w:rsid w:val="003D0DED"/>
    <w:rsid w:val="003E179C"/>
    <w:rsid w:val="003E5FEF"/>
    <w:rsid w:val="003F58C1"/>
    <w:rsid w:val="00400540"/>
    <w:rsid w:val="004030BE"/>
    <w:rsid w:val="004037E1"/>
    <w:rsid w:val="00411018"/>
    <w:rsid w:val="004162C1"/>
    <w:rsid w:val="00420946"/>
    <w:rsid w:val="00442294"/>
    <w:rsid w:val="00451BD0"/>
    <w:rsid w:val="004579DD"/>
    <w:rsid w:val="00461D9D"/>
    <w:rsid w:val="004759E6"/>
    <w:rsid w:val="004810CD"/>
    <w:rsid w:val="004817C8"/>
    <w:rsid w:val="004A0EE9"/>
    <w:rsid w:val="004B3E33"/>
    <w:rsid w:val="004B780C"/>
    <w:rsid w:val="004C452F"/>
    <w:rsid w:val="004C579A"/>
    <w:rsid w:val="004C7408"/>
    <w:rsid w:val="004D4D98"/>
    <w:rsid w:val="004D7FD3"/>
    <w:rsid w:val="004F463E"/>
    <w:rsid w:val="005107BE"/>
    <w:rsid w:val="00522E45"/>
    <w:rsid w:val="00524AC6"/>
    <w:rsid w:val="00527420"/>
    <w:rsid w:val="00530FDA"/>
    <w:rsid w:val="00541EB1"/>
    <w:rsid w:val="0055177A"/>
    <w:rsid w:val="00561A2E"/>
    <w:rsid w:val="00562D3B"/>
    <w:rsid w:val="00563392"/>
    <w:rsid w:val="005638BD"/>
    <w:rsid w:val="00564177"/>
    <w:rsid w:val="00570595"/>
    <w:rsid w:val="005822FE"/>
    <w:rsid w:val="00587616"/>
    <w:rsid w:val="0059007E"/>
    <w:rsid w:val="00590594"/>
    <w:rsid w:val="005B5F30"/>
    <w:rsid w:val="005C6504"/>
    <w:rsid w:val="005E3069"/>
    <w:rsid w:val="005E47CD"/>
    <w:rsid w:val="005F3DA3"/>
    <w:rsid w:val="00611319"/>
    <w:rsid w:val="00612E8D"/>
    <w:rsid w:val="006149B8"/>
    <w:rsid w:val="00615F10"/>
    <w:rsid w:val="00616052"/>
    <w:rsid w:val="00637CF5"/>
    <w:rsid w:val="00657C01"/>
    <w:rsid w:val="00674216"/>
    <w:rsid w:val="00676C87"/>
    <w:rsid w:val="00682BFE"/>
    <w:rsid w:val="006A4356"/>
    <w:rsid w:val="006B26D9"/>
    <w:rsid w:val="006B32BB"/>
    <w:rsid w:val="006C446F"/>
    <w:rsid w:val="006D5B96"/>
    <w:rsid w:val="006D7E24"/>
    <w:rsid w:val="0070791C"/>
    <w:rsid w:val="0071410F"/>
    <w:rsid w:val="007169EB"/>
    <w:rsid w:val="0072036F"/>
    <w:rsid w:val="00721B9F"/>
    <w:rsid w:val="00723AF0"/>
    <w:rsid w:val="00737923"/>
    <w:rsid w:val="00737A20"/>
    <w:rsid w:val="00743FEB"/>
    <w:rsid w:val="007474D3"/>
    <w:rsid w:val="00756E17"/>
    <w:rsid w:val="007642CF"/>
    <w:rsid w:val="007728AB"/>
    <w:rsid w:val="007A3855"/>
    <w:rsid w:val="007A5DDC"/>
    <w:rsid w:val="007D17F6"/>
    <w:rsid w:val="0080155F"/>
    <w:rsid w:val="008069F3"/>
    <w:rsid w:val="00823B83"/>
    <w:rsid w:val="008256AB"/>
    <w:rsid w:val="008300B3"/>
    <w:rsid w:val="00833BEB"/>
    <w:rsid w:val="00847CEF"/>
    <w:rsid w:val="00847F51"/>
    <w:rsid w:val="00854B96"/>
    <w:rsid w:val="00857600"/>
    <w:rsid w:val="00866A6F"/>
    <w:rsid w:val="00870ED8"/>
    <w:rsid w:val="0088158F"/>
    <w:rsid w:val="008830C9"/>
    <w:rsid w:val="008A55E6"/>
    <w:rsid w:val="008B3707"/>
    <w:rsid w:val="008B5FEC"/>
    <w:rsid w:val="008B7037"/>
    <w:rsid w:val="008B7A72"/>
    <w:rsid w:val="008C3FE9"/>
    <w:rsid w:val="008F6487"/>
    <w:rsid w:val="008F73B9"/>
    <w:rsid w:val="00905754"/>
    <w:rsid w:val="009155CD"/>
    <w:rsid w:val="00930637"/>
    <w:rsid w:val="009314F7"/>
    <w:rsid w:val="00944274"/>
    <w:rsid w:val="009461A7"/>
    <w:rsid w:val="00960905"/>
    <w:rsid w:val="009638B5"/>
    <w:rsid w:val="00966C9E"/>
    <w:rsid w:val="00975F60"/>
    <w:rsid w:val="009774CB"/>
    <w:rsid w:val="0098242F"/>
    <w:rsid w:val="00990023"/>
    <w:rsid w:val="0099637B"/>
    <w:rsid w:val="009B5844"/>
    <w:rsid w:val="009B737D"/>
    <w:rsid w:val="009C12F2"/>
    <w:rsid w:val="009D3E35"/>
    <w:rsid w:val="009E5088"/>
    <w:rsid w:val="009F0B60"/>
    <w:rsid w:val="00A0631A"/>
    <w:rsid w:val="00A11860"/>
    <w:rsid w:val="00A1342B"/>
    <w:rsid w:val="00A33887"/>
    <w:rsid w:val="00A47332"/>
    <w:rsid w:val="00A86528"/>
    <w:rsid w:val="00A94AA2"/>
    <w:rsid w:val="00AA017B"/>
    <w:rsid w:val="00AB150D"/>
    <w:rsid w:val="00AB48F2"/>
    <w:rsid w:val="00AB64C3"/>
    <w:rsid w:val="00AC2D61"/>
    <w:rsid w:val="00AC30F7"/>
    <w:rsid w:val="00AC333D"/>
    <w:rsid w:val="00AC52B3"/>
    <w:rsid w:val="00AC5B63"/>
    <w:rsid w:val="00AE3BFC"/>
    <w:rsid w:val="00AE59AB"/>
    <w:rsid w:val="00AF5E1E"/>
    <w:rsid w:val="00B169BB"/>
    <w:rsid w:val="00B22FC2"/>
    <w:rsid w:val="00B23692"/>
    <w:rsid w:val="00B27BBB"/>
    <w:rsid w:val="00B31AA3"/>
    <w:rsid w:val="00B32F0E"/>
    <w:rsid w:val="00B35310"/>
    <w:rsid w:val="00B3663B"/>
    <w:rsid w:val="00B42332"/>
    <w:rsid w:val="00B641EE"/>
    <w:rsid w:val="00B7005B"/>
    <w:rsid w:val="00B81AAB"/>
    <w:rsid w:val="00B85388"/>
    <w:rsid w:val="00B9698C"/>
    <w:rsid w:val="00B9788E"/>
    <w:rsid w:val="00BA2E62"/>
    <w:rsid w:val="00BA4857"/>
    <w:rsid w:val="00BB303B"/>
    <w:rsid w:val="00BB34BD"/>
    <w:rsid w:val="00BB5772"/>
    <w:rsid w:val="00BB6580"/>
    <w:rsid w:val="00BC1DE9"/>
    <w:rsid w:val="00BC2FA7"/>
    <w:rsid w:val="00BC6EC2"/>
    <w:rsid w:val="00BD3DEB"/>
    <w:rsid w:val="00BD592C"/>
    <w:rsid w:val="00BD5BDD"/>
    <w:rsid w:val="00BD7299"/>
    <w:rsid w:val="00BD7C76"/>
    <w:rsid w:val="00BE5485"/>
    <w:rsid w:val="00BF099F"/>
    <w:rsid w:val="00BF7AF5"/>
    <w:rsid w:val="00BF7B95"/>
    <w:rsid w:val="00C07672"/>
    <w:rsid w:val="00C23321"/>
    <w:rsid w:val="00C6485C"/>
    <w:rsid w:val="00C742B2"/>
    <w:rsid w:val="00C83A9B"/>
    <w:rsid w:val="00C910CD"/>
    <w:rsid w:val="00C9324E"/>
    <w:rsid w:val="00CB023A"/>
    <w:rsid w:val="00CB5631"/>
    <w:rsid w:val="00CC0E7B"/>
    <w:rsid w:val="00CC614C"/>
    <w:rsid w:val="00CD664D"/>
    <w:rsid w:val="00CE0772"/>
    <w:rsid w:val="00CF1455"/>
    <w:rsid w:val="00D137E4"/>
    <w:rsid w:val="00D16E24"/>
    <w:rsid w:val="00D2134C"/>
    <w:rsid w:val="00D25B31"/>
    <w:rsid w:val="00D34E19"/>
    <w:rsid w:val="00D360EF"/>
    <w:rsid w:val="00D41F96"/>
    <w:rsid w:val="00D43970"/>
    <w:rsid w:val="00D8411A"/>
    <w:rsid w:val="00D87AFB"/>
    <w:rsid w:val="00D93097"/>
    <w:rsid w:val="00DB3175"/>
    <w:rsid w:val="00DB58A4"/>
    <w:rsid w:val="00DC5092"/>
    <w:rsid w:val="00DC796B"/>
    <w:rsid w:val="00DE2318"/>
    <w:rsid w:val="00E23788"/>
    <w:rsid w:val="00E26814"/>
    <w:rsid w:val="00E4062B"/>
    <w:rsid w:val="00E44805"/>
    <w:rsid w:val="00E87BA6"/>
    <w:rsid w:val="00EA19FE"/>
    <w:rsid w:val="00EA4DED"/>
    <w:rsid w:val="00EB110C"/>
    <w:rsid w:val="00EB2CAE"/>
    <w:rsid w:val="00EB41B8"/>
    <w:rsid w:val="00EC0AF4"/>
    <w:rsid w:val="00EC4F84"/>
    <w:rsid w:val="00ED398D"/>
    <w:rsid w:val="00EE29F4"/>
    <w:rsid w:val="00EF37F1"/>
    <w:rsid w:val="00F02446"/>
    <w:rsid w:val="00F25703"/>
    <w:rsid w:val="00F269A9"/>
    <w:rsid w:val="00F27FAF"/>
    <w:rsid w:val="00F368AD"/>
    <w:rsid w:val="00F41AD0"/>
    <w:rsid w:val="00F47AB9"/>
    <w:rsid w:val="00F52598"/>
    <w:rsid w:val="00F55EC5"/>
    <w:rsid w:val="00F662F5"/>
    <w:rsid w:val="00F71BA5"/>
    <w:rsid w:val="00F75AE8"/>
    <w:rsid w:val="00F8133B"/>
    <w:rsid w:val="00F82FCE"/>
    <w:rsid w:val="00F95D51"/>
    <w:rsid w:val="00FA055B"/>
    <w:rsid w:val="00FA26A3"/>
    <w:rsid w:val="00FA6DEE"/>
    <w:rsid w:val="00FB6576"/>
    <w:rsid w:val="00FC09E9"/>
    <w:rsid w:val="00FC34EE"/>
    <w:rsid w:val="00FC6EB0"/>
    <w:rsid w:val="00FD0B32"/>
    <w:rsid w:val="00FE0A9D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F5FD49"/>
  <w15:docId w15:val="{D30343EC-7FFA-4C42-8DF9-31F21501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B48F2"/>
    <w:rPr>
      <w:rFonts w:ascii="Times New Roman" w:eastAsia="Times New Roman" w:hAnsi="Times New Roman"/>
    </w:rPr>
  </w:style>
  <w:style w:type="paragraph" w:styleId="1">
    <w:name w:val="heading 1"/>
    <w:basedOn w:val="a0"/>
    <w:next w:val="a0"/>
    <w:link w:val="10"/>
    <w:qFormat/>
    <w:locked/>
    <w:rsid w:val="008015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82FCE"/>
    <w:pPr>
      <w:keepNext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F82FCE"/>
    <w:pPr>
      <w:keepNext/>
      <w:outlineLvl w:val="2"/>
    </w:pPr>
    <w:rPr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82FCE"/>
    <w:rPr>
      <w:rFonts w:ascii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F82FCE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Title"/>
    <w:basedOn w:val="a0"/>
    <w:link w:val="a5"/>
    <w:uiPriority w:val="99"/>
    <w:qFormat/>
    <w:rsid w:val="0059007E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link w:val="a4"/>
    <w:uiPriority w:val="99"/>
    <w:locked/>
    <w:rsid w:val="0059007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6">
    <w:name w:val="Body Text"/>
    <w:basedOn w:val="a0"/>
    <w:link w:val="a7"/>
    <w:uiPriority w:val="99"/>
    <w:rsid w:val="0059007E"/>
    <w:pPr>
      <w:jc w:val="both"/>
    </w:pPr>
  </w:style>
  <w:style w:type="character" w:customStyle="1" w:styleId="a7">
    <w:name w:val="Основной текст Знак"/>
    <w:link w:val="a6"/>
    <w:uiPriority w:val="99"/>
    <w:locked/>
    <w:rsid w:val="0059007E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Body Text Indent"/>
    <w:basedOn w:val="a0"/>
    <w:link w:val="a9"/>
    <w:uiPriority w:val="99"/>
    <w:rsid w:val="0059007E"/>
    <w:pPr>
      <w:ind w:firstLine="720"/>
      <w:jc w:val="both"/>
    </w:pPr>
  </w:style>
  <w:style w:type="character" w:customStyle="1" w:styleId="a9">
    <w:name w:val="Основной текст с отступом Знак"/>
    <w:link w:val="a8"/>
    <w:uiPriority w:val="99"/>
    <w:locked/>
    <w:rsid w:val="0059007E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uiPriority w:val="99"/>
    <w:rsid w:val="0059007E"/>
    <w:pPr>
      <w:jc w:val="both"/>
    </w:pPr>
  </w:style>
  <w:style w:type="character" w:customStyle="1" w:styleId="22">
    <w:name w:val="Основной текст 2 Знак"/>
    <w:link w:val="21"/>
    <w:uiPriority w:val="99"/>
    <w:locked/>
    <w:rsid w:val="0059007E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0"/>
    <w:link w:val="24"/>
    <w:uiPriority w:val="99"/>
    <w:rsid w:val="0059007E"/>
    <w:pPr>
      <w:ind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locked/>
    <w:rsid w:val="0059007E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0"/>
    <w:link w:val="32"/>
    <w:uiPriority w:val="99"/>
    <w:rsid w:val="0059007E"/>
    <w:pPr>
      <w:ind w:right="459"/>
      <w:jc w:val="both"/>
    </w:pPr>
    <w:rPr>
      <w:sz w:val="24"/>
      <w:szCs w:val="24"/>
    </w:rPr>
  </w:style>
  <w:style w:type="character" w:customStyle="1" w:styleId="32">
    <w:name w:val="Основной текст 3 Знак"/>
    <w:link w:val="31"/>
    <w:uiPriority w:val="99"/>
    <w:locked/>
    <w:rsid w:val="0059007E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rsid w:val="0059007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59007E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1"/>
    <w:uiPriority w:val="99"/>
    <w:rsid w:val="0059007E"/>
  </w:style>
  <w:style w:type="paragraph" w:customStyle="1" w:styleId="ad">
    <w:name w:val="Пнукт"/>
    <w:basedOn w:val="a0"/>
    <w:uiPriority w:val="99"/>
    <w:rsid w:val="0059007E"/>
    <w:pPr>
      <w:widowControl w:val="0"/>
      <w:tabs>
        <w:tab w:val="left" w:pos="360"/>
        <w:tab w:val="left" w:pos="720"/>
        <w:tab w:val="left" w:pos="3261"/>
      </w:tabs>
      <w:jc w:val="both"/>
    </w:pPr>
    <w:rPr>
      <w:rFonts w:ascii="Arial" w:hAnsi="Arial" w:cs="Arial"/>
    </w:rPr>
  </w:style>
  <w:style w:type="character" w:styleId="ae">
    <w:name w:val="Hyperlink"/>
    <w:uiPriority w:val="99"/>
    <w:qFormat/>
    <w:rsid w:val="0059007E"/>
    <w:rPr>
      <w:b/>
      <w:bCs/>
      <w:color w:val="C10000"/>
      <w:u w:val="none"/>
      <w:effect w:val="none"/>
    </w:rPr>
  </w:style>
  <w:style w:type="character" w:styleId="af">
    <w:name w:val="Strong"/>
    <w:uiPriority w:val="99"/>
    <w:qFormat/>
    <w:rsid w:val="0059007E"/>
    <w:rPr>
      <w:b/>
      <w:bCs/>
    </w:rPr>
  </w:style>
  <w:style w:type="paragraph" w:styleId="af0">
    <w:name w:val="Balloon Text"/>
    <w:basedOn w:val="a0"/>
    <w:link w:val="af1"/>
    <w:uiPriority w:val="99"/>
    <w:semiHidden/>
    <w:rsid w:val="0059007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59007E"/>
    <w:rPr>
      <w:rFonts w:ascii="Tahoma" w:hAnsi="Tahoma" w:cs="Tahoma"/>
      <w:sz w:val="16"/>
      <w:szCs w:val="16"/>
      <w:lang w:eastAsia="ru-RU"/>
    </w:rPr>
  </w:style>
  <w:style w:type="paragraph" w:styleId="af2">
    <w:name w:val="footer"/>
    <w:basedOn w:val="a0"/>
    <w:link w:val="af3"/>
    <w:uiPriority w:val="99"/>
    <w:rsid w:val="0059007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locked/>
    <w:rsid w:val="0059007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uiPriority w:val="99"/>
    <w:rsid w:val="00C9324E"/>
  </w:style>
  <w:style w:type="character" w:styleId="af4">
    <w:name w:val="annotation reference"/>
    <w:uiPriority w:val="99"/>
    <w:semiHidden/>
    <w:rsid w:val="00C6485C"/>
    <w:rPr>
      <w:sz w:val="16"/>
      <w:szCs w:val="16"/>
    </w:rPr>
  </w:style>
  <w:style w:type="paragraph" w:styleId="af5">
    <w:name w:val="annotation text"/>
    <w:basedOn w:val="a0"/>
    <w:link w:val="af6"/>
    <w:uiPriority w:val="99"/>
    <w:semiHidden/>
    <w:rsid w:val="00C6485C"/>
  </w:style>
  <w:style w:type="character" w:customStyle="1" w:styleId="af6">
    <w:name w:val="Текст примечания Знак"/>
    <w:link w:val="af5"/>
    <w:uiPriority w:val="99"/>
    <w:semiHidden/>
    <w:locked/>
    <w:rsid w:val="00C6485C"/>
    <w:rPr>
      <w:rFonts w:ascii="Times New Roman" w:hAnsi="Times New Roman" w:cs="Times New Roman"/>
    </w:rPr>
  </w:style>
  <w:style w:type="paragraph" w:styleId="af7">
    <w:name w:val="annotation subject"/>
    <w:basedOn w:val="af5"/>
    <w:next w:val="af5"/>
    <w:link w:val="af8"/>
    <w:uiPriority w:val="99"/>
    <w:semiHidden/>
    <w:rsid w:val="00C6485C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locked/>
    <w:rsid w:val="00C6485C"/>
    <w:rPr>
      <w:rFonts w:ascii="Times New Roman" w:hAnsi="Times New Roman" w:cs="Times New Roman"/>
      <w:b/>
      <w:bCs/>
    </w:rPr>
  </w:style>
  <w:style w:type="paragraph" w:styleId="af9">
    <w:name w:val="Revision"/>
    <w:hidden/>
    <w:uiPriority w:val="99"/>
    <w:semiHidden/>
    <w:rsid w:val="00AC2D61"/>
    <w:rPr>
      <w:rFonts w:ascii="Times New Roman" w:eastAsia="Times New Roman" w:hAnsi="Times New Roman"/>
    </w:rPr>
  </w:style>
  <w:style w:type="paragraph" w:styleId="afa">
    <w:name w:val="List Paragraph"/>
    <w:aliases w:val="Нумерованный многоуровневый,Table-Normal,RSHB_Table-Normal,Абзац списка литеральный,Цветной список - Акцент 11,Bullet List,FooterText,numbered,ПС - Нумерованный,Список нумерованный цифры,-Абзац списка,List Paragraph3,it_List1,lp1"/>
    <w:basedOn w:val="a0"/>
    <w:link w:val="afb"/>
    <w:uiPriority w:val="34"/>
    <w:qFormat/>
    <w:rsid w:val="00014729"/>
    <w:pPr>
      <w:ind w:left="720"/>
    </w:pPr>
  </w:style>
  <w:style w:type="paragraph" w:customStyle="1" w:styleId="afc">
    <w:name w:val="Базовый"/>
    <w:rsid w:val="00042C76"/>
    <w:pPr>
      <w:tabs>
        <w:tab w:val="left" w:pos="709"/>
      </w:tabs>
      <w:suppressAutoHyphens/>
      <w:spacing w:line="100" w:lineRule="atLeast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rsid w:val="008015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d">
    <w:name w:val="Normal (Web)"/>
    <w:aliases w:val="Знак Знак,Обычный (Web)"/>
    <w:basedOn w:val="a0"/>
    <w:link w:val="afe"/>
    <w:uiPriority w:val="99"/>
    <w:rsid w:val="005B5F30"/>
    <w:pPr>
      <w:spacing w:before="100" w:beforeAutospacing="1" w:after="100" w:afterAutospacing="1"/>
    </w:pPr>
    <w:rPr>
      <w:rFonts w:ascii="Arial Unicode MS" w:hAnsi="Arial Unicode MS"/>
      <w:sz w:val="24"/>
    </w:rPr>
  </w:style>
  <w:style w:type="character" w:customStyle="1" w:styleId="afe">
    <w:name w:val="Обычный (веб) Знак"/>
    <w:aliases w:val="Знак Знак Знак,Обычный (Web) Знак"/>
    <w:link w:val="afd"/>
    <w:uiPriority w:val="99"/>
    <w:locked/>
    <w:rsid w:val="005B5F30"/>
    <w:rPr>
      <w:rFonts w:ascii="Arial Unicode MS" w:eastAsia="Times New Roman" w:hAnsi="Arial Unicode MS"/>
      <w:sz w:val="24"/>
    </w:rPr>
  </w:style>
  <w:style w:type="paragraph" w:styleId="a">
    <w:name w:val="List Number"/>
    <w:basedOn w:val="a0"/>
    <w:rsid w:val="00C23321"/>
    <w:pPr>
      <w:numPr>
        <w:numId w:val="6"/>
      </w:numPr>
    </w:pPr>
    <w:rPr>
      <w:lang w:val="en-US"/>
    </w:rPr>
  </w:style>
  <w:style w:type="paragraph" w:customStyle="1" w:styleId="FR1">
    <w:name w:val="FR1"/>
    <w:rsid w:val="00C23321"/>
    <w:pPr>
      <w:widowControl w:val="0"/>
      <w:snapToGrid w:val="0"/>
      <w:ind w:left="80"/>
    </w:pPr>
    <w:rPr>
      <w:rFonts w:ascii="Times New Roman" w:eastAsia="Times New Roman" w:hAnsi="Times New Roman"/>
    </w:rPr>
  </w:style>
  <w:style w:type="character" w:customStyle="1" w:styleId="afb">
    <w:name w:val="Абзац списка Знак"/>
    <w:aliases w:val="Нумерованный многоуровневый Знак,Table-Normal Знак,RSHB_Table-Normal Знак,Абзац списка литеральный Знак,Цветной список - Акцент 11 Знак,Bullet List Знак,FooterText Знак,numbered Знак,ПС - Нумерованный Знак,-Абзац списка Знак,lp1 Знак"/>
    <w:link w:val="afa"/>
    <w:uiPriority w:val="34"/>
    <w:qFormat/>
    <w:locked/>
    <w:rsid w:val="00C23321"/>
    <w:rPr>
      <w:rFonts w:ascii="Times New Roman" w:eastAsia="Times New Roman" w:hAnsi="Times New Roman"/>
    </w:rPr>
  </w:style>
  <w:style w:type="paragraph" w:customStyle="1" w:styleId="Style2">
    <w:name w:val="Style2"/>
    <w:basedOn w:val="a0"/>
    <w:uiPriority w:val="99"/>
    <w:rsid w:val="00966C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7">
    <w:name w:val="Font Style37"/>
    <w:uiPriority w:val="99"/>
    <w:rsid w:val="00966C9E"/>
    <w:rPr>
      <w:rFonts w:ascii="Times New Roman" w:hAnsi="Times New Roman" w:cs="Times New Roman"/>
      <w:b/>
      <w:bCs/>
      <w:sz w:val="20"/>
      <w:szCs w:val="20"/>
    </w:rPr>
  </w:style>
  <w:style w:type="table" w:styleId="aff">
    <w:name w:val="Table Grid"/>
    <w:basedOn w:val="a2"/>
    <w:locked/>
    <w:rsid w:val="00DC5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unindented">
    <w:name w:val="Normal unindented"/>
    <w:aliases w:val="Обычный Без отступа"/>
    <w:qFormat/>
    <w:rsid w:val="004A0EE9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ListLabel88">
    <w:name w:val="ListLabel 88"/>
    <w:qFormat/>
    <w:rsid w:val="004A0EE9"/>
    <w:rPr>
      <w:rFonts w:eastAsia="Times New Roman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22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1982</Words>
  <Characters>11302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Сублицензионный договор № 1012/126 от «10» декабря 2017 г</vt:lpstr>
    </vt:vector>
  </TitlesOfParts>
  <Company>1C</Company>
  <LinksUpToDate>false</LinksUpToDate>
  <CharactersWithSpaces>13258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Сублицензионный договор № 1012/126 от «10» декабря 2017 г</dc:title>
  <dc:creator>Оксана Русина</dc:creator>
  <cp:lastModifiedBy>Костюченко Д.С.</cp:lastModifiedBy>
  <cp:revision>10</cp:revision>
  <cp:lastPrinted>2025-04-14T11:39:00Z</cp:lastPrinted>
  <dcterms:created xsi:type="dcterms:W3CDTF">2026-04-13T09:51:00Z</dcterms:created>
  <dcterms:modified xsi:type="dcterms:W3CDTF">2026-06-26T07:28:00Z</dcterms:modified>
</cp:coreProperties>
</file>