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Дефектная ведомость.</w:t>
      </w:r>
      <w:r>
        <w:rPr>
          <w:b/>
          <w:sz w:val="26"/>
          <w:szCs w:val="26"/>
          <w:lang w:val="ru-RU"/>
        </w:rPr>
      </w:r>
      <w:r>
        <w:rPr>
          <w:b/>
          <w:sz w:val="26"/>
          <w:szCs w:val="26"/>
          <w:lang w:val="ru-RU"/>
        </w:rPr>
      </w:r>
    </w:p>
    <w:p>
      <w:pPr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«21</w:t>
      </w:r>
      <w:bookmarkStart w:id="0" w:name="_GoBack"/>
      <w:r/>
      <w:bookmarkEnd w:id="0"/>
      <w:r>
        <w:rPr>
          <w:sz w:val="26"/>
          <w:szCs w:val="26"/>
          <w:lang w:val="ru-RU"/>
        </w:rPr>
        <w:t xml:space="preserve">» июля </w:t>
      </w:r>
      <w:r>
        <w:rPr>
          <w:sz w:val="26"/>
          <w:szCs w:val="26"/>
          <w:lang w:val="ru-RU"/>
        </w:rPr>
        <w:t xml:space="preserve">2026</w:t>
      </w:r>
      <w:r>
        <w:rPr>
          <w:sz w:val="26"/>
          <w:szCs w:val="26"/>
          <w:lang w:val="ru-RU"/>
        </w:rPr>
        <w:t xml:space="preserve"> г</w:t>
      </w:r>
      <w:r>
        <w:rPr>
          <w:sz w:val="26"/>
          <w:szCs w:val="26"/>
          <w:lang w:val="ru-RU"/>
        </w:rPr>
        <w:t xml:space="preserve">.</w:t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jc w:val="center"/>
        <w:rPr>
          <w:color w:val="000000"/>
          <w:sz w:val="26"/>
          <w:szCs w:val="26"/>
          <w:highlight w:val="none"/>
          <w:lang w:val="ru-RU"/>
        </w:rPr>
      </w:pPr>
      <w:r>
        <w:rPr>
          <w:sz w:val="26"/>
          <w:szCs w:val="26"/>
          <w:lang w:val="ru-RU"/>
        </w:rPr>
        <w:t xml:space="preserve">Перечень автомобилей Заказчика, подлежащих </w:t>
      </w:r>
      <w:r>
        <w:rPr>
          <w:color w:val="000000"/>
          <w:sz w:val="26"/>
          <w:szCs w:val="26"/>
          <w:lang w:val="ru-RU"/>
        </w:rPr>
        <w:t xml:space="preserve">техническому обслуживанию и ремонту</w:t>
      </w:r>
      <w:r>
        <w:rPr>
          <w:color w:val="000000"/>
          <w:sz w:val="26"/>
          <w:szCs w:val="26"/>
          <w:highlight w:val="none"/>
          <w:lang w:val="ru-RU"/>
        </w:rPr>
      </w:r>
      <w:r>
        <w:rPr>
          <w:color w:val="000000"/>
          <w:sz w:val="26"/>
          <w:szCs w:val="26"/>
          <w:highlight w:val="none"/>
          <w:lang w:val="ru-RU"/>
        </w:rPr>
      </w:r>
    </w:p>
    <w:p>
      <w:pPr>
        <w:jc w:val="center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</w:r>
      <w:r>
        <w:rPr>
          <w:color w:val="000000"/>
          <w:sz w:val="26"/>
          <w:szCs w:val="26"/>
          <w:lang w:val="ru-RU"/>
        </w:rPr>
      </w:r>
      <w:r>
        <w:rPr>
          <w:color w:val="000000"/>
          <w:sz w:val="26"/>
          <w:szCs w:val="26"/>
          <w:lang w:val="ru-RU"/>
        </w:rPr>
      </w:r>
    </w:p>
    <w:p>
      <w:pPr>
        <w:jc w:val="center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 xml:space="preserve">  </w:t>
      </w:r>
      <w:r>
        <w:rPr>
          <w:color w:val="000000"/>
          <w:sz w:val="26"/>
          <w:szCs w:val="26"/>
          <w:lang w:val="ru-RU"/>
        </w:rPr>
      </w:r>
      <w:r>
        <w:rPr>
          <w:color w:val="000000"/>
          <w:sz w:val="26"/>
          <w:szCs w:val="26"/>
          <w:lang w:val="ru-RU"/>
        </w:rPr>
      </w:r>
    </w:p>
    <w:tbl>
      <w:tblPr>
        <w:tblW w:w="10490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2399"/>
        <w:gridCol w:w="1648"/>
        <w:gridCol w:w="1481"/>
        <w:gridCol w:w="2564"/>
        <w:gridCol w:w="2398"/>
      </w:tblGrid>
      <w:tr>
        <w:tblPrEx/>
        <w:trPr>
          <w:trHeight w:val="54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9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Марка автомобиля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8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Государственный номер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1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Год изготовления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64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Идентификационный номер (VIN)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8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Модель-номер двигателя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trHeight w:val="4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NIVA TRAVEL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М306РК 35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1" w:type="dxa"/>
            <w:textDirection w:val="lrTb"/>
            <w:noWrap w:val="false"/>
          </w:tcPr>
          <w:p>
            <w:pPr>
              <w:jc w:val="center"/>
            </w:pPr>
            <w:r>
              <w:t xml:space="preserve">2025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64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XTA212300S0948050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8" w:type="dxa"/>
            <w:textDirection w:val="lrTb"/>
            <w:noWrap w:val="false"/>
          </w:tcPr>
          <w:p>
            <w:pPr>
              <w:jc w:val="left"/>
            </w:pPr>
            <w:r>
              <w:t xml:space="preserve">2123 1434457</w:t>
            </w:r>
            <w:r/>
          </w:p>
        </w:tc>
      </w:tr>
    </w:tbl>
    <w:p>
      <w:r/>
      <w:r/>
    </w:p>
    <w:p>
      <w:pPr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Описание дефектов деталей (узлов) и замена запасных частей</w:t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tbl>
      <w:tblPr>
        <w:tblW w:w="10555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7"/>
        <w:gridCol w:w="5311"/>
      </w:tblGrid>
      <w:tr>
        <w:tblPrEx/>
        <w:trPr>
          <w:trHeight w:val="293"/>
        </w:trPr>
        <w:tc>
          <w:tcPr>
            <w:tcW w:w="567" w:type="dxa"/>
            <w:textDirection w:val="lrTb"/>
            <w:noWrap w:val="false"/>
          </w:tcPr>
          <w:p>
            <w:pPr>
              <w:jc w:val="center"/>
              <w:spacing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jc w:val="center"/>
              <w:tabs>
                <w:tab w:val="left" w:pos="7125" w:leader="none"/>
              </w:tabs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Описание дефекта и износа</w:t>
            </w:r>
            <w:r>
              <w:rPr>
                <w:b/>
                <w:sz w:val="24"/>
                <w:szCs w:val="24"/>
                <w:lang w:val="ru-RU"/>
              </w:rPr>
            </w:r>
            <w:r>
              <w:rPr>
                <w:b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W w:w="5311" w:type="dxa"/>
            <w:textDirection w:val="lrTb"/>
            <w:noWrap w:val="false"/>
          </w:tcPr>
          <w:p>
            <w:pPr>
              <w:jc w:val="center"/>
              <w:tabs>
                <w:tab w:val="left" w:pos="7125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услуги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281"/>
        </w:trPr>
        <w:tc>
          <w:tcPr>
            <w:tcW w:w="567" w:type="dxa"/>
            <w:textDirection w:val="lrTb"/>
            <w:noWrap w:val="false"/>
          </w:tcPr>
          <w:p>
            <w:pPr>
              <w:jc w:val="center"/>
              <w:spacing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tabs>
                <w:tab w:val="left" w:pos="216" w:leader="none"/>
                <w:tab w:val="left" w:pos="7125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  <w:t xml:space="preserve">Регламентные работы (</w:t>
            </w:r>
            <w:r>
              <w:rPr>
                <w:sz w:val="24"/>
                <w:szCs w:val="24"/>
                <w:lang w:val="ru-RU"/>
              </w:rPr>
              <w:t xml:space="preserve">масло ДВС + фильтр масляный ТО).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W w:w="5311" w:type="dxa"/>
            <w:textDirection w:val="lrTb"/>
            <w:noWrap w:val="false"/>
          </w:tcPr>
          <w:p>
            <w:pPr>
              <w:tabs>
                <w:tab w:val="left" w:pos="7125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Замена </w:t>
            </w:r>
            <w:r>
              <w:rPr>
                <w:sz w:val="24"/>
                <w:szCs w:val="24"/>
                <w:lang w:val="ru-RU"/>
              </w:rPr>
              <w:t xml:space="preserve">масло ДВС и фильтра масляного</w:t>
            </w:r>
            <w:r>
              <w:rPr>
                <w:sz w:val="24"/>
                <w:szCs w:val="24"/>
                <w:lang w:val="ru-RU"/>
              </w:rPr>
              <w:t xml:space="preserve">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293"/>
        </w:trPr>
        <w:tc>
          <w:tcPr>
            <w:tcW w:w="567" w:type="dxa"/>
            <w:textDirection w:val="lrTb"/>
            <w:noWrap w:val="false"/>
          </w:tcPr>
          <w:p>
            <w:pPr>
              <w:jc w:val="center"/>
              <w:spacing w:line="259" w:lineRule="auto"/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  <w:t xml:space="preserve">Регламентные работы (</w:t>
            </w:r>
            <w:r>
              <w:rPr>
                <w:sz w:val="24"/>
                <w:szCs w:val="24"/>
                <w:lang w:val="ru-RU"/>
              </w:rPr>
              <w:t xml:space="preserve">Масло в раздаточной коробке ТО</w:t>
            </w:r>
            <w:r>
              <w:rPr>
                <w:sz w:val="24"/>
                <w:szCs w:val="24"/>
                <w:lang w:val="ru-RU"/>
              </w:rPr>
              <w:t xml:space="preserve">).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W w:w="5311" w:type="dxa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Замена м</w:t>
            </w:r>
            <w:r>
              <w:rPr>
                <w:sz w:val="24"/>
                <w:szCs w:val="24"/>
                <w:lang w:val="ru-RU"/>
              </w:rPr>
              <w:t xml:space="preserve">асла в раздаточной коробке</w:t>
            </w:r>
            <w:r>
              <w:rPr>
                <w:sz w:val="24"/>
                <w:szCs w:val="24"/>
                <w:lang w:val="ru-RU"/>
              </w:rPr>
              <w:t xml:space="preserve">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293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line="259" w:lineRule="auto"/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3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vMerge w:val="restart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  <w:t xml:space="preserve">Регламентные работы (м</w:t>
            </w:r>
            <w:r>
              <w:rPr>
                <w:sz w:val="24"/>
                <w:szCs w:val="24"/>
                <w:lang w:val="ru-RU"/>
              </w:rPr>
              <w:t xml:space="preserve">асло КПП ТО).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ffffff" w:fill="ffffff"/>
            <w:tcW w:w="5311" w:type="dxa"/>
            <w:vMerge w:val="restart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Замена масла КПП.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293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line="259" w:lineRule="auto"/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4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vMerge w:val="restart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  <w:t xml:space="preserve">Регламентные работы (</w:t>
            </w:r>
            <w:r>
              <w:rPr>
                <w:sz w:val="24"/>
                <w:szCs w:val="24"/>
                <w:lang w:val="ru-RU"/>
              </w:rPr>
              <w:t xml:space="preserve">Масло в переднем редукторе ТО).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ffffff" w:fill="ffffff"/>
            <w:tcW w:w="5311" w:type="dxa"/>
            <w:vMerge w:val="restart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Замена м</w:t>
            </w:r>
            <w:r>
              <w:rPr>
                <w:sz w:val="24"/>
                <w:szCs w:val="24"/>
                <w:lang w:val="ru-RU"/>
              </w:rPr>
              <w:t xml:space="preserve">асла в переднем редукторе</w:t>
            </w:r>
            <w:r>
              <w:rPr>
                <w:sz w:val="24"/>
                <w:szCs w:val="24"/>
                <w:lang w:val="ru-RU"/>
              </w:rPr>
              <w:t xml:space="preserve">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293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line="259" w:lineRule="auto"/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5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vMerge w:val="restart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  <w:t xml:space="preserve">Регламентные работы (</w:t>
            </w:r>
            <w:r>
              <w:rPr>
                <w:sz w:val="24"/>
                <w:szCs w:val="24"/>
                <w:lang w:val="ru-RU"/>
              </w:rPr>
              <w:t xml:space="preserve">Масло в редукторе заднего моста ТО).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ffffff" w:fill="ffffff"/>
            <w:tcW w:w="5311" w:type="dxa"/>
            <w:vMerge w:val="restart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Замена м</w:t>
            </w:r>
            <w:r>
              <w:rPr>
                <w:sz w:val="24"/>
                <w:szCs w:val="24"/>
                <w:lang w:val="ru-RU"/>
              </w:rPr>
              <w:t xml:space="preserve">асла в редукторе заднего моста</w:t>
            </w:r>
            <w:r>
              <w:rPr>
                <w:sz w:val="24"/>
                <w:szCs w:val="24"/>
                <w:lang w:val="ru-RU"/>
              </w:rPr>
              <w:t xml:space="preserve">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293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line="259" w:lineRule="auto"/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6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vMerge w:val="restart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  <w:t xml:space="preserve">Регламентные работы  (</w:t>
            </w:r>
            <w:r>
              <w:rPr>
                <w:sz w:val="24"/>
                <w:szCs w:val="24"/>
                <w:lang w:val="ru-RU"/>
              </w:rPr>
              <w:t xml:space="preserve">Контроль уровня антифриза ТО).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ffffff" w:fill="ffffff"/>
            <w:tcW w:w="5311" w:type="dxa"/>
            <w:vMerge w:val="restart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Доливка антифриза.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293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line="259" w:lineRule="auto"/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7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4677" w:type="dxa"/>
            <w:vMerge w:val="restart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4 колеса – биение.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ffffff" w:fill="ffffff"/>
            <w:tcW w:w="5311" w:type="dxa"/>
            <w:vMerge w:val="restart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Снятие, балансировка, установка.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</w:tbl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tabs>
          <w:tab w:val="left" w:pos="7104" w:leader="none"/>
          <w:tab w:val="left" w:pos="7848" w:leader="none"/>
          <w:tab w:val="left" w:pos="8196" w:leader="none"/>
        </w:tabs>
        <w:rPr>
          <w:sz w:val="28"/>
          <w:szCs w:val="28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sz w:val="28"/>
          <w:szCs w:val="28"/>
          <w:lang w:val="ru-RU"/>
        </w:rPr>
        <w:t xml:space="preserve">Казнин В.Н.</w:t>
      </w:r>
      <w:r>
        <w:rPr>
          <w:lang w:val="ru-RU"/>
        </w:rPr>
        <w:tab/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1"/>
    <w:next w:val="831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2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1"/>
    <w:next w:val="831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2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1"/>
    <w:next w:val="831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2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1"/>
    <w:next w:val="831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2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2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2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2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2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2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No Spacing"/>
    <w:uiPriority w:val="1"/>
    <w:qFormat/>
    <w:pPr>
      <w:spacing w:before="0" w:after="0" w:line="240" w:lineRule="auto"/>
    </w:pPr>
  </w:style>
  <w:style w:type="paragraph" w:styleId="673">
    <w:name w:val="Title"/>
    <w:basedOn w:val="831"/>
    <w:next w:val="831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basedOn w:val="832"/>
    <w:link w:val="673"/>
    <w:uiPriority w:val="10"/>
    <w:rPr>
      <w:sz w:val="48"/>
      <w:szCs w:val="48"/>
    </w:rPr>
  </w:style>
  <w:style w:type="paragraph" w:styleId="675">
    <w:name w:val="Subtitle"/>
    <w:basedOn w:val="831"/>
    <w:next w:val="831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basedOn w:val="832"/>
    <w:link w:val="675"/>
    <w:uiPriority w:val="11"/>
    <w:rPr>
      <w:sz w:val="24"/>
      <w:szCs w:val="24"/>
    </w:rPr>
  </w:style>
  <w:style w:type="paragraph" w:styleId="677">
    <w:name w:val="Quote"/>
    <w:basedOn w:val="831"/>
    <w:next w:val="831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1"/>
    <w:next w:val="831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1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basedOn w:val="832"/>
    <w:link w:val="681"/>
    <w:uiPriority w:val="99"/>
  </w:style>
  <w:style w:type="paragraph" w:styleId="683">
    <w:name w:val="Footer"/>
    <w:basedOn w:val="831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basedOn w:val="832"/>
    <w:link w:val="683"/>
    <w:uiPriority w:val="99"/>
  </w:style>
  <w:style w:type="paragraph" w:styleId="685">
    <w:name w:val="Caption"/>
    <w:basedOn w:val="831"/>
    <w:next w:val="831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685"/>
    <w:link w:val="683"/>
    <w:uiPriority w:val="99"/>
  </w:style>
  <w:style w:type="table" w:styleId="687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7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8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9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0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1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2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/>
    </w:rPr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>
    <w:name w:val="List Paragraph"/>
    <w:basedOn w:val="831"/>
    <w:uiPriority w:val="34"/>
    <w:qFormat/>
    <w:pPr>
      <w:contextualSpacing/>
      <w:ind w:left="720"/>
    </w:pPr>
  </w:style>
  <w:style w:type="character" w:styleId="836">
    <w:name w:val="line number"/>
    <w:basedOn w:val="832"/>
    <w:uiPriority w:val="99"/>
    <w:semiHidden/>
    <w:unhideWhenUsed/>
  </w:style>
  <w:style w:type="character" w:styleId="837">
    <w:name w:val="annotation reference"/>
    <w:basedOn w:val="832"/>
    <w:uiPriority w:val="99"/>
    <w:semiHidden/>
    <w:unhideWhenUsed/>
    <w:rPr>
      <w:sz w:val="16"/>
      <w:szCs w:val="16"/>
    </w:rPr>
  </w:style>
  <w:style w:type="paragraph" w:styleId="838">
    <w:name w:val="annotation text"/>
    <w:basedOn w:val="831"/>
    <w:link w:val="839"/>
    <w:uiPriority w:val="99"/>
    <w:semiHidden/>
    <w:unhideWhenUsed/>
  </w:style>
  <w:style w:type="character" w:styleId="839" w:customStyle="1">
    <w:name w:val="Текст примечания Знак"/>
    <w:basedOn w:val="832"/>
    <w:link w:val="838"/>
    <w:uiPriority w:val="99"/>
    <w:semiHidden/>
    <w:rPr>
      <w:rFonts w:ascii="Times New Roman" w:hAnsi="Times New Roman" w:eastAsia="Times New Roman" w:cs="Times New Roman"/>
      <w:sz w:val="20"/>
      <w:szCs w:val="20"/>
      <w:lang w:val="en-US"/>
    </w:rPr>
  </w:style>
  <w:style w:type="paragraph" w:styleId="840">
    <w:name w:val="annotation subject"/>
    <w:basedOn w:val="838"/>
    <w:next w:val="838"/>
    <w:link w:val="841"/>
    <w:uiPriority w:val="99"/>
    <w:semiHidden/>
    <w:unhideWhenUsed/>
    <w:rPr>
      <w:b/>
      <w:bCs/>
    </w:rPr>
  </w:style>
  <w:style w:type="character" w:styleId="841" w:customStyle="1">
    <w:name w:val="Тема примечания Знак"/>
    <w:basedOn w:val="839"/>
    <w:link w:val="840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val="en-US"/>
    </w:rPr>
  </w:style>
  <w:style w:type="paragraph" w:styleId="842">
    <w:name w:val="Balloon Text"/>
    <w:basedOn w:val="831"/>
    <w:link w:val="843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43" w:customStyle="1">
    <w:name w:val="Текст выноски Знак"/>
    <w:basedOn w:val="832"/>
    <w:link w:val="842"/>
    <w:uiPriority w:val="99"/>
    <w:semiHidden/>
    <w:rPr>
      <w:rFonts w:ascii="Segoe UI" w:hAnsi="Segoe UI" w:eastAsia="Times New Roman" w:cs="Segoe UI"/>
      <w:sz w:val="18"/>
      <w:szCs w:val="18"/>
      <w:lang w:val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Зыкова Анна Михайловна</dc:creator>
  <cp:lastModifiedBy>zykova_am</cp:lastModifiedBy>
  <cp:revision>57</cp:revision>
  <dcterms:created xsi:type="dcterms:W3CDTF">2022-08-19T06:35:00Z</dcterms:created>
  <dcterms:modified xsi:type="dcterms:W3CDTF">2026-07-24T05:54:29Z</dcterms:modified>
</cp:coreProperties>
</file>