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66" w:rsidRDefault="00163D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(ПРОЕКТ) ГОСУДАРСТВЕННЫЙ КОНТРАКТ № _______</w:t>
      </w:r>
    </w:p>
    <w:p w:rsidR="00CF4966" w:rsidRDefault="00CF4966">
      <w:pPr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4966" w:rsidRDefault="00163D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ИКЗ: </w:t>
      </w:r>
      <w:r w:rsidR="002604F4" w:rsidRPr="002604F4">
        <w:rPr>
          <w:rFonts w:ascii="Times New Roman" w:eastAsia="Times New Roman" w:hAnsi="Times New Roman" w:cs="Times New Roman"/>
          <w:b/>
          <w:lang w:eastAsia="ru-RU"/>
        </w:rPr>
        <w:t>261462903737046320100101300002899244</w:t>
      </w:r>
    </w:p>
    <w:p w:rsidR="00CF4966" w:rsidRDefault="00CF496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F4966" w:rsidRDefault="00CF496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F4966" w:rsidRDefault="00163DA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Курск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_______________ 2026 г.</w:t>
      </w:r>
    </w:p>
    <w:p w:rsidR="00CF4966" w:rsidRDefault="00CF496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966" w:rsidRDefault="00CF496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966" w:rsidRDefault="00163DA4">
      <w:pPr>
        <w:tabs>
          <w:tab w:val="left" w:pos="1260"/>
        </w:tabs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казенное учреждение «Исправительная колония № 2 Управления Федеральной службы исполнения наказаний по Курской области» (ФКУ ИК-2 УФСИН России по Курской области), далее именуемое «Заказчик», в лице ______, действующего на основании _________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стороны, и ________________, далее именуемое «Поставщик», в лице __________________, действующего на основании _________________, с другой стороны, вместе именуемые «Стороны»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п. 4 ч. 1 ст. 93 Федерального закона от 05.04.2013 г. №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4-ФЗ «О контрактной системе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нижеследующем:</w:t>
      </w:r>
    </w:p>
    <w:p w:rsidR="00CF4966" w:rsidRDefault="00CF4966">
      <w:pPr>
        <w:tabs>
          <w:tab w:val="left" w:pos="1260"/>
        </w:tabs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966" w:rsidRDefault="00163DA4">
      <w:pPr>
        <w:numPr>
          <w:ilvl w:val="0"/>
          <w:numId w:val="1"/>
        </w:numPr>
        <w:tabs>
          <w:tab w:val="left" w:pos="1260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КОНТРАКТА</w:t>
      </w:r>
    </w:p>
    <w:p w:rsidR="00CF4966" w:rsidRDefault="00163DA4">
      <w:pPr>
        <w:spacing w:after="0"/>
        <w:ind w:left="-284" w:right="-143" w:firstLine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1.1. «Поставщик»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постави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hAnsi="Times New Roman"/>
          <w:b/>
        </w:rPr>
        <w:t>технические средства защиты информации (ТЗИ)</w:t>
      </w:r>
      <w:r w:rsidR="006A4602">
        <w:rPr>
          <w:rFonts w:ascii="Times New Roman" w:hAnsi="Times New Roman"/>
          <w:b/>
        </w:rPr>
        <w:t xml:space="preserve"> </w:t>
      </w:r>
      <w:r w:rsidRPr="002604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Товар)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ФКУ ИК-2 УФСИН России  по Курской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ответствии со Спецификацией (приложение № 1 к Контракту),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Заказчик» обязуется принять и оплатить Товар в соответствии с условиями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контракта.</w:t>
      </w:r>
    </w:p>
    <w:p w:rsidR="00CF4966" w:rsidRDefault="00163DA4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Наименование, количество и иные характеристики поставляемого Товара указаны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 Спецификации (приложение №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Контракту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</w:t>
      </w:r>
    </w:p>
    <w:p w:rsidR="00CF4966" w:rsidRDefault="00CF496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КОНТРАКТА</w:t>
      </w:r>
    </w:p>
    <w:p w:rsidR="00CF4966" w:rsidRDefault="00163DA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 ПОРЯДОК РАСЧЕТОВ</w:t>
      </w:r>
    </w:p>
    <w:p w:rsidR="00CF4966" w:rsidRDefault="00163D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Контракта составляет__________ (________) рублей ___ копеек,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 НДС (___% )__________ (___________) рублей  ___  копеек (без НДС).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Контракта является твердой и определяется на весь срок его исполнения.</w:t>
      </w:r>
    </w:p>
    <w:p w:rsidR="00CF4966" w:rsidRDefault="00163DA4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Цена Контракта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формируется с учетом общей стоимости Товара, транспортных и других расходов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связанных с поставкой Товара в место поставки, а также таможенных пошлин, страхования, налогов, сборов и других обязательных платежей установленных законодательством РФ.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Расчет с Поставщиком за поставленный Товар осуществляется Заказчиком в рублях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Российской Федерации. Финансирование настоящего контракта осуществляется за счет средств дополнительного бюджетного финансирования по КБК 32003054240690048244.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2.5 Заказчик имеет право произвести полный или частичный отказ от оплаты за расходы,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не предусм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отренные в данном контракте. Расходы Поставщика по страхованию поставляемого товара Заказчиком не возмещаются.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2.6. Оплата по контракту осуществляется по безналичному расчету путем перечисления Заказчиком денежных средств на расчетный счет Поставщика, указ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анный в настоящем контракте.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 Заказчиком денежных средств на указанный в настоящем контракте расчетный счет Поставщика, несет Поставщик.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2.7. Контракт может быть оплачен Поставщику путем выплаты суммы, уменьшенной на сумму (пеней, штрафов), при ее перечислении Заказчиком в доход соот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ветствующего бюджета бюджетной системы РФ, на основании платежного документа, оформленного Заказчиком, с указанием поставщику за которого перечисляется (пени, штрафы), по реквизитам указанным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Разделе 15.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2.8. Оплата в размере 100% установленной цены конт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ракта производится Заказчиком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 xml:space="preserve">в течение </w:t>
      </w:r>
      <w:r w:rsidRPr="002604F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(семи) рабочих дней, начиная с даты подписания акта приема – передачи, на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основании счета выставленного «Поставщиком».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2.9. Уменьшение суммы, подлежащей уплате заказчиком юридическому лицу или физическому лицу, 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КАЧЕСТВО, КОМПЛЕКТНОСТЬ ТОВАРА</w:t>
      </w: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ГАРАНТИЙНЫЕ ОБЯЗАТЕЛЬСТВА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3.1. Качество поставляемого Товара должно соответствовать требованиям документов стандартизации и технического регулирования, установленных для данного типа (вида) Товара, подтверждаться сертификатом и иными документами на русском языке.  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3.2. Гарантии 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ставщика и гарантийные обязательства: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3.2.1. Поставщик гарантирует, что: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3.2.1.1. Поставляемый Товар должен </w:t>
      </w:r>
      <w:r>
        <w:rPr>
          <w:rFonts w:ascii="PT Astra Serif" w:hAnsi="PT Astra Serif"/>
          <w:color w:val="000000" w:themeColor="text1"/>
          <w:sz w:val="26"/>
          <w:szCs w:val="26"/>
        </w:rPr>
        <w:t> </w:t>
      </w:r>
      <w:r>
        <w:rPr>
          <w:rFonts w:ascii="PT Astra Serif" w:hAnsi="PT Astra Serif"/>
          <w:color w:val="000000" w:themeColor="text1"/>
          <w:sz w:val="24"/>
          <w:szCs w:val="24"/>
        </w:rPr>
        <w:t>быть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новым (не бывшим в употреблении), без механических повреждений, </w:t>
      </w:r>
      <w:r>
        <w:rPr>
          <w:rFonts w:ascii="PT Astra Serif" w:hAnsi="PT Astra Serif"/>
          <w:color w:val="000000" w:themeColor="text1"/>
          <w:sz w:val="24"/>
          <w:szCs w:val="24"/>
        </w:rPr>
        <w:t>не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является предметом иных договорных (контрактных) обязательств и свободно от прав и притязаний третьих лиц.</w:t>
      </w:r>
    </w:p>
    <w:p w:rsidR="00CF4966" w:rsidRDefault="00163DA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851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3.2.1.2</w:t>
      </w:r>
      <w:r>
        <w:rPr>
          <w:rFonts w:ascii="Times New Roman" w:eastAsia="Calibri" w:hAnsi="Times New Roman"/>
          <w:sz w:val="24"/>
          <w:szCs w:val="24"/>
        </w:rPr>
        <w:t>Исполнение</w:t>
      </w:r>
      <w:r>
        <w:rPr>
          <w:rFonts w:ascii="Times New Roman" w:eastAsia="Calibri" w:hAnsi="Times New Roman"/>
          <w:sz w:val="24"/>
          <w:szCs w:val="24"/>
        </w:rPr>
        <w:t xml:space="preserve"> обязательств по настоящему контракту не нарушит имущественных и неимущественных прав Заказчика и третьих лиц.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3.2.1.</w:t>
      </w:r>
      <w:r w:rsidRPr="002604F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 Товар будет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поставлен Заказчику в надлежащей упаковке (таре), обеспечивающей сохранность Товара от повреждений при транспортировке всеми видами транспорта с учетом нескольких перегрузок в пути и хранении.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3.3. Извещение о выявленных недостатках направляется Заказчико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 Поставщику в течение 3 (трех) рабочих дней со дня их обнаружения.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ПОСТАВКИ, ПРИЕМА-ПЕРЕДАЧИ ТОВАРА</w:t>
      </w: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ПРАВА СОБСТВЕННОСТИ. РИСК СЛУЧАЙНОЙ ГИБЕЛИ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4.1. Порядок приема-передачи Товара: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4.1.1. Прием Товара по наименованию, качеству 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количеству производится Заказчиком путем его визуального осмотра и иными необходимыми способами, в течение 3 (трех) рабочих дней с момента поставки Товара, с обязательным присутствием Поставщика либо его надлежаще уполномоченного представителя и подписание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 акта приема-передачи Товара.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4.1.2. При приеме-передаче Товара Заказчиком от Поставщика, последний передает надлежаще оформленные: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 счет-фактуру;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- товарную накладную и другие документы, необходимые для оприходования Товара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в соответствии с действующим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законодательством Российской Федерации;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  документы, предусмотренные пунктом 3.1. раздела 3 настоящего контракта.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случае невыполнения Поставщиком условия о передаче названных документов, Заказчик вправе отказаться от приема Товара. 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4.2. Обязательство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контракта, а именно с даты (дня) подписания Сторонами акта приема-передачи Товара.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4.3. Право собственности 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а Товар прекращается у Поставщика с момента исполнения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им обязательства, предусмотренного пунктом 4.2. раздела 4 настоящего контракта.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4.4. Риск случайной гибели или порчи Товара несет Поставщик до момента исполнения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 xml:space="preserve">им обязательства, предусмотренного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пунктом 4.2. раздела 4 настоящего контракта.</w:t>
      </w:r>
    </w:p>
    <w:p w:rsidR="00CF4966" w:rsidRDefault="00163DA4">
      <w:pPr>
        <w:widowControl w:val="0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4.5. Поставщик самостоятельно доставляет Товар Заказчику по адресу: г. Курск,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п.Косиново, 1 А на склад Заказчика в течении </w:t>
      </w:r>
      <w:r w:rsidRPr="002604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(пяти)  календарных дней с момента заключения контракта.</w:t>
      </w:r>
    </w:p>
    <w:p w:rsidR="00CF4966" w:rsidRDefault="00163DA4">
      <w:pPr>
        <w:widowControl w:val="0"/>
        <w:tabs>
          <w:tab w:val="left" w:pos="127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ПРАВА И ОБЯЗАННОСТИ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ЗАКАЗЧИКА</w:t>
      </w:r>
    </w:p>
    <w:p w:rsidR="00CF4966" w:rsidRDefault="00163DA4">
      <w:pPr>
        <w:widowControl w:val="0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 Заказчик по настоящему контракту вправе:</w:t>
      </w:r>
    </w:p>
    <w:p w:rsidR="00CF4966" w:rsidRDefault="00163DA4">
      <w:pPr>
        <w:widowControl w:val="0"/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5.1.1. 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5.1.2. Требовать от Поставщика предоставления надлежаще оформл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енных документов, подтверждающих исполнение принятых им обязательств.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5.1.3.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Товара.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5.1.4. Контролировать ход поставки Товара, соблюдение срока поставки, проверять соответствие Товара условиям настоящего контракта, Спецификации.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5.1.5. При обнаружении недостатков Товара, требовать их устранения. Требование подлежит обязательному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ыполнению Поставщиком. 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5.1.6. Определять лиц, непосредственно участвующих в контроле за ходом поставки Товара.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5.1.7. Осуществлять иные права в соответствии с действующим законодательством Российской Федерации.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5.2. Заказчик по настоящему контракту обязан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5.2.1. При надлежащем извещении Поставщиком о факте произведенной поставки Товара организовать и произвести его прием.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5.2.2. Произвести оплату в соответствии с пунктом 2.5. раздела 2 настоящего контракта.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5.2.3. Надлежаще исполнять иные принятые на себя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обязательства.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hd w:val="clear" w:color="auto" w:fill="FFFFFF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ПОСТАВЩИКА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6.1. Поставщик по настоящему контракту вправе: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6.1.1. Требовать своевременного подписания Заказчиком товарную накладную.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6.1.2. Требовать своевременной оплаты принятого Заказчиком Товара. 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6.1.3.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Осуществлять иные права в соответствии с действующим законодательством Российской Федерации.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 Поставщик по настоящему контракту обязан: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6.2.1. Осуществить поставку Товара в соответствии с принятыми на себя обязательствами.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6.2.2. В срок, установленный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 письменном запросе Заказчика, предоставлять информацию о ходе исполнения принятых на себя обязательств.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6.2.3. Уведомить Заказчика о готовности к передаче Товара не позднее, чем за 2 (два) календарных дня до момента его доставки к месту поставки.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6.2.4.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Предоставить надлежаще оформленные документы, предусмотренные подпунктом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4.1.2. пункта 4.1. раздела 4 настоящего контракта.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6.2.5. Устранить за свой счет все выявленные недостатки, в том числе скрытые, поставленного Товара.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6.2.6. Надлежаще исполнять иные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принятые на себя обязательств.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6.2.7.Поставщик не вправе привлекать к исполнению своих обязанностей по настоящему контракту третьих лиц.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hd w:val="clear" w:color="auto" w:fill="FFFFFF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7.1.В случае просрочки исполнения обязательств, предусмотренных Контрактом, виновная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сторона несет ответственность в соответствии с условиями настоящего Контракта и в соответствии со ст. 34 Федерального закона от 05.04.2013 N 44-ФЗ  "О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нужд".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случае неисполнения или ненадлежащего исполнения обязательств, предусмотренных Контрактом, виновная сторона несет ответственность, установленную настоящим Контрактом и в соответствии Постановление Правительства РФ от 30.08.2017 N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1042 "Об утвержд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контрактом".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Стороне, допустившей просрочку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сполнения обязательств, или допустившей неисполнение или ненадлежащее исполнение обязательств, предусмотренных Контрактом, другая Сторона вправе направить требование (уведомление) об уплате пеней (штрафов).  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7.2. Пеня начисляется за каждый день просрочки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пеней составляет одну трехсотую действующей на день уплаты пеней ключевой ста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вки Центрального банка Российской Федерации от не уплаченной в срок суммы. 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7.3. За каждый факт неисполнения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пределяется в размере 1000 рублей, если цена Контракта не превышает 3 млн. рублей.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7.4. За каждый факт неисполнения или ненадлежащего исполнения Поставщиком обязательств, предусмотренных Контрактом, размер штрафа определяется в следующем порядке: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- 10 (дес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ять) процентов цены Контракта в случае, если цена Контракта не превышает                  3 млн. рублей.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- 10% начальной (максимальной) цены контракта, если Контракт заключен с победителем закупки (или с иным участником закупки в случаях, установленных Фед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еральным законом), предложившим наиболее высокую цену за право заключения контракта, если цена Контракта не превышает начальную (максимальную) цену контракта.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если контракт  заключен по результатам определения поставщика в соответствии       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с п.1 ч. ст. 30 Федерального закона от 05.04.2013 № 44-ФЗ, размер штрафа устанавливается в размере 1% цены контракта, но не более 5 тыс. рублей и не менее 1 тыс. рублей.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7.5. Пеня начисляется за каждый день просрочки исполнения Поставщиком обязат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порядок начисления пени.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7.6.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стоятельствами, являющимися основанием для принятия решения об одностороннем отказе от исполнения Контракта.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7.7. Сторона освобождается от уплаты штрафа (пени) если докажет, что неисполнение или ненадлежащее исполнение обязательства, предусмотренного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Контрактом, произошло вследствие непреодолимой силы или по вине другой Стороны.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7.8. Уплата Стороной неустойки или применение иной формы ответственности                              не освобождает её от исполнения обязательств по Контракту.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7.9. Общая сумм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 начисленных Стороне штрафов за ненадлежащее исполнение или неисполнение обязательств, предусмотренных Контрактом, не должна превышать цену Контракта.</w:t>
      </w:r>
    </w:p>
    <w:p w:rsidR="00CF4966" w:rsidRDefault="00163D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7.10. Исполнение обязательств по перечислению штрафов (пеней) в доход бюджета бюджетной системы РФ возла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гается на Заказчика, в соответствии с п. 2.7 Контракта.</w:t>
      </w:r>
    </w:p>
    <w:p w:rsidR="00CF4966" w:rsidRDefault="00CF49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ФОРС-МАЖОРНЫЕ ОБСТОЯТЕЛЬСТВА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lastRenderedPageBreak/>
        <w:t>непреодолимой силы, возникших после заключения контракта в результате событий чр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езвычайного характера. 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орган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контракту. К таким обстоятельствам не относятся отсутст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вие средств или невозможность выполнить финансовые обязательства.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8.2. 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х обстоятельств и предоставить надлежащее доказательство наступления форс-мажорных обстоятельств.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8.3. По прекр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Если Сторона не направит или несвоевременно направит необходимое извещение, то она обязана возместить друго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й Стороне убытки, причиненные не извещением или несвоевременным извещением.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8.4. Стороны могут отказаться от дальнейшего исполнения обязательств по контракту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по соглашению сторон, если обстоятельство непреодолимой силы длится более 30 (тридцати) календарн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ых дней. При этом Сторона, не исполнившая обязательств по настоящему контракту, обязана возвратить другой Стороне все полученное ей по настоящему контракту от другой Стороны.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tabs>
          <w:tab w:val="left" w:pos="1276"/>
        </w:tabs>
        <w:spacing w:after="0" w:line="240" w:lineRule="auto"/>
        <w:ind w:right="-4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УВЕДОМЛЕНИЯ И ИЗВЕЩЕНИЯ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уведомления (извещения), необходимые в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настоящим Контрактом, совершаются в письменной форме. Такие уведомления должны быть направлены почтой, электронным сообщением, телефаксом или переданы лично. 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Любое уведомление (извещение), направленное, электронным сообщением или телефаксом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полученным Стороной, которой оно адресовано, в первый рабочий день, следующий за днем отправки электронного сообщения или телефакса при условии, если адрес электронной почты или телефакс Стороны указан в Разделе 14.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9.3.Оригинал уведомления (из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вещения), направленного электронным сообщением или телефаксом, в течении 30 дней должен быть предоставлен по месту нахождения Стороны, иным адресам, указанным Сторонами лично или простым почтовым отправлением.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Уведомления и извещения направляются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уведомляющей Стороны.</w:t>
      </w:r>
    </w:p>
    <w:p w:rsidR="00CF4966" w:rsidRDefault="00CF4966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966" w:rsidRDefault="00163DA4">
      <w:pPr>
        <w:widowControl w:val="0"/>
        <w:tabs>
          <w:tab w:val="left" w:pos="1276"/>
        </w:tabs>
        <w:spacing w:after="0" w:line="240" w:lineRule="auto"/>
        <w:ind w:right="-4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РАЗРЕШЕНИЕ СПОРОВ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Все споры и разногласия, которые могут возникнуть в связи с выполнением обязательств по настоящему Контракту, Стороны будут стремиться разрешать путем переговоров. </w:t>
      </w:r>
    </w:p>
    <w:p w:rsidR="00CF4966" w:rsidRDefault="00163DA4">
      <w:pPr>
        <w:shd w:val="clear" w:color="auto" w:fill="FFFFFF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До передачи спора на разрешен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Арбитражного суда Курской области Стороны примут меры к его урегулированию в претензионном порядке. </w:t>
      </w:r>
    </w:p>
    <w:p w:rsidR="00CF4966" w:rsidRDefault="00163DA4">
      <w:pPr>
        <w:shd w:val="clear" w:color="auto" w:fill="FFFFFF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Претензия (требование, уведомление) в письменной форме направляется Стороне, допустившей нарушение условий Контракта. В претензии (требовании, уве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домлении) указываются допущенные нарушения со ссылкой на соответствующие положения Контракта или его приложений, стоимостная оценка ответственности, а также действия, которые должны быть произведены для устранения нарушений.</w:t>
      </w:r>
    </w:p>
    <w:p w:rsidR="00CF4966" w:rsidRDefault="00163DA4">
      <w:pPr>
        <w:shd w:val="clear" w:color="auto" w:fill="FFFFFF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При наступлении событий,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п. 2.7 и (или) п.2.9, «Заказчик» направляет «Исполнителю»(«Поставщику») соответствующее уведомление, при этом соглашение поставщика не требуется.</w:t>
      </w:r>
    </w:p>
    <w:p w:rsidR="00CF4966" w:rsidRDefault="00163DA4">
      <w:pPr>
        <w:shd w:val="clear" w:color="auto" w:fill="FFFFFF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10.5. Претензионно-исковая работа осуществляется по электронным адресам сторон, указанным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зделе № 14 настоящего Контракта.</w:t>
      </w:r>
    </w:p>
    <w:p w:rsidR="00CF4966" w:rsidRDefault="00163D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Претензия (требование, уведомление) направленные, электронным сообщением, считаются полученными Стороной, которой оно адресовано, в первый рабочий день, следующий за днем отправки электронного сообщения при условии,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адрес электронной почты Стороны указан в Разделе 14.</w:t>
      </w:r>
    </w:p>
    <w:p w:rsidR="00CF4966" w:rsidRDefault="00163DA4">
      <w:pPr>
        <w:shd w:val="clear" w:color="auto" w:fill="FFFFFF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Срок рассмотрения претензий (требований, уведомлений) не может превышать  10 (десять) рабочих дней со дня их получения, если настоящим Контрактом не предусмотрены иные сроки рассмотрения.  </w:t>
      </w:r>
    </w:p>
    <w:p w:rsidR="00CF4966" w:rsidRDefault="00163DA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Курской области.</w:t>
      </w:r>
    </w:p>
    <w:p w:rsidR="00CF4966" w:rsidRDefault="00CF4966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ДЕЙСТВИЕ КОНТРАКТА</w:t>
      </w:r>
    </w:p>
    <w:p w:rsidR="00CF4966" w:rsidRDefault="00163DA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11.1. Настоящий контракт, вступает в силу с момента подписания его Сторонами и до полного его исполнения в части поставки Товара, а в части расчетов до полного их завершения,  но не позднее 01.0</w:t>
      </w:r>
      <w:r>
        <w:rPr>
          <w:rFonts w:ascii="Times New Roman" w:hAnsi="Times New Roman" w:cs="Times New Roman"/>
          <w:color w:val="000000"/>
          <w:spacing w:val="-6"/>
        </w:rPr>
        <w:t>9</w:t>
      </w:r>
      <w:r>
        <w:rPr>
          <w:rFonts w:ascii="Times New Roman" w:hAnsi="Times New Roman" w:cs="Times New Roman"/>
          <w:color w:val="000000"/>
          <w:spacing w:val="-6"/>
        </w:rPr>
        <w:t xml:space="preserve">.2026г. </w:t>
      </w:r>
      <w:r>
        <w:rPr>
          <w:rFonts w:ascii="Times New Roman" w:hAnsi="Times New Roman" w:cs="Times New Roman"/>
        </w:rPr>
        <w:t>Окончание срока действия контракта влечет прекращение</w:t>
      </w:r>
      <w:r>
        <w:rPr>
          <w:rFonts w:ascii="Times New Roman" w:hAnsi="Times New Roman" w:cs="Times New Roman"/>
        </w:rPr>
        <w:t xml:space="preserve"> обязательств сторон по контракту, согласно ч.3 ст. 425 ГК РФ.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11.2. Любые изменения и дополнения к настоящему контракту должны быть совершены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в письменной форме и подписаны надлежаще уполномоченными представителями Сторон.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11.3. Настоящий контракт, может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быть расторгнут по соглашению Сторон, по решению суда, в случае одностороннего отказа одной из Сторон от исполнения контракта в соответствии с гражданским законодательством.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left="360" w:righ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ЗАКЛЮЧИТЕЛЬНЫЕ ПОЛОЖЕНИЯ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12.1. В части отношений между Сторонами, неурегулир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ованной положениями настоящего контракта, применяется действующее законодательство Российской Федерации.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12.2. Если какое-либо из положений настоящего контракта становится недействительным,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это не затрагивает действительности остальных его положений.</w:t>
      </w:r>
    </w:p>
    <w:p w:rsidR="00CF4966" w:rsidRDefault="00163DA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12.2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 Настоящий контракт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CF4966" w:rsidRDefault="00CF496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spacing w:after="0" w:line="240" w:lineRule="auto"/>
        <w:ind w:left="360" w:right="7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ПЕРЕЧЕНЬ ПРИЛОЖЕНИЙ</w:t>
      </w:r>
    </w:p>
    <w:p w:rsidR="00CF4966" w:rsidRDefault="00163DA4">
      <w:pPr>
        <w:spacing w:after="0" w:line="240" w:lineRule="auto"/>
        <w:ind w:left="360" w:right="-143"/>
        <w:jc w:val="both"/>
        <w:outlineLvl w:val="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13.1.Неотъемлемой частью настоящего контракта являются следующие приложения: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br/>
        <w:t>Прилож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ение № 1 – Спецификация.</w:t>
      </w:r>
    </w:p>
    <w:p w:rsidR="00CF4966" w:rsidRDefault="00CF496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CF4966" w:rsidRDefault="00163DA4">
      <w:pPr>
        <w:widowControl w:val="0"/>
        <w:spacing w:after="0" w:line="240" w:lineRule="auto"/>
        <w:ind w:left="360" w:right="-1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ЮРИДИЧЕСКИЕ АДРЕСА И ПЛАТЕЖНЫЕ РЕКВИЗИТЫ СТОРОН</w:t>
      </w:r>
    </w:p>
    <w:tbl>
      <w:tblPr>
        <w:tblW w:w="10462" w:type="pct"/>
        <w:tblLook w:val="04A0"/>
      </w:tblPr>
      <w:tblGrid>
        <w:gridCol w:w="5777"/>
        <w:gridCol w:w="4965"/>
        <w:gridCol w:w="4549"/>
        <w:gridCol w:w="5328"/>
      </w:tblGrid>
      <w:tr w:rsidR="00CF4966">
        <w:trPr>
          <w:trHeight w:val="4379"/>
        </w:trPr>
        <w:tc>
          <w:tcPr>
            <w:tcW w:w="1401" w:type="pct"/>
          </w:tcPr>
          <w:p w:rsidR="00CF4966" w:rsidRDefault="00163DA4">
            <w:pPr>
              <w:widowControl w:val="0"/>
              <w:tabs>
                <w:tab w:val="left" w:pos="1276"/>
              </w:tabs>
              <w:spacing w:before="150" w:after="0" w:line="240" w:lineRule="auto"/>
              <w:jc w:val="center"/>
              <w:outlineLvl w:val="1"/>
              <w:rPr>
                <w:rFonts w:ascii="Times New Roman" w:eastAsia="MS ??" w:hAnsi="Times New Roman" w:cs="Times New Roman"/>
                <w:b/>
                <w:bCs/>
                <w:iCs/>
                <w:snapToGrid w:val="0"/>
                <w:sz w:val="26"/>
                <w:szCs w:val="26"/>
              </w:rPr>
            </w:pPr>
            <w:r>
              <w:rPr>
                <w:rFonts w:ascii="Times New Roman" w:eastAsia="MS ??" w:hAnsi="Times New Roman" w:cs="Times New Roman"/>
                <w:b/>
                <w:bCs/>
                <w:iCs/>
                <w:sz w:val="26"/>
                <w:szCs w:val="26"/>
              </w:rPr>
              <w:t>«Заказчик»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 УФСИН России по Курской области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4629037370, КПП 463201001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03211643000000013229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Банковский счет 40102810745370000024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л/сч. 03441145430 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 // 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ОКПО 08829637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1034637011287 от 04.05.2011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адрес:305014, г. Курск,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пос. Косиново, д.1А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тел.(4712) 55-64-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55-64-33</w:t>
            </w:r>
          </w:p>
          <w:p w:rsidR="00CF4966" w:rsidRDefault="00163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эл.почта: zakupkiik-2@mai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l.ru</w:t>
            </w:r>
          </w:p>
        </w:tc>
        <w:tc>
          <w:tcPr>
            <w:tcW w:w="1204" w:type="pct"/>
          </w:tcPr>
          <w:p w:rsidR="00CF4966" w:rsidRDefault="00CF4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CF4966" w:rsidRDefault="00163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«Поставщик»</w:t>
            </w: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4966" w:rsidRDefault="00C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3" w:type="pct"/>
          </w:tcPr>
          <w:p w:rsidR="00CF4966" w:rsidRDefault="00163DA4">
            <w:pPr>
              <w:widowControl w:val="0"/>
              <w:tabs>
                <w:tab w:val="left" w:pos="8640"/>
              </w:tabs>
              <w:autoSpaceDE w:val="0"/>
              <w:autoSpaceDN w:val="0"/>
              <w:spacing w:after="0" w:line="240" w:lineRule="auto"/>
              <w:ind w:left="360" w:right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Заказчик            </w:t>
            </w:r>
          </w:p>
          <w:p w:rsidR="00CF4966" w:rsidRDefault="00CF4966">
            <w:pPr>
              <w:spacing w:after="0"/>
              <w:ind w:left="360" w:right="72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92" w:type="pct"/>
          </w:tcPr>
          <w:p w:rsidR="00CF4966" w:rsidRDefault="00163DA4">
            <w:pPr>
              <w:widowControl w:val="0"/>
              <w:spacing w:after="0"/>
              <w:ind w:left="360" w:right="720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Поставщик</w:t>
            </w:r>
          </w:p>
          <w:p w:rsidR="00CF4966" w:rsidRDefault="00CF4966">
            <w:pPr>
              <w:widowControl w:val="0"/>
              <w:spacing w:after="0"/>
              <w:ind w:left="360" w:right="720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F4966" w:rsidRDefault="00CF4966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CF4966" w:rsidRDefault="00163DA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15. РЕКВИЗИТЫ ДЛЯ ПЕРЕЧИСЛЕНИЯ ПЕНЕЙ (ШТРАФОВ)</w:t>
      </w:r>
    </w:p>
    <w:p w:rsidR="00CF4966" w:rsidRDefault="00163DA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Плательщик                                                            Получатель</w:t>
      </w:r>
    </w:p>
    <w:tbl>
      <w:tblPr>
        <w:tblW w:w="15026" w:type="dxa"/>
        <w:tblInd w:w="108" w:type="dxa"/>
        <w:tblLook w:val="04A0"/>
      </w:tblPr>
      <w:tblGrid>
        <w:gridCol w:w="5245"/>
        <w:gridCol w:w="5670"/>
        <w:gridCol w:w="4111"/>
      </w:tblGrid>
      <w:tr w:rsidR="00CF4966">
        <w:tc>
          <w:tcPr>
            <w:tcW w:w="5245" w:type="dxa"/>
          </w:tcPr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ФКУ ИК-2 УФСИН России по Курской области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 4629037370, КПП 463201001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Казначейский счет 03211643000000013229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 012202102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Банковский счет 40102810745370000024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л/сч. 03441145430 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ОКЦ № 1 ВВГУ Банка России // УФК по Нижегородской области, г. Нижний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Новгород ОКПО 08829637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ОГРН 1034637011287 от 04.05.2011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Юридический адрес: 305014, г. Курск, 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пос. Косиново, д.1А</w:t>
            </w:r>
          </w:p>
          <w:p w:rsidR="00CF4966" w:rsidRDefault="00163DA4">
            <w:pPr>
              <w:pStyle w:val="ConsNonformat"/>
              <w:tabs>
                <w:tab w:val="left" w:pos="864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тел.(4712)55-64-17, 55-64-34</w:t>
            </w:r>
          </w:p>
          <w:p w:rsidR="00CF4966" w:rsidRDefault="00163DA4">
            <w:pPr>
              <w:tabs>
                <w:tab w:val="left" w:pos="9000"/>
              </w:tabs>
              <w:spacing w:after="0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эл.почта: zakupkiik-2@mail.ru</w:t>
            </w:r>
          </w:p>
        </w:tc>
        <w:tc>
          <w:tcPr>
            <w:tcW w:w="5670" w:type="dxa"/>
          </w:tcPr>
          <w:p w:rsidR="00CF4966" w:rsidRDefault="00163DA4">
            <w:pPr>
              <w:pStyle w:val="ac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УФК по Курской области (ФКУ ИК-2 УФСИН России по Курской области л/с 04441145430)</w:t>
            </w:r>
          </w:p>
          <w:p w:rsidR="00CF4966" w:rsidRDefault="00163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ИНН4629037370</w:t>
            </w:r>
          </w:p>
          <w:p w:rsidR="00CF4966" w:rsidRDefault="00163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463201001</w:t>
            </w:r>
          </w:p>
          <w:p w:rsidR="00CF4966" w:rsidRDefault="00163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03100643000000014400</w:t>
            </w:r>
          </w:p>
          <w:p w:rsidR="00CF4966" w:rsidRDefault="00163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№3 ГУ Банка России по ЦФО//УФК ПО КУРСКОЙ ОБЛАСТИ, г. 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БИК 013807906</w:t>
            </w:r>
          </w:p>
          <w:p w:rsidR="00CF4966" w:rsidRDefault="00163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 40102810545370000038</w:t>
            </w:r>
          </w:p>
          <w:p w:rsidR="00CF4966" w:rsidRDefault="00163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 32011607010019000140</w:t>
            </w:r>
          </w:p>
        </w:tc>
        <w:tc>
          <w:tcPr>
            <w:tcW w:w="4111" w:type="dxa"/>
          </w:tcPr>
          <w:p w:rsidR="00CF4966" w:rsidRDefault="00CF4966">
            <w:pPr>
              <w:tabs>
                <w:tab w:val="left" w:pos="1624"/>
                <w:tab w:val="left" w:pos="45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966" w:rsidRDefault="00CF4966">
      <w:pPr>
        <w:widowControl w:val="0"/>
        <w:tabs>
          <w:tab w:val="left" w:pos="1276"/>
        </w:tabs>
        <w:autoSpaceDE w:val="0"/>
        <w:autoSpaceDN w:val="0"/>
        <w:adjustRightInd w:val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4966" w:rsidRDefault="00163DA4">
      <w:pPr>
        <w:widowControl w:val="0"/>
        <w:tabs>
          <w:tab w:val="left" w:pos="1276"/>
        </w:tabs>
        <w:autoSpaceDE w:val="0"/>
        <w:autoSpaceDN w:val="0"/>
        <w:adjustRightInd w:val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ПЕЧАТИ И ПОДПИСИ СТОРОН</w:t>
      </w:r>
    </w:p>
    <w:p w:rsidR="00CF4966" w:rsidRDefault="00CF4966">
      <w:pPr>
        <w:widowControl w:val="0"/>
        <w:tabs>
          <w:tab w:val="left" w:pos="1276"/>
        </w:tabs>
        <w:autoSpaceDE w:val="0"/>
        <w:autoSpaceDN w:val="0"/>
        <w:adjustRightInd w:val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78" w:type="pct"/>
        <w:tblLook w:val="04A0"/>
      </w:tblPr>
      <w:tblGrid>
        <w:gridCol w:w="5210"/>
        <w:gridCol w:w="5389"/>
      </w:tblGrid>
      <w:tr w:rsidR="00CF4966">
        <w:trPr>
          <w:trHeight w:val="80"/>
        </w:trPr>
        <w:tc>
          <w:tcPr>
            <w:tcW w:w="2458" w:type="pct"/>
          </w:tcPr>
          <w:p w:rsidR="00CF4966" w:rsidRDefault="00163DA4">
            <w:pPr>
              <w:widowControl w:val="0"/>
              <w:tabs>
                <w:tab w:val="left" w:pos="284"/>
              </w:tabs>
              <w:spacing w:after="0"/>
              <w:ind w:right="32"/>
              <w:jc w:val="center"/>
              <w:outlineLvl w:val="1"/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</w:rPr>
              <w:t>«Заказчик»</w:t>
            </w:r>
          </w:p>
          <w:p w:rsidR="00CF4966" w:rsidRDefault="00CF4966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_________________ /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 /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(подпись)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«____» _____________ 2026г.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2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(м.п.)</w:t>
            </w:r>
          </w:p>
        </w:tc>
        <w:tc>
          <w:tcPr>
            <w:tcW w:w="2542" w:type="pct"/>
          </w:tcPr>
          <w:p w:rsidR="00CF4966" w:rsidRDefault="00163DA4">
            <w:pPr>
              <w:spacing w:after="0"/>
              <w:ind w:right="35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«Поставщик»</w:t>
            </w:r>
          </w:p>
          <w:p w:rsidR="00CF4966" w:rsidRDefault="00CF4966">
            <w:pPr>
              <w:shd w:val="clear" w:color="auto" w:fill="FFFFFF"/>
              <w:spacing w:after="0"/>
              <w:ind w:right="35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  <w:p w:rsidR="00CF4966" w:rsidRDefault="00163DA4">
            <w:pPr>
              <w:shd w:val="clear" w:color="auto" w:fill="FFFFFF"/>
              <w:spacing w:after="0"/>
              <w:ind w:right="35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___________________ / _____________/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5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(подпись)</w:t>
            </w:r>
          </w:p>
          <w:p w:rsidR="00CF4966" w:rsidRDefault="00163DA4">
            <w:pPr>
              <w:shd w:val="clear" w:color="auto" w:fill="FFFFFF"/>
              <w:spacing w:after="0"/>
              <w:ind w:left="26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 2026 г.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(м.п.)</w:t>
            </w:r>
          </w:p>
        </w:tc>
      </w:tr>
    </w:tbl>
    <w:p w:rsidR="00CF4966" w:rsidRDefault="00CF4966">
      <w:pPr>
        <w:tabs>
          <w:tab w:val="left" w:pos="2610"/>
        </w:tabs>
        <w:sectPr w:rsidR="00CF4966">
          <w:footerReference w:type="even" r:id="rId8"/>
          <w:footerReference w:type="default" r:id="rId9"/>
          <w:footerReference w:type="first" r:id="rId10"/>
          <w:pgSz w:w="11906" w:h="16838"/>
          <w:pgMar w:top="1135" w:right="1276" w:bottom="397" w:left="992" w:header="709" w:footer="527" w:gutter="0"/>
          <w:pgNumType w:start="1"/>
          <w:cols w:space="708"/>
          <w:titlePg/>
          <w:docGrid w:linePitch="360"/>
        </w:sectPr>
      </w:pPr>
    </w:p>
    <w:p w:rsidR="00CF4966" w:rsidRDefault="00163DA4">
      <w:pPr>
        <w:spacing w:after="0"/>
        <w:ind w:left="110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:rsidR="00CF4966" w:rsidRDefault="00163DA4">
      <w:pPr>
        <w:spacing w:after="0"/>
        <w:ind w:left="10915" w:right="-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F4966" w:rsidRDefault="00163DA4">
      <w:pPr>
        <w:spacing w:after="0"/>
        <w:ind w:right="-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 _____ »_____________2026 г. _________</w:t>
      </w:r>
    </w:p>
    <w:p w:rsidR="00CF4966" w:rsidRDefault="00CF4966">
      <w:pPr>
        <w:tabs>
          <w:tab w:val="left" w:pos="6379"/>
        </w:tabs>
        <w:ind w:right="-314"/>
        <w:jc w:val="center"/>
        <w:rPr>
          <w:rFonts w:ascii="Times New Roman" w:hAnsi="Times New Roman" w:cs="Times New Roman"/>
        </w:rPr>
      </w:pPr>
    </w:p>
    <w:p w:rsidR="00CF4966" w:rsidRDefault="00163DA4">
      <w:pPr>
        <w:tabs>
          <w:tab w:val="left" w:pos="6379"/>
        </w:tabs>
        <w:ind w:right="-3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СПЕЦИФИКАЦИЯ</w:t>
      </w:r>
    </w:p>
    <w:tbl>
      <w:tblPr>
        <w:tblpPr w:leftFromText="180" w:rightFromText="180" w:vertAnchor="text" w:tblpX="-351" w:tblpY="1"/>
        <w:tblOverlap w:val="never"/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60"/>
        <w:gridCol w:w="4678"/>
        <w:gridCol w:w="1134"/>
        <w:gridCol w:w="1134"/>
        <w:gridCol w:w="1701"/>
        <w:gridCol w:w="1701"/>
        <w:gridCol w:w="1702"/>
      </w:tblGrid>
      <w:tr w:rsidR="00CF4966">
        <w:trPr>
          <w:trHeight w:val="271"/>
        </w:trPr>
        <w:tc>
          <w:tcPr>
            <w:tcW w:w="567" w:type="dxa"/>
            <w:vMerge w:val="restart"/>
            <w:vAlign w:val="center"/>
          </w:tcPr>
          <w:p w:rsidR="00CF4966" w:rsidRDefault="00163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60" w:type="dxa"/>
            <w:vMerge w:val="restart"/>
            <w:vAlign w:val="center"/>
          </w:tcPr>
          <w:p w:rsidR="00CF4966" w:rsidRDefault="00163DA4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678" w:type="dxa"/>
            <w:vMerge w:val="restart"/>
            <w:vAlign w:val="center"/>
          </w:tcPr>
          <w:p w:rsidR="00CF4966" w:rsidRDefault="00163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2268" w:type="dxa"/>
            <w:gridSpan w:val="2"/>
            <w:vAlign w:val="center"/>
          </w:tcPr>
          <w:p w:rsidR="00CF4966" w:rsidRDefault="00163D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</w:t>
            </w:r>
          </w:p>
        </w:tc>
        <w:tc>
          <w:tcPr>
            <w:tcW w:w="1701" w:type="dxa"/>
            <w:vMerge w:val="restart"/>
            <w:vAlign w:val="center"/>
          </w:tcPr>
          <w:p w:rsidR="00CF4966" w:rsidRDefault="00163DA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Цена за </w:t>
            </w:r>
            <w:r>
              <w:rPr>
                <w:rFonts w:ascii="Times New Roman" w:hAnsi="Times New Roman" w:cs="Times New Roman"/>
              </w:rPr>
              <w:br/>
              <w:t xml:space="preserve">единицу, </w:t>
            </w:r>
            <w:r>
              <w:rPr>
                <w:rFonts w:ascii="Times New Roman" w:hAnsi="Times New Roman" w:cs="Times New Roman"/>
              </w:rPr>
              <w:br/>
              <w:t xml:space="preserve">рублей, </w:t>
            </w:r>
            <w:r>
              <w:rPr>
                <w:rFonts w:ascii="Times New Roman" w:hAnsi="Times New Roman" w:cs="Times New Roman"/>
              </w:rPr>
              <w:br/>
              <w:t>с НДС</w:t>
            </w:r>
          </w:p>
          <w:p w:rsidR="00CF4966" w:rsidRDefault="00163DA4">
            <w:pPr>
              <w:spacing w:after="0"/>
              <w:ind w:right="-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НДС)</w:t>
            </w:r>
          </w:p>
        </w:tc>
        <w:tc>
          <w:tcPr>
            <w:tcW w:w="1701" w:type="dxa"/>
            <w:vMerge w:val="restart"/>
            <w:vAlign w:val="center"/>
          </w:tcPr>
          <w:p w:rsidR="00CF4966" w:rsidRDefault="00163DA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стоимость, </w:t>
            </w:r>
            <w:r>
              <w:rPr>
                <w:rFonts w:ascii="Times New Roman" w:hAnsi="Times New Roman" w:cs="Times New Roman"/>
              </w:rPr>
              <w:br/>
              <w:t xml:space="preserve">рублей, </w:t>
            </w:r>
            <w:r>
              <w:rPr>
                <w:rFonts w:ascii="Times New Roman" w:hAnsi="Times New Roman" w:cs="Times New Roman"/>
              </w:rPr>
              <w:br/>
              <w:t>с НДС</w:t>
            </w:r>
          </w:p>
          <w:p w:rsidR="00CF4966" w:rsidRDefault="00163D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 НДС)</w:t>
            </w:r>
          </w:p>
        </w:tc>
        <w:tc>
          <w:tcPr>
            <w:tcW w:w="1702" w:type="dxa"/>
            <w:vMerge w:val="restart"/>
            <w:vAlign w:val="center"/>
          </w:tcPr>
          <w:p w:rsidR="00CF4966" w:rsidRDefault="00163DA4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происхождения</w:t>
            </w:r>
          </w:p>
        </w:tc>
      </w:tr>
      <w:tr w:rsidR="00CF4966">
        <w:trPr>
          <w:trHeight w:val="916"/>
        </w:trPr>
        <w:tc>
          <w:tcPr>
            <w:tcW w:w="567" w:type="dxa"/>
            <w:vMerge/>
            <w:vAlign w:val="center"/>
          </w:tcPr>
          <w:p w:rsidR="00CF4966" w:rsidRDefault="00CF4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vMerge/>
            <w:vAlign w:val="center"/>
          </w:tcPr>
          <w:p w:rsidR="00CF4966" w:rsidRDefault="00CF4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CF4966" w:rsidRDefault="00CF49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F4966" w:rsidRDefault="00163DA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CF4966" w:rsidRDefault="00163DA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01" w:type="dxa"/>
            <w:vMerge/>
            <w:vAlign w:val="center"/>
          </w:tcPr>
          <w:p w:rsidR="00CF4966" w:rsidRDefault="00CF4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F4966" w:rsidRDefault="00CF4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CF4966" w:rsidRDefault="00CF4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966" w:rsidTr="006A4602">
        <w:trPr>
          <w:trHeight w:val="941"/>
        </w:trPr>
        <w:tc>
          <w:tcPr>
            <w:tcW w:w="567" w:type="dxa"/>
            <w:vAlign w:val="center"/>
          </w:tcPr>
          <w:p w:rsidR="00CF4966" w:rsidRDefault="00163DA4" w:rsidP="006A460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  <w:vAlign w:val="center"/>
          </w:tcPr>
          <w:p w:rsidR="00CF4966" w:rsidRDefault="00163DA4" w:rsidP="006A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«магистральный»</w:t>
            </w:r>
          </w:p>
          <w:p w:rsidR="00CF4966" w:rsidRDefault="00163DA4" w:rsidP="006A4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845  (бухта 50м)</w:t>
            </w:r>
          </w:p>
        </w:tc>
        <w:tc>
          <w:tcPr>
            <w:tcW w:w="4678" w:type="dxa"/>
          </w:tcPr>
          <w:p w:rsidR="00CF4966" w:rsidRDefault="0016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трехжильный</w:t>
            </w:r>
            <w:r w:rsidR="006A4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845</w:t>
            </w:r>
            <w:r w:rsidR="006A46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CF4966" w:rsidRDefault="00163DA4" w:rsidP="006A4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Упаковка: Бухта 50м</w:t>
            </w:r>
          </w:p>
        </w:tc>
        <w:tc>
          <w:tcPr>
            <w:tcW w:w="1134" w:type="dxa"/>
            <w:noWrap/>
            <w:vAlign w:val="center"/>
          </w:tcPr>
          <w:p w:rsidR="00CF4966" w:rsidRDefault="00163DA4" w:rsidP="006A460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шт</w:t>
            </w:r>
            <w:r w:rsidR="006A4602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CF4966" w:rsidRDefault="00163DA4">
            <w:pPr>
              <w:tabs>
                <w:tab w:val="left" w:pos="23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01" w:type="dxa"/>
            <w:noWrap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966" w:rsidTr="006A4602">
        <w:trPr>
          <w:trHeight w:val="941"/>
        </w:trPr>
        <w:tc>
          <w:tcPr>
            <w:tcW w:w="567" w:type="dxa"/>
            <w:vAlign w:val="center"/>
          </w:tcPr>
          <w:p w:rsidR="00CF4966" w:rsidRDefault="00163DA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  <w:vAlign w:val="center"/>
          </w:tcPr>
          <w:p w:rsidR="00CF4966" w:rsidRDefault="00163DA4" w:rsidP="006A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Фиксатор  тип 2 </w:t>
            </w:r>
            <w:r>
              <w:rPr>
                <w:rFonts w:ascii="Times New Roman" w:hAnsi="Times New Roman"/>
                <w:sz w:val="24"/>
                <w:szCs w:val="24"/>
              </w:rPr>
              <w:t>(универсал)</w:t>
            </w:r>
          </w:p>
        </w:tc>
        <w:tc>
          <w:tcPr>
            <w:tcW w:w="4678" w:type="dxa"/>
          </w:tcPr>
          <w:p w:rsidR="00CF4966" w:rsidRDefault="0016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для фиксации генераторов вибровозбудителей  к конструкционным элементам</w:t>
            </w:r>
          </w:p>
        </w:tc>
        <w:tc>
          <w:tcPr>
            <w:tcW w:w="1134" w:type="dxa"/>
            <w:noWrap/>
            <w:vAlign w:val="center"/>
          </w:tcPr>
          <w:p w:rsidR="00CF4966" w:rsidRDefault="00163DA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F4966" w:rsidRDefault="00163DA4">
            <w:pPr>
              <w:tabs>
                <w:tab w:val="left" w:pos="23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CF4966" w:rsidRDefault="00CF4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4966" w:rsidRDefault="00CF4966">
      <w:pPr>
        <w:spacing w:after="0"/>
        <w:ind w:right="-425"/>
        <w:rPr>
          <w:rFonts w:ascii="Times New Roman" w:hAnsi="Times New Roman" w:cs="Times New Roman"/>
          <w:bCs/>
          <w:sz w:val="24"/>
          <w:szCs w:val="24"/>
        </w:rPr>
      </w:pPr>
    </w:p>
    <w:p w:rsidR="00CF4966" w:rsidRDefault="00163D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Цена Государственного контракта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(________) рублей ___ копеек, в том числе  НДС (___% )__________ (___________) рублей  ___  копеек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НДС).</w:t>
      </w:r>
    </w:p>
    <w:p w:rsidR="00CF4966" w:rsidRDefault="00CF4966">
      <w:pPr>
        <w:spacing w:after="0"/>
        <w:ind w:right="-42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2"/>
        <w:gridCol w:w="7638"/>
      </w:tblGrid>
      <w:tr w:rsidR="00CF4966">
        <w:trPr>
          <w:trHeight w:val="167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CF4966" w:rsidRDefault="00CF4966">
            <w:pPr>
              <w:widowControl w:val="0"/>
              <w:tabs>
                <w:tab w:val="left" w:pos="1276"/>
              </w:tabs>
              <w:spacing w:after="0"/>
              <w:ind w:left="426" w:right="-51"/>
              <w:jc w:val="center"/>
              <w:outlineLvl w:val="1"/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</w:rPr>
            </w:pP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left="426" w:right="-51"/>
              <w:jc w:val="center"/>
              <w:outlineLvl w:val="1"/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bCs/>
                <w:iCs/>
                <w:sz w:val="24"/>
                <w:szCs w:val="24"/>
              </w:rPr>
              <w:t>«Заказчик»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-5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 / ________________ /</w:t>
            </w:r>
          </w:p>
          <w:p w:rsidR="00CF4966" w:rsidRDefault="00163DA4">
            <w:pPr>
              <w:widowControl w:val="0"/>
              <w:tabs>
                <w:tab w:val="left" w:pos="1276"/>
                <w:tab w:val="left" w:pos="1665"/>
                <w:tab w:val="center" w:pos="3615"/>
              </w:tabs>
              <w:spacing w:after="0"/>
              <w:ind w:right="-5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(подпись)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-5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«____» _____________ 2026 г.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-51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(м.п.)</w:t>
            </w:r>
          </w:p>
        </w:tc>
        <w:tc>
          <w:tcPr>
            <w:tcW w:w="7638" w:type="dxa"/>
            <w:tcBorders>
              <w:top w:val="nil"/>
              <w:left w:val="nil"/>
              <w:bottom w:val="nil"/>
              <w:right w:val="nil"/>
            </w:tcBorders>
          </w:tcPr>
          <w:p w:rsidR="00CF4966" w:rsidRDefault="00CF4966">
            <w:pPr>
              <w:spacing w:after="0"/>
              <w:ind w:right="312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  <w:p w:rsidR="00CF4966" w:rsidRDefault="00163DA4">
            <w:pPr>
              <w:spacing w:after="0"/>
              <w:ind w:right="312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«Поставщик»</w:t>
            </w:r>
          </w:p>
          <w:p w:rsidR="00CF4966" w:rsidRDefault="00163DA4">
            <w:pPr>
              <w:shd w:val="clear" w:color="auto" w:fill="FFFFFF"/>
              <w:spacing w:after="0"/>
              <w:ind w:right="312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___________________ / ____________ /</w:t>
            </w:r>
          </w:p>
          <w:p w:rsidR="00CF4966" w:rsidRDefault="00163DA4">
            <w:pPr>
              <w:widowControl w:val="0"/>
              <w:tabs>
                <w:tab w:val="left" w:pos="1276"/>
                <w:tab w:val="left" w:pos="2179"/>
                <w:tab w:val="center" w:pos="3604"/>
              </w:tabs>
              <w:spacing w:after="0"/>
              <w:ind w:right="312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(подпись)</w:t>
            </w:r>
          </w:p>
          <w:p w:rsidR="00CF4966" w:rsidRDefault="00163DA4">
            <w:pPr>
              <w:shd w:val="clear" w:color="auto" w:fill="FFFFFF"/>
              <w:spacing w:after="0"/>
              <w:ind w:left="26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 2026 г.</w:t>
            </w:r>
          </w:p>
          <w:p w:rsidR="00CF4966" w:rsidRDefault="00163DA4">
            <w:pPr>
              <w:widowControl w:val="0"/>
              <w:tabs>
                <w:tab w:val="left" w:pos="1276"/>
              </w:tabs>
              <w:spacing w:after="0"/>
              <w:ind w:right="3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(м.п.)</w:t>
            </w:r>
          </w:p>
        </w:tc>
      </w:tr>
    </w:tbl>
    <w:p w:rsidR="00CF4966" w:rsidRDefault="00CF49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4966" w:rsidSect="00CF4966">
      <w:footerReference w:type="default" r:id="rId11"/>
      <w:pgSz w:w="16838" w:h="11906" w:orient="landscape"/>
      <w:pgMar w:top="851" w:right="1138" w:bottom="1138" w:left="11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A4" w:rsidRDefault="00163DA4">
      <w:pPr>
        <w:spacing w:line="240" w:lineRule="auto"/>
      </w:pPr>
      <w:r>
        <w:separator/>
      </w:r>
    </w:p>
  </w:endnote>
  <w:endnote w:type="continuationSeparator" w:id="1">
    <w:p w:rsidR="00163DA4" w:rsidRDefault="00163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66" w:rsidRDefault="00163DA4">
    <w:pPr>
      <w:pStyle w:val="aa"/>
      <w:jc w:val="right"/>
      <w:rPr>
        <w:rFonts w:ascii="Calibri" w:hAnsi="Calibri"/>
      </w:rPr>
    </w:pPr>
    <w:r>
      <w:rPr>
        <w:rFonts w:ascii="Calibri" w:hAnsi="Calibri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66" w:rsidRDefault="00CF4966">
    <w:pPr>
      <w:pStyle w:val="aa"/>
      <w:jc w:val="right"/>
      <w:rPr>
        <w:rFonts w:ascii="Calibri" w:hAnsi="Calibri"/>
      </w:rPr>
    </w:pPr>
    <w:r>
      <w:fldChar w:fldCharType="begin"/>
    </w:r>
    <w:r w:rsidR="00163DA4">
      <w:instrText>PAGE   \* MERGEFORMAT</w:instrText>
    </w:r>
    <w:r>
      <w:fldChar w:fldCharType="separate"/>
    </w:r>
    <w:r w:rsidR="006A4602">
      <w:rPr>
        <w:noProof/>
      </w:rPr>
      <w:t>7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66" w:rsidRDefault="00CF4966">
    <w:pPr>
      <w:pStyle w:val="aa"/>
      <w:jc w:val="right"/>
    </w:pPr>
    <w:r>
      <w:fldChar w:fldCharType="begin"/>
    </w:r>
    <w:r w:rsidR="00163DA4">
      <w:instrText>PAGE   \* MERGEFORMAT</w:instrText>
    </w:r>
    <w:r>
      <w:fldChar w:fldCharType="separate"/>
    </w:r>
    <w:r w:rsidR="006A4602">
      <w:rPr>
        <w:noProof/>
      </w:rPr>
      <w:t>1</w:t>
    </w:r>
    <w:r>
      <w:fldChar w:fldCharType="end"/>
    </w:r>
  </w:p>
  <w:p w:rsidR="00CF4966" w:rsidRDefault="00CF4966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66" w:rsidRDefault="00CF49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A4" w:rsidRDefault="00163DA4">
      <w:pPr>
        <w:spacing w:after="0"/>
      </w:pPr>
      <w:r>
        <w:separator/>
      </w:r>
    </w:p>
  </w:footnote>
  <w:footnote w:type="continuationSeparator" w:id="1">
    <w:p w:rsidR="00163DA4" w:rsidRDefault="00163D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77F"/>
    <w:multiLevelType w:val="multilevel"/>
    <w:tmpl w:val="69CF077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000"/>
        </w:tabs>
        <w:ind w:left="1000" w:hanging="432"/>
      </w:pPr>
      <w:rPr>
        <w:rFonts w:cs="Times New Roman" w:hint="default"/>
      </w:rPr>
    </w:lvl>
    <w:lvl w:ilvl="2">
      <w:start w:val="1"/>
      <w:numFmt w:val="none"/>
      <w:lvlText w:val="3.1.1"/>
      <w:lvlJc w:val="left"/>
      <w:pPr>
        <w:tabs>
          <w:tab w:val="left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8BF"/>
    <w:rsid w:val="00000E6A"/>
    <w:rsid w:val="00021B0D"/>
    <w:rsid w:val="00031469"/>
    <w:rsid w:val="00037724"/>
    <w:rsid w:val="000435DE"/>
    <w:rsid w:val="000439CA"/>
    <w:rsid w:val="000662F6"/>
    <w:rsid w:val="000676AA"/>
    <w:rsid w:val="00081278"/>
    <w:rsid w:val="00083756"/>
    <w:rsid w:val="00091781"/>
    <w:rsid w:val="000A5209"/>
    <w:rsid w:val="000B0313"/>
    <w:rsid w:val="000B78D8"/>
    <w:rsid w:val="000C3273"/>
    <w:rsid w:val="000C38EA"/>
    <w:rsid w:val="000C655F"/>
    <w:rsid w:val="000D539F"/>
    <w:rsid w:val="000E4ED0"/>
    <w:rsid w:val="000F3FD7"/>
    <w:rsid w:val="000F4A6A"/>
    <w:rsid w:val="000F66E8"/>
    <w:rsid w:val="000F7CED"/>
    <w:rsid w:val="00116C19"/>
    <w:rsid w:val="001603DE"/>
    <w:rsid w:val="00160F17"/>
    <w:rsid w:val="00163DA4"/>
    <w:rsid w:val="00165224"/>
    <w:rsid w:val="00171C85"/>
    <w:rsid w:val="0017565D"/>
    <w:rsid w:val="00183E5C"/>
    <w:rsid w:val="001855A0"/>
    <w:rsid w:val="00190237"/>
    <w:rsid w:val="001A59C2"/>
    <w:rsid w:val="001B35C2"/>
    <w:rsid w:val="001C4352"/>
    <w:rsid w:val="001E241A"/>
    <w:rsid w:val="001F20E8"/>
    <w:rsid w:val="001F2F7D"/>
    <w:rsid w:val="0020323A"/>
    <w:rsid w:val="00214148"/>
    <w:rsid w:val="00221D22"/>
    <w:rsid w:val="002250ED"/>
    <w:rsid w:val="00244C14"/>
    <w:rsid w:val="00245093"/>
    <w:rsid w:val="00252EB4"/>
    <w:rsid w:val="002604F4"/>
    <w:rsid w:val="00264521"/>
    <w:rsid w:val="00267AEC"/>
    <w:rsid w:val="002736A7"/>
    <w:rsid w:val="00274C7B"/>
    <w:rsid w:val="0028647C"/>
    <w:rsid w:val="00297FC2"/>
    <w:rsid w:val="002A0244"/>
    <w:rsid w:val="002B55EA"/>
    <w:rsid w:val="002D544B"/>
    <w:rsid w:val="002D6A16"/>
    <w:rsid w:val="002E2ADB"/>
    <w:rsid w:val="002E2E39"/>
    <w:rsid w:val="002E763D"/>
    <w:rsid w:val="003327D4"/>
    <w:rsid w:val="00336184"/>
    <w:rsid w:val="0033767D"/>
    <w:rsid w:val="0036639B"/>
    <w:rsid w:val="0037188D"/>
    <w:rsid w:val="00387E50"/>
    <w:rsid w:val="00394AE8"/>
    <w:rsid w:val="003B33BC"/>
    <w:rsid w:val="003F6CFC"/>
    <w:rsid w:val="004001C4"/>
    <w:rsid w:val="0042135F"/>
    <w:rsid w:val="00431722"/>
    <w:rsid w:val="004357CD"/>
    <w:rsid w:val="004377BF"/>
    <w:rsid w:val="0046238E"/>
    <w:rsid w:val="00464CA8"/>
    <w:rsid w:val="00467FD1"/>
    <w:rsid w:val="00491DE7"/>
    <w:rsid w:val="004C19C9"/>
    <w:rsid w:val="004D4216"/>
    <w:rsid w:val="004D6B99"/>
    <w:rsid w:val="004E5E57"/>
    <w:rsid w:val="004E665E"/>
    <w:rsid w:val="004F609B"/>
    <w:rsid w:val="00500B41"/>
    <w:rsid w:val="005145DB"/>
    <w:rsid w:val="00515F41"/>
    <w:rsid w:val="00521696"/>
    <w:rsid w:val="00523F62"/>
    <w:rsid w:val="005438FE"/>
    <w:rsid w:val="00544D45"/>
    <w:rsid w:val="00546898"/>
    <w:rsid w:val="0054783D"/>
    <w:rsid w:val="00551583"/>
    <w:rsid w:val="005578A0"/>
    <w:rsid w:val="00573E1F"/>
    <w:rsid w:val="005879AD"/>
    <w:rsid w:val="005922D4"/>
    <w:rsid w:val="00592CF7"/>
    <w:rsid w:val="00595381"/>
    <w:rsid w:val="005A7380"/>
    <w:rsid w:val="005A794A"/>
    <w:rsid w:val="005C7F53"/>
    <w:rsid w:val="005D58D5"/>
    <w:rsid w:val="005D5EEB"/>
    <w:rsid w:val="005E4D65"/>
    <w:rsid w:val="005F50ED"/>
    <w:rsid w:val="00604630"/>
    <w:rsid w:val="006115B4"/>
    <w:rsid w:val="00623346"/>
    <w:rsid w:val="00641E1C"/>
    <w:rsid w:val="00651519"/>
    <w:rsid w:val="00661CE4"/>
    <w:rsid w:val="006717EA"/>
    <w:rsid w:val="006760CF"/>
    <w:rsid w:val="00684BD7"/>
    <w:rsid w:val="00693D0F"/>
    <w:rsid w:val="006A4602"/>
    <w:rsid w:val="006B5C91"/>
    <w:rsid w:val="006C6208"/>
    <w:rsid w:val="006E788E"/>
    <w:rsid w:val="006F4F37"/>
    <w:rsid w:val="00714E13"/>
    <w:rsid w:val="00714E40"/>
    <w:rsid w:val="00741618"/>
    <w:rsid w:val="0074242B"/>
    <w:rsid w:val="00744615"/>
    <w:rsid w:val="00755038"/>
    <w:rsid w:val="007550C6"/>
    <w:rsid w:val="007572F3"/>
    <w:rsid w:val="00757612"/>
    <w:rsid w:val="00760E4A"/>
    <w:rsid w:val="00770C71"/>
    <w:rsid w:val="00781B38"/>
    <w:rsid w:val="00783B47"/>
    <w:rsid w:val="00797896"/>
    <w:rsid w:val="007A298F"/>
    <w:rsid w:val="007B10D7"/>
    <w:rsid w:val="007B4891"/>
    <w:rsid w:val="007B6B3F"/>
    <w:rsid w:val="007C077A"/>
    <w:rsid w:val="007C19A7"/>
    <w:rsid w:val="007C6A15"/>
    <w:rsid w:val="007E0DEC"/>
    <w:rsid w:val="007E771B"/>
    <w:rsid w:val="007F0839"/>
    <w:rsid w:val="0080346D"/>
    <w:rsid w:val="0080770E"/>
    <w:rsid w:val="00812518"/>
    <w:rsid w:val="0081747F"/>
    <w:rsid w:val="00824CA9"/>
    <w:rsid w:val="00837A6E"/>
    <w:rsid w:val="00854571"/>
    <w:rsid w:val="008557E8"/>
    <w:rsid w:val="00855DE3"/>
    <w:rsid w:val="00856B03"/>
    <w:rsid w:val="008601CC"/>
    <w:rsid w:val="008778AE"/>
    <w:rsid w:val="008944E4"/>
    <w:rsid w:val="008A0428"/>
    <w:rsid w:val="008A3921"/>
    <w:rsid w:val="008A6C0B"/>
    <w:rsid w:val="008D2C25"/>
    <w:rsid w:val="008E4925"/>
    <w:rsid w:val="008F2395"/>
    <w:rsid w:val="009014DE"/>
    <w:rsid w:val="00905711"/>
    <w:rsid w:val="00907569"/>
    <w:rsid w:val="00907ADB"/>
    <w:rsid w:val="00917624"/>
    <w:rsid w:val="009307C0"/>
    <w:rsid w:val="00933FA1"/>
    <w:rsid w:val="009473DA"/>
    <w:rsid w:val="00962758"/>
    <w:rsid w:val="00976CAC"/>
    <w:rsid w:val="009809DE"/>
    <w:rsid w:val="00982511"/>
    <w:rsid w:val="009D712A"/>
    <w:rsid w:val="009E08B1"/>
    <w:rsid w:val="009E42C4"/>
    <w:rsid w:val="009E4DAE"/>
    <w:rsid w:val="009F4546"/>
    <w:rsid w:val="009F5446"/>
    <w:rsid w:val="00A0194F"/>
    <w:rsid w:val="00A02FB3"/>
    <w:rsid w:val="00A12198"/>
    <w:rsid w:val="00A12D6B"/>
    <w:rsid w:val="00A15709"/>
    <w:rsid w:val="00A437BC"/>
    <w:rsid w:val="00A64575"/>
    <w:rsid w:val="00A83DC0"/>
    <w:rsid w:val="00A8615D"/>
    <w:rsid w:val="00A94FCA"/>
    <w:rsid w:val="00AA1ED2"/>
    <w:rsid w:val="00AC3D2E"/>
    <w:rsid w:val="00AD2132"/>
    <w:rsid w:val="00AD2ECF"/>
    <w:rsid w:val="00AD6223"/>
    <w:rsid w:val="00AE38BF"/>
    <w:rsid w:val="00B1140C"/>
    <w:rsid w:val="00B133C7"/>
    <w:rsid w:val="00B2395F"/>
    <w:rsid w:val="00B242CA"/>
    <w:rsid w:val="00B31826"/>
    <w:rsid w:val="00B3561D"/>
    <w:rsid w:val="00B53375"/>
    <w:rsid w:val="00B668AC"/>
    <w:rsid w:val="00B75429"/>
    <w:rsid w:val="00B827DC"/>
    <w:rsid w:val="00B90523"/>
    <w:rsid w:val="00B96CFC"/>
    <w:rsid w:val="00BA4805"/>
    <w:rsid w:val="00BB0FFC"/>
    <w:rsid w:val="00BB26F1"/>
    <w:rsid w:val="00BF2D3D"/>
    <w:rsid w:val="00BF52DB"/>
    <w:rsid w:val="00C01C98"/>
    <w:rsid w:val="00C1463B"/>
    <w:rsid w:val="00C25620"/>
    <w:rsid w:val="00C3366B"/>
    <w:rsid w:val="00C4672D"/>
    <w:rsid w:val="00C63D3B"/>
    <w:rsid w:val="00C71C84"/>
    <w:rsid w:val="00CD1D76"/>
    <w:rsid w:val="00CE2B2F"/>
    <w:rsid w:val="00CE3FC5"/>
    <w:rsid w:val="00CF4966"/>
    <w:rsid w:val="00CF7575"/>
    <w:rsid w:val="00D0207D"/>
    <w:rsid w:val="00D17D54"/>
    <w:rsid w:val="00D2557E"/>
    <w:rsid w:val="00D33148"/>
    <w:rsid w:val="00D34C37"/>
    <w:rsid w:val="00D454C4"/>
    <w:rsid w:val="00D568C9"/>
    <w:rsid w:val="00D7400B"/>
    <w:rsid w:val="00D76F82"/>
    <w:rsid w:val="00D77518"/>
    <w:rsid w:val="00D8522E"/>
    <w:rsid w:val="00D95B9C"/>
    <w:rsid w:val="00DB532C"/>
    <w:rsid w:val="00DB5589"/>
    <w:rsid w:val="00DC0DC2"/>
    <w:rsid w:val="00DC63DD"/>
    <w:rsid w:val="00DC70BF"/>
    <w:rsid w:val="00DC7C9D"/>
    <w:rsid w:val="00DD5B2C"/>
    <w:rsid w:val="00DE0259"/>
    <w:rsid w:val="00DF2369"/>
    <w:rsid w:val="00E035A7"/>
    <w:rsid w:val="00E03FDE"/>
    <w:rsid w:val="00E06D7D"/>
    <w:rsid w:val="00E302F5"/>
    <w:rsid w:val="00E31FFE"/>
    <w:rsid w:val="00E45534"/>
    <w:rsid w:val="00E45B0F"/>
    <w:rsid w:val="00E554CD"/>
    <w:rsid w:val="00E71EC6"/>
    <w:rsid w:val="00E72D9D"/>
    <w:rsid w:val="00E74C33"/>
    <w:rsid w:val="00E86522"/>
    <w:rsid w:val="00E97A50"/>
    <w:rsid w:val="00EA2EEB"/>
    <w:rsid w:val="00EB6C82"/>
    <w:rsid w:val="00EB7D62"/>
    <w:rsid w:val="00EC715A"/>
    <w:rsid w:val="00ED6681"/>
    <w:rsid w:val="00EE3907"/>
    <w:rsid w:val="00EF3814"/>
    <w:rsid w:val="00F036E4"/>
    <w:rsid w:val="00F04EAC"/>
    <w:rsid w:val="00F0506E"/>
    <w:rsid w:val="00F173C0"/>
    <w:rsid w:val="00F3366D"/>
    <w:rsid w:val="00F3409C"/>
    <w:rsid w:val="00F465F6"/>
    <w:rsid w:val="00F67F02"/>
    <w:rsid w:val="00F70C85"/>
    <w:rsid w:val="00F7535A"/>
    <w:rsid w:val="00F81D7C"/>
    <w:rsid w:val="00F84881"/>
    <w:rsid w:val="00F84F1D"/>
    <w:rsid w:val="00F870F6"/>
    <w:rsid w:val="00F932AC"/>
    <w:rsid w:val="00F951CC"/>
    <w:rsid w:val="00FA075D"/>
    <w:rsid w:val="00FA37C7"/>
    <w:rsid w:val="00FB058A"/>
    <w:rsid w:val="00FB0BB6"/>
    <w:rsid w:val="00FB3314"/>
    <w:rsid w:val="00FE187B"/>
    <w:rsid w:val="00FE6640"/>
    <w:rsid w:val="00FF5A29"/>
    <w:rsid w:val="12257C03"/>
    <w:rsid w:val="73ED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 w:unhideWhenUsed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F4966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F49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CF49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CF4966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1"/>
    <w:qFormat/>
    <w:rsid w:val="00CF496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qFormat/>
    <w:rsid w:val="00CF496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CF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qFormat/>
    <w:rsid w:val="00CF4966"/>
    <w:pPr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qFormat/>
    <w:rsid w:val="00CF4966"/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qFormat/>
    <w:rsid w:val="00CF4966"/>
  </w:style>
  <w:style w:type="character" w:customStyle="1" w:styleId="ae">
    <w:name w:val="Верхний колонтитул Знак"/>
    <w:basedOn w:val="a0"/>
    <w:qFormat/>
    <w:rsid w:val="00CF4966"/>
  </w:style>
  <w:style w:type="character" w:customStyle="1" w:styleId="1">
    <w:name w:val="Верхний колонтитул Знак1"/>
    <w:link w:val="a9"/>
    <w:qFormat/>
    <w:locked/>
    <w:rsid w:val="00CF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CF496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F496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F4966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qFormat/>
    <w:rsid w:val="00CF49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link w:val="ConsNonformat"/>
    <w:qFormat/>
    <w:rsid w:val="00CF49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Без интервала3"/>
    <w:rsid w:val="00CF4966"/>
    <w:rPr>
      <w:rFonts w:ascii="Calibri" w:eastAsia="Times New Roman" w:hAnsi="Calibri" w:cs="Times New Roman"/>
      <w:sz w:val="22"/>
      <w:szCs w:val="22"/>
    </w:rPr>
  </w:style>
  <w:style w:type="character" w:customStyle="1" w:styleId="2">
    <w:name w:val="Основной текст (2)"/>
    <w:basedOn w:val="a0"/>
    <w:rsid w:val="00CF4966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ypography">
    <w:name w:val="typography"/>
    <w:basedOn w:val="a0"/>
    <w:rsid w:val="00CF4966"/>
  </w:style>
  <w:style w:type="paragraph" w:customStyle="1" w:styleId="formattext">
    <w:name w:val="formattext"/>
    <w:basedOn w:val="a"/>
    <w:rsid w:val="00CF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F4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71FF-A541-40CB-BF62-08654F62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3267</Words>
  <Characters>18622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46</cp:revision>
  <cp:lastPrinted>2026-06-01T05:35:00Z</cp:lastPrinted>
  <dcterms:created xsi:type="dcterms:W3CDTF">2025-10-30T09:11:00Z</dcterms:created>
  <dcterms:modified xsi:type="dcterms:W3CDTF">2026-06-02T10:33:00Z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eyJoZGlkIjoiZjM5MjVjMzhhY2M2NzUyOWVjYzRkNDY0MzIzZDY0NGIifQ==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1CAF49CFC6774B9F8E8D6765CC674C1F_12</vt:lpwstr>
  </property>
</Properties>
</file>