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jc w:val="center"/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>Государственный контракт №</w:t>
      </w:r>
      <w:r>
        <w:rPr>
          <w:rFonts w:cs="Times New Roman"/>
          <w:b/>
          <w:sz w:val="24"/>
          <w:szCs w:val="24"/>
          <w:lang w:val="ru-RU"/>
        </w:rPr>
        <w:t>____-ГК-2026</w:t>
      </w:r>
    </w:p>
    <w:p>
      <w:pPr>
        <w:pStyle w:val="11"/>
        <w:jc w:val="center"/>
        <w:rPr>
          <w:sz w:val="24"/>
          <w:szCs w:val="24"/>
        </w:rPr>
      </w:pPr>
      <w:r>
        <w:rPr>
          <w:rFonts w:cs="Times New Roman"/>
          <w:b/>
          <w:sz w:val="24"/>
          <w:szCs w:val="24"/>
          <w:lang w:val="ru-RU"/>
        </w:rPr>
        <w:t>на оказание услуг стрелкового тира для проведения</w:t>
      </w:r>
    </w:p>
    <w:p>
      <w:pPr>
        <w:pStyle w:val="1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занятий по боевой подготовке личного состава</w:t>
      </w:r>
    </w:p>
    <w:p>
      <w:pPr>
        <w:pStyle w:val="1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>
        <w:rPr>
          <w:sz w:val="24"/>
          <w:szCs w:val="24"/>
          <w:lang w:val="ru-RU"/>
        </w:rPr>
        <w:t xml:space="preserve">Санкт-Петербург                                           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«_____» ___________ 2026 г.</w:t>
      </w:r>
    </w:p>
    <w:p>
      <w:pPr>
        <w:pStyle w:val="1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shd w:fill="auto" w:val="clear"/>
        </w:rPr>
        <w:t>Управление Федеральной службы судебных приставов по Ленинградской области</w:t>
      </w:r>
      <w:r>
        <w:rPr>
          <w:sz w:val="24"/>
          <w:szCs w:val="24"/>
          <w:shd w:fill="auto" w:val="clear"/>
        </w:rPr>
        <w:t>, именуемое в дальнейшем «Заказчик», от имени и в интересах Российской Федерации в лице руководителя Управления Мосеенкова Александра Владимировича, действующего на основании Положения об Управлении Федеральной службы судебных приставов по Ленинградской области, утвержденного приказом ФССП России от 30.04.2020 № 357, с одной стороны, и,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b/>
          <w:bCs/>
          <w:sz w:val="24"/>
          <w:szCs w:val="24"/>
          <w:shd w:fill="auto" w:val="clear"/>
          <w:lang w:val="ru-RU" w:eastAsia="zh-CN"/>
        </w:rPr>
        <w:t>_____________________________________________________</w:t>
      </w:r>
      <w:r>
        <w:rPr>
          <w:rFonts w:cs="Times New Roman"/>
          <w:sz w:val="24"/>
          <w:szCs w:val="24"/>
          <w:shd w:fill="auto" w:val="clear"/>
          <w:lang w:val="ru-RU" w:eastAsia="zh-CN"/>
        </w:rPr>
        <w:t xml:space="preserve">, именуемое в дальнейшем </w:t>
      </w:r>
      <w:r>
        <w:rPr>
          <w:rFonts w:cs="Times New Roman"/>
          <w:b w:val="false"/>
          <w:bCs w:val="false"/>
          <w:sz w:val="24"/>
          <w:szCs w:val="24"/>
          <w:shd w:fill="auto" w:val="clear"/>
          <w:lang w:val="ru-RU" w:eastAsia="zh-CN"/>
        </w:rPr>
        <w:t>«Исполнитель»</w:t>
      </w:r>
      <w:r>
        <w:rPr>
          <w:rFonts w:cs="Times New Roman"/>
          <w:sz w:val="24"/>
          <w:szCs w:val="24"/>
          <w:shd w:fill="auto" w:val="clear"/>
          <w:lang w:val="ru-RU" w:eastAsia="zh-CN"/>
        </w:rPr>
        <w:t>, в лице ________________________________, действующего на основании _______________________________, с другой стороны, в дальнейшем совместно именуемые «Стороны», а по отдельности – «Сторона»,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shd w:fill="auto" w:val="clear"/>
          <w:lang w:val="ru-RU" w:eastAsia="zh-CN"/>
        </w:rPr>
        <w:t>в соответствии с п.4. ч.1.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cs="Times New Roman"/>
          <w:sz w:val="24"/>
          <w:szCs w:val="24"/>
          <w:lang w:val="ru-RU" w:eastAsia="zh-CN"/>
        </w:rPr>
        <w:t>, заключили настоящий контракт о нижеследующем: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rFonts w:cs="Times New Roman"/>
          <w:lang w:val="ru-RU" w:eastAsia="zh-CN"/>
        </w:rPr>
      </w:pPr>
      <w:r>
        <w:rPr>
          <w:rFonts w:cs="Times New Roman"/>
          <w:lang w:val="ru-RU" w:eastAsia="zh-CN"/>
        </w:rPr>
      </w:r>
    </w:p>
    <w:p>
      <w:pPr>
        <w:pStyle w:val="11"/>
        <w:jc w:val="center"/>
        <w:rPr>
          <w:sz w:val="24"/>
          <w:szCs w:val="24"/>
        </w:rPr>
      </w:pPr>
      <w:r>
        <w:rPr>
          <w:rFonts w:cs="Times New Roman"/>
          <w:b/>
          <w:bCs/>
          <w:sz w:val="24"/>
          <w:szCs w:val="24"/>
          <w:lang w:val="ru-RU" w:eastAsia="zh-CN"/>
        </w:rPr>
        <w:t>1. П</w:t>
      </w:r>
      <w:r>
        <w:rPr>
          <w:rFonts w:cs="Times New Roman"/>
          <w:b/>
          <w:bCs/>
          <w:color w:val="252525"/>
          <w:spacing w:val="-2"/>
          <w:sz w:val="24"/>
          <w:szCs w:val="24"/>
          <w:lang w:val="ru-RU"/>
        </w:rPr>
        <w:t xml:space="preserve">редмет контракта 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1.1. Исполнитель обязуется по заданию заказчика в порядке и в сроки, указанные в настоящем контракте,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оказать услуги по предоставлению стрелкового тира для проведения занятий по боевой подготовке личного состава </w:t>
      </w:r>
      <w:r>
        <w:rPr>
          <w:rFonts w:cs="Times New Roman"/>
          <w:color w:val="000000"/>
          <w:sz w:val="24"/>
          <w:szCs w:val="24"/>
          <w:lang w:val="ru-RU"/>
        </w:rPr>
        <w:t>(далее — услуги), содержание, объем, стоимость которых определяются настоящим контрактом, а Заказчик обязуется эти услуги принять и оплатить.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1.2. Место оказания услуг: ______________________</w:t>
      </w:r>
      <w:r>
        <w:rPr>
          <w:rFonts w:eastAsia="Calibri" w:cs="Times New Roman"/>
          <w:color w:val="000000"/>
          <w:sz w:val="24"/>
          <w:szCs w:val="24"/>
          <w:lang w:val="ru-RU"/>
        </w:rPr>
        <w:t>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Срок оказания услуг: с даты заключения государственного контракта по 30 апреля 2026 г. </w:t>
      </w:r>
      <w:r>
        <w:rPr>
          <w:sz w:val="24"/>
          <w:szCs w:val="24"/>
        </w:rPr>
        <w:t>по заявкам Заказчика.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rFonts w:ascii="Nimbus Roman" w:hAnsi="Nimbus Roman"/>
          <w:sz w:val="24"/>
          <w:szCs w:val="24"/>
        </w:rPr>
        <w:t xml:space="preserve">1.4. Идентификационный код закупки: </w:t>
      </w:r>
      <w:r>
        <w:rPr>
          <w:rStyle w:val="Hyperlink"/>
          <w:rFonts w:ascii="Nimbus Roman" w:hAnsi="Nimbus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</w:rPr>
        <w:t>______________________________________</w:t>
      </w:r>
      <w:r>
        <w:rPr>
          <w:rFonts w:ascii="Nimbus Roman" w:hAnsi="Nimbus Roman"/>
          <w:b w:val="false"/>
          <w:bCs w:val="false"/>
          <w:sz w:val="24"/>
          <w:szCs w:val="24"/>
        </w:rPr>
        <w:t>.</w:t>
      </w:r>
    </w:p>
    <w:p>
      <w:pPr>
        <w:pStyle w:val="11"/>
        <w:jc w:val="both"/>
        <w:rPr>
          <w:rFonts w:ascii="Nimbus Roman" w:hAnsi="Nimbus Roman"/>
          <w:b w:val="false"/>
          <w:bCs w:val="false"/>
          <w:sz w:val="24"/>
          <w:szCs w:val="24"/>
        </w:rPr>
      </w:pPr>
      <w:r>
        <w:rPr>
          <w:rFonts w:ascii="Nimbus Roman" w:hAnsi="Nimbus Roman"/>
          <w:b w:val="false"/>
          <w:bCs w:val="false"/>
          <w:sz w:val="24"/>
          <w:szCs w:val="24"/>
        </w:rPr>
      </w:r>
    </w:p>
    <w:p>
      <w:pPr>
        <w:pStyle w:val="11"/>
        <w:jc w:val="center"/>
        <w:rPr>
          <w:sz w:val="24"/>
          <w:szCs w:val="24"/>
        </w:rPr>
      </w:pPr>
      <w:r>
        <w:rPr>
          <w:rFonts w:cs="Times New Roman"/>
          <w:b/>
          <w:bCs/>
          <w:color w:val="252525"/>
          <w:spacing w:val="-2"/>
          <w:sz w:val="24"/>
          <w:szCs w:val="24"/>
          <w:lang w:val="ru-RU"/>
        </w:rPr>
        <w:t>2. Цена контракта и порядок расчетов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</w:rPr>
      </w:pPr>
      <w:r>
        <w:rPr>
          <w:rFonts w:cs="Times New Roman"/>
          <w:color w:val="000000"/>
          <w:sz w:val="24"/>
          <w:szCs w:val="24"/>
          <w:lang w:val="ru-RU"/>
        </w:rPr>
        <w:t>2.1. Цена контракта составляет ______________________</w:t>
      </w:r>
      <w:r>
        <w:rPr>
          <w:rFonts w:cs="Times New Roman" w:ascii="serif" w:hAnsi="serif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рублей ___________ копеек</w:t>
      </w:r>
      <w:r>
        <w:rPr>
          <w:rFonts w:cs="Times New Roman"/>
          <w:color w:val="000000"/>
          <w:sz w:val="24"/>
          <w:szCs w:val="24"/>
          <w:lang w:val="ru-RU"/>
        </w:rPr>
        <w:t>, в том числе НДС 22% в размере _______________________ рубля _______________ копеек.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2.2. Источник финансирования: федеральный бюджет Российской Федерации на 2026 год.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2.3. В цену контракта включены все расходы исполнителя, необходимые для осуществления им своих обязательств, в том числе все подлежащие к уплате налоги, сборы, расходы на страхование, транспортные расходы, таможенные пошлины, и другие обязательные платежи, связанные с оказанием услуг.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2.4. Оплата по контракту осуществляется заказчиком в следующем порядке: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2.4.1. Авансовый платеж не предусмотрен.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2.4.2. Заказчик оплачивает услуги, оказанные Исполнителем, в безналичном порядке путем перечисления денежных средств со своего лицевого счета на расчетный счет исполнителя, реквизиты которого указаны в разделе </w:t>
      </w:r>
      <w:r>
        <w:rPr>
          <w:rFonts w:cs="Times New Roman"/>
          <w:color w:val="000000"/>
          <w:sz w:val="24"/>
          <w:szCs w:val="24"/>
          <w:shd w:fill="auto" w:val="clear"/>
          <w:lang w:val="ru-RU"/>
        </w:rPr>
        <w:t>12 насто</w:t>
      </w:r>
      <w:r>
        <w:rPr>
          <w:rFonts w:cs="Times New Roman"/>
          <w:color w:val="000000"/>
          <w:sz w:val="24"/>
          <w:szCs w:val="24"/>
          <w:lang w:val="ru-RU"/>
        </w:rPr>
        <w:t>ящего контракта, на основании надлежаще оформленного обеими сторонами документа о приемке, предусмотренного пунктом 4.1 настоящего контракта, в срок не превышающий 10 (десяти) рабочих дней с даты подписания документа о приемке заказчиком.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2.5. Датой исполнения обязательств Заказчиком в части оплаты по настоящему контракту считается дата списания денежных средств с лицевого счета Заказчика.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2.6. Сумма, подлежащая оплате Заказчиком исполнителю,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2.7. Цена контракта является твердой и определяется на весь срок исполнения контракта. Цена контракта не подлежит изменению, за исключением случаев, предусмотренных Федеральным законом № 44-ФЗ.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2.8. В случае неисполнения или ненадлежащего исполнения исполнителем обязательства, предусмотренного контрактом, заказчик производит оплату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контракту за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вычетом соответствующего размера неустойки (штрафа, пеней).</w:t>
      </w:r>
    </w:p>
    <w:p>
      <w:pPr>
        <w:pStyle w:val="11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11"/>
        <w:jc w:val="center"/>
        <w:rPr>
          <w:sz w:val="24"/>
          <w:szCs w:val="24"/>
        </w:rPr>
      </w:pPr>
      <w:r>
        <w:rPr>
          <w:rFonts w:cs="Times New Roman"/>
          <w:b/>
          <w:bCs/>
          <w:color w:val="252525"/>
          <w:spacing w:val="-2"/>
          <w:sz w:val="24"/>
          <w:szCs w:val="24"/>
          <w:lang w:val="ru-RU"/>
        </w:rPr>
        <w:t>3. Порядок сдачи и приемки услуг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3.1. По завершении оказания услуг исполнитель не позднее 14 (четырнадцати) рабочих дней с даты оказания услуги по контракту предоставляет заказчику следующие документы: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а) акт оказанных услуг по контракту;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б) счет, счет-фактуру;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г) иные документы, которые считаются неотъемлемой частью исполнения услуг.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3.2. Для проверки оказанных исполнителем услуг, предусмотренных контрактом,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части их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соответствия условиям контракта, заказчик проводит экспертизу услуг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порядке, предусмотренном статьей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94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Федерального закона №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44-ФЗ. Экспертиза может проводиться силами заказчика, или к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ее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проведению могут привлекаться эксперты, экспертные организации.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3.2.1. Результаты экспертизы Заказчик оформляет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виде заключения. Заключение должно быть объективным, обоснованным, соответствовать законодательству Российской Федерации, содержать подписи всех специалистов, которые участвовали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проведении экспертизы. Любые замечания Заказчика, изложенные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заключении, являются недостатками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смыслу настоящего контракта.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3.2.2.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случае если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результатам экспертизы установлены нарушения требований контракта,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препятствующие приемке оказанных услуг,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заключении могут содержаться предложения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устранении таких нарушений,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том числе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указанием сроков их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устранения.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3.3.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случае привлечения Заказчиком для проведения указанной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пункте 3.2 контракта экспертизы экспертов, экспертных организаций при принятии решения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приемке или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отказе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приемке оказанных услуг Заказчик учитывает отраженные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заключении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результатам указанной экспертизы предложения экспертов, экспертных организаций, привлеченных для ее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проведения.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3.4. Услуги,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соответствующие объему и/или качеству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условиям настоящего контракта, считаются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оказанными.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3.5. Заказчик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срок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позднее 20 (двадцати) рабочих дней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даты получения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исполнителя отчетных документов, указанных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пункте 3.1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контракта, и </w:t>
      </w:r>
      <w:r>
        <w:rPr>
          <w:rFonts w:cs="Times New Roman"/>
          <w:color w:val="000000"/>
          <w:sz w:val="24"/>
          <w:szCs w:val="24"/>
        </w:rPr>
        <w:t xml:space="preserve">на </w:t>
      </w:r>
      <w:r>
        <w:rPr>
          <w:rFonts w:cs="Times New Roman"/>
          <w:color w:val="000000"/>
          <w:sz w:val="24"/>
          <w:szCs w:val="24"/>
          <w:lang w:val="ru-RU"/>
        </w:rPr>
        <w:t>основании результатов экспертизы, проведенной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пунктом 3.2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контракта, подписывает документ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приемке или направляет исполнителю мотивированный отказ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приемки,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котором указывает недостатки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сроки их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устранения.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3.6. Исполнитель при получении мотивированного отказа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приемки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свой счет обязан устранить недостатки (дефекты) услуг, которые послужили основанием для отказа Заказчика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подписания документа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приемке услуг,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позднее 5 (пяти) рабочих дней, если иной срок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будет согласован сторонами дополнительно,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же срок передать Заказчику документы, подтверждающие устранение недостатков (дефектов) услуг, — отчет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устранении недостатков (дефектов) услуг, содержащий пояснения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принятых мерах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устранению недостатков (дефектов) услуг, 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также повторно подписанные исполнителем документы, указанные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пункте 3.1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контракта,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порядке, предусмотренном контрактом.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3.7.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случае несогласия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результатами экспертизы Заказчика, указанной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пункте 3.2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контракта, Исполнитель вправе инициировать проведение внесудебной независимой экспертизы.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3.8. Для целей проведения экспертизы, указанной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пункте 3.7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контракта, Исполнитель направляет Заказчику для согласования предложение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кандидатуре или кандидатурах экспертов (экспертных организаций)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вопросы, которые исполнитель предлагает для разрешения при проведении экспертизы.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3.9. Заказчик обязан согласовать предложенную исполнителем кандидатуру (одну из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предложенных кандидатур) эксперта (экспертных организаций)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вопросы, которые Исполнитель предлагает для разрешения при проведении экспертизы, 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также вправе поставить дополнительные вопросы для экспертизы или направить отказ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согласования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течение 5 (пяти) рабочих дней со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дня получения предложения исполнителя.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3.10. Одновременно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направлением отказа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согласования кандидатуры эксперта (экспертной организации) Заказчик направляет Исполнителю для согласования свое предложение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кандидатуре или кандидатурах экспертов (экспертных организаций).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3.11.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случае если Заказчик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направит отказ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течение срока, указанного в пункте 3.9 контракта, кандидатура эксперта (экспертной организации) считается согласованной Заказчиком. При этом если Исполнителем было предложено две и более кандидатур эксперта (экспертных организаций), то согласованной будет считаться любая кандидатура эксперта (экспертной организации) по выбору исполнителя из указанных в его предложении.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3.12.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случае если сторонами достигнуто согласие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вопросу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выборе кандидатуры эксперта (экспертной организации), 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также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вопросах для разрешения при проведении экспертизы, результаты такой экспертизы являются обязательными для сторон.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11"/>
        <w:jc w:val="center"/>
        <w:rPr>
          <w:sz w:val="24"/>
          <w:szCs w:val="24"/>
        </w:rPr>
      </w:pPr>
      <w:r>
        <w:rPr>
          <w:rFonts w:cs="Times New Roman"/>
          <w:b/>
          <w:bCs/>
          <w:color w:val="252525"/>
          <w:spacing w:val="-2"/>
          <w:sz w:val="24"/>
          <w:szCs w:val="24"/>
          <w:lang w:val="ru-RU"/>
        </w:rPr>
        <w:t>4. Права и обязанности сторон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4.1. Исполнитель обязан: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4.1.1. Оказывать услуги надлежащего качества,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объеме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сроки, установленные условиями настоящего контракта,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соблюдением всех необходимых правил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техники безопасности.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4.1.2. Обеспечивать соответствие результатов услуг требованиям качества, безопасности жизни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здоровья, 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также иным требованиям сертификации, безопасности (санитарным нормам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правилам, государственным стандартам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т.п.), лицензирования, установленным действующим законодательством Российской Федерации.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4.1.3. Предоставлять достоверную информацию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ходе исполнения своих обязательств,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том числе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сложностях, возникающих при исполнении контракта.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4.1.4. Оказать услуги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использованием материалов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оборудования исполнителя, имеющих сертификат,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случае если это предусмотрено законодательством Российской Федерации. Качество материалов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оборудования должно соответствовать требованиям, обеспечивающим безопасность для жизни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здоровья людей.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4.1.5. Предоставить заказчику надлежаще оформленные документы, предусмотренные контрактом.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4.1.6. Обеспечить устранение недостатков, выявленных при сдаче-приемке услуг,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свой счет.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4.1.7. Исполнять иные обязательства, предусмотренные действующим законодательством Российской Федерации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контрактом.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4.1.8.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совершать прямо или косвенно действий, нарушающих действующее антикоррупционное законодательство Российской Федерации.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4.1.9. После подписания настоящего государственного контракта обеспечить доступ сотрудникам Заказчика на спортивный объект в дни и часы занятий.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4.2. Исполнитель имеет право: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4.2.1. Требовать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заказчика своевременной приемки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оплаты результатов оказанных услуг.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4.2.2. Требовать возмещения убытков, причиненных исполнителю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вине заказчика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ходе исполнения контракта.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4.2.3. При исполнении контракта оказать услуги, качество, технические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функциональные характеристики которых являются улучшенным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сравнению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качеством, техническими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функциональными характеристиками, указанными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контракте, без изменения стоимости.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4.2.4. Осуществлять иные права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законодательством Российской Федерации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настоящим контрактом.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4.3. Заказчик обязан: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4.3.1. Своевременно принять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оплатить надлежащим образом оказанные услуги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настоящим контрактом.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4.3.2. Сообщать исполнителю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недостатках, обнаруженных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ходе оказания услуг,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течение 2 (двух) рабочих дней после обнаружения таких недостатков.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4.3.3. Контролировать ход оказания услуг, соблюдение сроков их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выполнения, проверять на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соответствие требованиям контракта.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4.3.4. Определять лиц, непосредственно участвующих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контроле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ходом оказания услуг.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4.3.5. Осуществлять иные права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законодательством Российской Федерации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настоящим контрактом.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4.3.6.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совершать прямо или косвенно действий, нарушающих действующее антикоррупционное законодательство Российской Федерации.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4.3.7. До начала занятий провести с сотрудниками инструктаж по мерам безопасности при обращении с оружием и правилами поведения на спортивных объектах, с отметкой в журнале инструктажа.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4.3.8. Перед каждым занятием в тире предоставлять выписку из приказа о проведении учебно-тренировочных занятий по стрельбе.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4.3.9. Находясь на спортивных объектах, подчиняться внутреннему распорядку тира.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4.3.10. Поддерживать на объектах и во вспомогательных помещениях чистоту и порядок.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4.3.11. Бережно относится к спортивно-техническому оборудованию и инвентарю. В случае порчи его по вине Заказчика, последний несет материальную ответственность за причиненный  ущерб.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4.3.12. Обеспечить медицинское обслуживание при проведении учебно-тренировочных занятий.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4.4. Заказчик имеет право: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4.4.1. Требовать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исполнителя надлежащего исполнения принятых им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обязательств, 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также своевременного устранения выявленных недостатков.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4.4.2. Требовать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исполнителя предоставления надлежаще оформленных документов, подтверждающих исполнение принятых им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обязательств.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4.4.3. Требовать возмещения неустойки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 (или) убытков, причиненных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вине исполнителя.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4.4.4. Отказаться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оплаты услуг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случае несоответствия результатов оказанных услуг требованиям, установленным контрактом.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4.4.5. Привлекать экспертов, экспертные организации для проверки соответствия качества оказываемых услуг требованиям, установленным настоящим контрактом.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4.4.6. Осуществлять иные права, предусмотренные настоящим контрактом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 (или) законодательством Российской Федерации.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1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Ответственность сторон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5.1. Заказчик и Исполнитель несут ответственность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неисполнение или ненадлежащее исполнение обязательств, предусмотренных контрактом.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сторон об уплате неустоек (штрафов, пеней) направляются в порядке, который предусмотрен законодательством Российской Федерации о контрактной системе в сфере закупок и условиями настоящего контракта для направления уведомлений.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5.2.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случае просрочки исполнения Заказчиком обязательств, предусмотренных контрактом, 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также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5.3. Пени начисляются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каждый день просрочки исполнения обязательства, предусмотренного контрактом, начиная со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дня, следующего после дня истечения установленного контрактом срока исполнения обязательства. Такие пени устанавливаются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размере одной трехсотой действующей на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дату уплаты пеней ключевой ставки Центрального банка Российской Федерации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неуплаченной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срок суммы.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5.4. Штрафы начисляются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ненадлежащее исполнение заказчиком обязательств, предусмотренных контрактом,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исключением просрочки исполнения обязательств, предусмотренных контрактом. Размер штрафа устанавливается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соответствии с постановлением Правительства Российской Федерации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30.08.2017 №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— Постановление №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1042).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5.5.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каждый факт неисполнения заказчиком обязательств, предусмотренных контрактом,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исключением просрочки исполнения обязательств, предусмотренных контрактом, размер штрафа устанавливается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следующем порядке: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b/>
          <w:bCs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а) 1000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рублей, если цена контракта не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превышает 3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млн рублей (включительно);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б) 5000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рублей, если цена контракта составляет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3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млн рублей до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50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млн рублей (включительно);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в) 10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000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рублей, если цена контракта составляет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50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млн рублей до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100 млн рублей (включительно);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г) 100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000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рублей, если цена контракта превышает 100 млн рублей.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5.6. Общая сумма начисленных штрафов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ненадлежащее исполнение Заказчиком обязательств, предусмотренных контрактом,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может превышать цену контракта.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5.7.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случае просрочки исполнения Исполнителем обязательств (в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том числе гарантийного обязательства), предусмотренных контрактом, 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также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уплате неустоек (штрафов, пеней).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5.8. Пени начисляются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каждый день просрочки исполнения Исполнителем обязательства, предусмотренного контрактом,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размере, установленном законодательством Российской Федерации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контрактной системе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сфере закупок, начиная со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дня, следующего после дня истечения установленного контрактом срока исполнения обязательства,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устанавливаются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размере одной трехсотой действующей на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дату уплаты пеней ключевой ставки Центрального банка Российской Федерации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цены контракта, отдельного этапа исполнения контракта, уменьшенной на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сумму, пропорциональную объему обязательств, предусмотренных контрактом, соответствующих отдельным этапам исполнения контракта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фактически исполненных исполнителем.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5.9. Штрафы начисляются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неисполнение или ненадлежащее исполнение исполнителем обязательств, предусмотренных контрактом,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исключением просрочки исполнения исполнителем обязательств (в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том числе гарантийных обязательств), предусмотренных контрактом. Размер штрафа устанавливается контрактом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порядке, установленном Постановлением №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1042.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5.10.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каждый факт неисполнения или ненадлежащего исполнения исполнителем обязательств, предусмотренных контрактом, заключенным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результатам определения исполнителя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соответствии с пунктом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1 части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1 статьи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30 Федерального закона №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44-ФЗ,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исключением просрочки исполнения обязательств (в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том числе гарантийного обязательства), предусмотренных контрактом, размер штрафа устанавливается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размере 1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процента цены контракта (этапа), но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более 5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тыс. рублей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менее 1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тыс. рублей, что составляет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1 000,00 рублей.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5.11.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каждый факт неисполнения или ненадлежащего исполнения исполнителем обязательства, предусмотренного контрактом, которое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имеет стоимостного выражения, размер штрафа устанавливается (при наличии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контракте таких обязательств)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следующем порядке: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b/>
          <w:bCs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а) 1000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рублей, если цена контракта не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превышает 3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млн рублей;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б) 5000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рублей, если цена контракта составляет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3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млн рублей до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50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млн рублей (включительно);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в) 10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000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рублей, если цена контракта составляет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50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млн рублей до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100 млн рублей (включительно);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г) 100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000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рублей, если цена контракта превышает 100 млн рублей.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5.12.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случае если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соответствии с частью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6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статьи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30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Федерального закона №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44-ФЗ контрактом предусмотрено условие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гражданско-правовой ответственности исполнителя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неисполнение условия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привлечении к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исполнению контракта субисполнителей из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числа субъектов малого предпринимательства, социально ориентированных некоммерческих организаций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виде штрафа, штраф устанавливается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размере 5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процентов объема такого привлечения, установленного контрактом.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5.13. Общая сумма начисленных штрафов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неисполнение или ненадлежащее исполнение исполнителем обязательств, предусмотренных контрактом,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может превышать цену контракта.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5.14. Сторона освобождается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вине другой стороны.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5.15. Сторона, подвергшаяся действию непреодолимой силы, должна уведомить другую сторону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характере обстоятельств непреодолимой силы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и,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возможности,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оценке их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влияния на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исполнение обязательств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контракту, 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также предоставить другой стороне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ее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требованию выданные уполномоченными органами или организациями документы, подтверждающие действие обстоятельств непреодолимой силы.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5.16. Если обстоятельства непреодолимой силы и/или их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последствия будут длиться более 1 (одного) месяца, то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Исполнитель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Заказчик обсудят, какие меры следует принять для продолжения оказания услуг. Если стороны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смогут договориться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течение 2 (двух) месяцев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даты начала переговоров, тогда каждая из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сторон вправе потребовать расторжения контракта.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5.17. Под ненадлежащим исполнением Исполнителем обязательств понимается оказание услуг,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соответствующих требованиям к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качеству, сроку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объему, установленным контрактом. Уплата исполнителем неустойки или применение иной формы ответственности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освобождает его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исполнения обязательств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настоящему контракту.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5.18. Суммы неисполненных исполнителем требований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уплате неустоек (штрафов, пеней), предъявленных заказчиком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настоящим контрактом, удерживаются из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суммы, подлежащей оплате исполнителю.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5.19.</w:t>
      </w:r>
      <w:r>
        <w:rPr>
          <w:sz w:val="24"/>
          <w:szCs w:val="24"/>
          <w:u w:val="none" w:color="000000"/>
        </w:rPr>
        <w:t xml:space="preserve"> Реквизиты счета для уплаты суммы неустойки (штрафов, пени):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ИНН 7842012440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КПП 780101001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ОКТМО 40307000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Банковские реквизиты: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ОКЦ №1 Северо-Западного ГУ Банка России // УФК по Ленинградской области г. Санкт-Петербург (УФССП России по Ленинградской области, лицевой счет № 04451785410)/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Рас/счет 03100643000000014500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банка: ОКЦ №1 Северо-Западного ГУ Банка России // УФК по Ленинградской области г. Санкт-Петербург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БИК 044030098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Кор/счет 40102810745370000098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u w:val="none" w:color="000000"/>
          <w:lang w:val="ru-RU"/>
        </w:rPr>
        <w:t>КБК 322 1 16 07010 01 9000 140.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1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Обстоятельства непреодолимой силы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6.1. Сторона освобождается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уплаты неустойки (штрафа, пеней), если докажет, что неисполнение или ненадлежащее исполнение обязательства, предусмотренного контрактом, произошло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вине другой стороны или вследствие обстоятельств непреодолимой силы, то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есть чрезвычайных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непредотвратимых при данных условиях обстоятельств (носящих абсолютный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объективный характер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зависящих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воли сторон), включая объявленную войну, террористические акты, гражданские волнения, эпидемии, блокаду, эмбарго, землетрясения, наводнения, пожары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другие обстоятельства непреодолимой силы.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6.2. Доказательством наличия обстоятельств непреодолимой силы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продолжительности является соответствующее письменное свидетельство уполномоченных органов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организаций.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6.3. Сторона, для которой создалась невозможность исполнения обязательств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настоящему контракту вследствие обстоятельств непреодолимой силы,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позднее 30 (тридцати) календарных дней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момента их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наступления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письменной форме извещает другую сторону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приложением документов, удостоверяющих факт наступления указанных обстоятельств.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6.4. Неуведомление, несвоевременное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 (или) ненадлежащим образом оформленное уведомление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наступлении обстоятельств непреодолимой силы лишает стороны права ссылаться на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любые из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них как на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основание, освобождающее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ответственности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неисполнение обязательств.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6.5. Если какое-либо из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обстоятельств непреодолимой силы непосредственно повлияет на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выполнение каких-либо обязательств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настоящему контракту, период их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выполнения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соглашению Сторон может быть продлен на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срок действия указанных обстоятельств.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1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Порядок разрешения споров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7.1.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7.3. Срок рассмотрения претензии не может превышать 5 (пяти)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7.4. При неурегулировании Сторонами спора в досудебном порядке, спор разрешается в судебном порядке в Арбитражном суде г. Санкт-Петербурга и Ленинградской области.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pacing w:before="0" w:after="0"/>
        <w:ind w:hanging="0" w:left="0"/>
        <w:jc w:val="center"/>
        <w:outlineLvl w:val="0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8. Антикоррупционная оговорка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rFonts w:eastAsia="Calibri"/>
          <w:sz w:val="24"/>
          <w:szCs w:val="24"/>
          <w:lang w:eastAsia="en-US"/>
        </w:rPr>
        <w:t>8.1. Стороны подтверждают соблюдение ими требований законодательства Российской Федерации о противодействии коррупции.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8.2. При исполнении обязательств по государственному контракту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8.3. При исполнении обязательств по государственному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применимым для целей государственного контракта законодательством Российской Федерации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государственного контракта.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sz w:val="24"/>
          <w:szCs w:val="24"/>
        </w:rPr>
        <w:t>8.4. В случае возникновения у Стороны обоснованных подозрений, что произошло или может произойти нарушение каких-либо положений пунктов 8.2 и 8.3 государственного контракта, а также возникновение личной заинтересованности при исполнении государственного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пунктов 8.2 и 8.3 государственного контракта, а также возникновение личной заинтересованности при исполнении государственного контракта, которая приводит или может привести к конфликту интересов.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sz w:val="24"/>
          <w:szCs w:val="24"/>
        </w:rPr>
        <w:t>8.5. Сторона, получившая письменное уведомление, указанное в пункте 8.4 государственного контракта, обязана рассмотреть уведомление и сообщить другой Стороне об итогах его рассмотрения в течение 10 (десяти) рабочих дней с даты получения.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sz w:val="24"/>
          <w:szCs w:val="24"/>
        </w:rPr>
        <w:t>8.6. Стороны гарантируют осуществление надлежащего разбирательства по фактам нарушения положений пунктов 8.2 и 8.3 государственного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"/>
        <w:jc w:val="center"/>
        <w:rPr>
          <w:sz w:val="24"/>
          <w:szCs w:val="24"/>
        </w:rPr>
      </w:pPr>
      <w:r>
        <w:rPr>
          <w:rFonts w:cs="Times New Roman"/>
          <w:b/>
          <w:bCs/>
          <w:color w:val="252525"/>
          <w:spacing w:val="-2"/>
          <w:sz w:val="24"/>
          <w:szCs w:val="24"/>
          <w:lang w:val="ru-RU"/>
        </w:rPr>
        <w:t>9. Изменение и расторжение контракта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9.1. Изменение существенных условий контракта при его исполнении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допускается,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исключением их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изменения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случаях, предусмотренных законодательством Российской Федерации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контрактной системе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сфере закупок.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9.2. Если одной из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сторон контракта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основаниям, которые предусмотрены законодательством Российской Федерации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контрактной системе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сфере закупок, предлагается изменить существенные условия контракта, такая сторона контракта вправе направить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письменной форме другой стороне контракта предложение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изменении существенных условий контракта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приложением информации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документов, обосновывающих такое предложение, 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также проект соглашения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изменении условий контракта, подписанный лицом, имеющим право действовать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имени стороны контракта.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9.3. Сторона контракта, получившая предложение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изменении существенных условий контракта,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течение 10 (десяти) рабочих дней со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дня, следующего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днем получения предложения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изменении существенных условий контракта,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результатам рассмотрения такого предложения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порядке, установленном законодательством Российской Федерации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контрактной системе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сфере закупок, контрактом, направляет другой стороне контракта подписанное соглашение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изменении условий контракта либо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письменной форме отказ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изменении существенных условий контракта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обоснованием такого отказа.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9.4. Изменения существенных условий контракта, если такие изменения влекут возникновение новых обязательств исполнителя,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обеспеченных ранее предоставленным обеспечением исполнения контракта, осуществляются при условии предоставления исполнителем обеспечения исполнения контракта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учетом требований статьи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95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Федерального закона №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44-ФЗ.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9.5.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случае перемены заказчика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настоящему контракту права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обязанности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настоящему контракту переходят к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новому заказчику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том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же объеме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тех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же условиях.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Перемена исполнителя при исполнении контракта недопустима,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исключением случая, если новый исполнитель является правопреемником исполнителя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такому контракту вследствие его реорганизации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форме преобразования, слияния или присоединения.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9.6. Контракт может быть расторгнут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соглашению сторон,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решению суда,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случае одностороннего отказа стороны контракта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исполнения контракта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гражданским законодательством.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9.7. Заказчик вправе принять решение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одностороннем отказе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исполнения контракта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основаниям, предусмотренным Гражданским кодексом Российской Федерации для одностороннего отказа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исполнения отдельных видов обязательств, 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случаях, предусмотренных законодательством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контрактной системе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сфере закупок,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— обязан принять решение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одностороннем отказе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исполнения контракта.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9.8. Заказчик вправе принять решение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одностороннем отказе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исполнения настоящего контракта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следующих случаях:</w:t>
      </w:r>
    </w:p>
    <w:p>
      <w:pPr>
        <w:pStyle w:val="11"/>
        <w:widowControl/>
        <w:numPr>
          <w:ilvl w:val="0"/>
          <w:numId w:val="2"/>
        </w:numPr>
        <w:suppressAutoHyphens w:val="true"/>
        <w:bidi w:val="0"/>
        <w:spacing w:before="0" w:after="0"/>
        <w:ind w:hanging="737" w:left="737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случае оказания исполнителем услуг ненадлежащего качества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недостатками, которые 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могут быть устранены до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окончательного срока оказания услуг, предусмотренного контрактом;</w:t>
      </w:r>
    </w:p>
    <w:p>
      <w:pPr>
        <w:pStyle w:val="11"/>
        <w:widowControl/>
        <w:numPr>
          <w:ilvl w:val="0"/>
          <w:numId w:val="2"/>
        </w:numPr>
        <w:suppressAutoHyphens w:val="true"/>
        <w:bidi w:val="0"/>
        <w:spacing w:before="0" w:after="0"/>
        <w:ind w:hanging="737" w:left="737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случае нарушения исполнителем сроков оказания услуг;</w:t>
      </w:r>
    </w:p>
    <w:p>
      <w:pPr>
        <w:pStyle w:val="11"/>
        <w:widowControl/>
        <w:numPr>
          <w:ilvl w:val="0"/>
          <w:numId w:val="2"/>
        </w:numPr>
        <w:suppressAutoHyphens w:val="true"/>
        <w:bidi w:val="0"/>
        <w:spacing w:before="0" w:after="0"/>
        <w:ind w:hanging="737" w:left="737" w:right="0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неоказания услуг;</w:t>
      </w:r>
    </w:p>
    <w:p>
      <w:pPr>
        <w:pStyle w:val="11"/>
        <w:widowControl/>
        <w:numPr>
          <w:ilvl w:val="0"/>
          <w:numId w:val="2"/>
        </w:numPr>
        <w:suppressAutoHyphens w:val="true"/>
        <w:bidi w:val="0"/>
        <w:spacing w:before="0" w:after="0"/>
        <w:ind w:hanging="737" w:left="737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случае отказа исполнителя оказывать услуги.</w:t>
      </w:r>
    </w:p>
    <w:p>
      <w:pPr>
        <w:pStyle w:val="11"/>
        <w:widowControl/>
        <w:tabs>
          <w:tab w:val="clear" w:pos="720"/>
          <w:tab w:val="left" w:pos="845" w:leader="none"/>
        </w:tabs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9.9. Заказчик обязан принять решение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одностороннем отказе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исполнения контракта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случаях, установленных статьей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95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Федерального закона №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44-ФЗ.</w:t>
      </w:r>
    </w:p>
    <w:p>
      <w:pPr>
        <w:pStyle w:val="11"/>
        <w:widowControl/>
        <w:tabs>
          <w:tab w:val="clear" w:pos="720"/>
          <w:tab w:val="left" w:pos="845" w:leader="none"/>
        </w:tabs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9.10. Исполнитель вправе принять решение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одностороннем отказе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исполнения контракта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основаниям, предусмотренным Гражданским кодексом Российской Федерации для одностороннего отказа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исполнения отдельных видов обязательств, если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контракте было предусмотрено право заказчика принять решение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одностороннем отказе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исполнения контракта.</w:t>
      </w:r>
    </w:p>
    <w:p>
      <w:pPr>
        <w:pStyle w:val="11"/>
        <w:widowControl/>
        <w:tabs>
          <w:tab w:val="clear" w:pos="720"/>
          <w:tab w:val="left" w:pos="845" w:leader="none"/>
        </w:tabs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9.11.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случае принятия одной из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сторон контракта решения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одностороннем отказе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исполнения контракта расторжение контракта после принятия такого решения осуществляется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порядке, установленном законодательством Российской Федерации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контрактной системе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сфере закупок.</w:t>
      </w:r>
    </w:p>
    <w:p>
      <w:pPr>
        <w:pStyle w:val="11"/>
        <w:widowControl/>
        <w:tabs>
          <w:tab w:val="clear" w:pos="720"/>
          <w:tab w:val="left" w:pos="845" w:leader="none"/>
        </w:tabs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Решение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одностороннем отказе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исполнения контракта вступает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силу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контракт считается расторгнутым через десять календарных дней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даты надлежащего уведомления одной стороной другой стороны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одностороннем отказе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исполнения контракта.</w:t>
      </w:r>
    </w:p>
    <w:p>
      <w:pPr>
        <w:pStyle w:val="11"/>
        <w:widowControl/>
        <w:tabs>
          <w:tab w:val="clear" w:pos="720"/>
          <w:tab w:val="left" w:pos="845" w:leader="none"/>
        </w:tabs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9.12. Расторжение контракта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соглашению сторон производится путем подписания соответствующего соглашения 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расторжении. Стороны производят сверку расчетов, которой подтверждается объем услуг, оказанных исполнителем и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принятых заказчиком, 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также размер суммы, перечисленной заказчиком исполнителю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оказанные услуги.</w:t>
      </w:r>
    </w:p>
    <w:p>
      <w:pPr>
        <w:pStyle w:val="11"/>
        <w:widowControl/>
        <w:tabs>
          <w:tab w:val="clear" w:pos="720"/>
          <w:tab w:val="left" w:pos="845" w:leader="none"/>
        </w:tabs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9.13. Расторжение контракта влечет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собой прекращение обязательств сторон по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нему, но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освобождает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ответственности за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неисполнение или ненадлежащее исполнение обязательств сторонами, которые имели место до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расторжения контракта.</w:t>
      </w:r>
    </w:p>
    <w:p>
      <w:pPr>
        <w:pStyle w:val="11"/>
        <w:widowControl/>
        <w:tabs>
          <w:tab w:val="clear" w:pos="720"/>
          <w:tab w:val="left" w:pos="845" w:leader="none"/>
        </w:tabs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9.14. При расторжении контракта в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связи с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односторонним отказом стороны контракта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одностороннем отказе от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исполнения контракта.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1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 Срок действия контракта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10.1. Настоящий контракт вступает в силу и становится обязательным для сторон со дня его подписания и действует до 30 ноября 2026 года, а в части расчетов до полного исполнения сторонами взятых на себя обязательств.</w:t>
      </w:r>
    </w:p>
    <w:p>
      <w:pPr>
        <w:pStyle w:val="11"/>
        <w:widowControl/>
        <w:suppressAutoHyphens w:val="true"/>
        <w:bidi w:val="0"/>
        <w:spacing w:before="0" w:after="0"/>
        <w:ind w:firstLine="850" w:left="0" w:right="0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10.2. Окончание срока действия настоящего контракта не освобождает стороны от ответственности за нарушение его условий, если таковые имели место в период исполнения настоящего контракта.</w:t>
      </w:r>
    </w:p>
    <w:p>
      <w:pPr>
        <w:pStyle w:val="11"/>
        <w:widowControl/>
        <w:tabs>
          <w:tab w:val="clear" w:pos="720"/>
          <w:tab w:val="left" w:pos="855" w:leader="none"/>
        </w:tabs>
        <w:suppressAutoHyphens w:val="true"/>
        <w:bidi w:val="0"/>
        <w:spacing w:before="0" w:after="0"/>
        <w:ind w:firstLine="850" w:left="0" w:right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</w:r>
    </w:p>
    <w:p>
      <w:pPr>
        <w:pStyle w:val="1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11. Прочие условия</w:t>
      </w:r>
    </w:p>
    <w:p>
      <w:pPr>
        <w:pStyle w:val="11"/>
        <w:widowControl/>
        <w:tabs>
          <w:tab w:val="clear" w:pos="720"/>
          <w:tab w:val="left" w:pos="79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4"/>
          <w:szCs w:val="24"/>
        </w:rPr>
      </w:pPr>
      <w:r>
        <w:rPr>
          <w:rFonts w:eastAsia="Calibri"/>
          <w:iCs/>
          <w:sz w:val="24"/>
          <w:szCs w:val="24"/>
          <w:shd w:fill="auto" w:val="clear"/>
        </w:rPr>
        <w:t xml:space="preserve">11.1. </w:t>
      </w:r>
      <w:r>
        <w:rPr>
          <w:rFonts w:eastAsia="Calibri"/>
          <w:iCs/>
          <w:color w:val="000000"/>
          <w:spacing w:val="-1"/>
          <w:sz w:val="24"/>
          <w:szCs w:val="24"/>
          <w:shd w:fill="auto" w:val="clear"/>
          <w:lang w:eastAsia="en-US"/>
        </w:rPr>
        <w:t>Настоящий Контракт составлен в двух экземплярах, имеющих равную юридическую силу - по одному для каждой из Сторон.</w:t>
      </w:r>
    </w:p>
    <w:p>
      <w:pPr>
        <w:pStyle w:val="11"/>
        <w:widowControl/>
        <w:tabs>
          <w:tab w:val="clear" w:pos="720"/>
          <w:tab w:val="left" w:pos="79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Исполнитель не вправе передавать свои права и обязанности или их часть по настоящему Контракту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>
      <w:pPr>
        <w:pStyle w:val="11"/>
        <w:widowControl/>
        <w:tabs>
          <w:tab w:val="clear" w:pos="720"/>
          <w:tab w:val="left" w:pos="79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Контракту.</w:t>
      </w:r>
    </w:p>
    <w:p>
      <w:pPr>
        <w:pStyle w:val="11"/>
        <w:widowControl/>
        <w:tabs>
          <w:tab w:val="clear" w:pos="720"/>
          <w:tab w:val="left" w:pos="79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11.3.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>
      <w:pPr>
        <w:pStyle w:val="11"/>
        <w:widowControl/>
        <w:tabs>
          <w:tab w:val="clear" w:pos="720"/>
          <w:tab w:val="left" w:pos="79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11.4. Стороны обязаны уведомлять друг друга в течение 72 часов с момента изменения реквизитов, указанных в разделе 12 настоящего Контракта. Сторона, своевременно не уведомившая другую сторону об изменении своих реквизитов, несет риски и убытки, которые могут у нее возникнуть в связи с исполнением другой стороной своих обязательств.</w:t>
      </w:r>
    </w:p>
    <w:p>
      <w:pPr>
        <w:pStyle w:val="11"/>
        <w:widowControl/>
        <w:tabs>
          <w:tab w:val="clear" w:pos="720"/>
          <w:tab w:val="left" w:pos="79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color w:val="000000"/>
          <w:spacing w:val="-1"/>
          <w:sz w:val="24"/>
          <w:szCs w:val="24"/>
          <w:shd w:fill="auto" w:val="clear"/>
          <w:lang w:eastAsia="en-US"/>
        </w:rPr>
        <w:t xml:space="preserve">11.5. </w:t>
      </w:r>
      <w:r>
        <w:rPr>
          <w:sz w:val="24"/>
          <w:szCs w:val="24"/>
        </w:rPr>
        <w:t>Во всем, что не оговорено в настоящем Контракте, Стороны руководствуются действующим законодательством Российской Федерации.</w:t>
      </w:r>
    </w:p>
    <w:p>
      <w:pPr>
        <w:pStyle w:val="11"/>
        <w:widowControl/>
        <w:tabs>
          <w:tab w:val="clear" w:pos="720"/>
          <w:tab w:val="left" w:pos="79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11.7.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>
      <w:pPr>
        <w:pStyle w:val="11"/>
        <w:widowControl/>
        <w:tabs>
          <w:tab w:val="clear" w:pos="720"/>
          <w:tab w:val="left" w:pos="79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11.8. </w:t>
      </w:r>
      <w:r>
        <w:rPr>
          <w:rFonts w:eastAsia="Times New Roman"/>
          <w:sz w:val="24"/>
          <w:szCs w:val="24"/>
          <w:shd w:fill="auto" w:val="clear"/>
          <w:lang w:eastAsia="ru-RU"/>
        </w:rPr>
        <w:t>Во всем, что не предусмотрено Контрактом, Стороны руководствуются законодательством Российской Федерации.</w:t>
      </w:r>
    </w:p>
    <w:p>
      <w:pPr>
        <w:pStyle w:val="11"/>
        <w:widowControl/>
        <w:tabs>
          <w:tab w:val="clear" w:pos="720"/>
          <w:tab w:val="left" w:pos="79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shd w:fill="auto" w:val="clear"/>
          <w:lang w:eastAsia="ru-RU"/>
        </w:rPr>
        <w:t xml:space="preserve">11.9. </w:t>
      </w:r>
      <w:r>
        <w:rPr>
          <w:sz w:val="24"/>
          <w:szCs w:val="24"/>
          <w:shd w:fill="auto" w:val="clear"/>
        </w:rPr>
        <w:t>Все изменения и дополнения к настоящему Контракту действительны и становятся его неотъемлемыми Приложениями лишь при условии, что они исполнены и подписаны полномочными представителями Сторон.</w:t>
      </w:r>
    </w:p>
    <w:p>
      <w:pPr>
        <w:pStyle w:val="11"/>
        <w:widowControl/>
        <w:tabs>
          <w:tab w:val="clear" w:pos="720"/>
          <w:tab w:val="left" w:pos="79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"/>
        <w:jc w:val="center"/>
        <w:rPr>
          <w:sz w:val="24"/>
          <w:szCs w:val="24"/>
        </w:rPr>
      </w:pPr>
      <w:r>
        <w:rPr>
          <w:rFonts w:cs="Times New Roman"/>
          <w:b/>
          <w:bCs/>
          <w:color w:val="252525"/>
          <w:spacing w:val="-2"/>
          <w:sz w:val="24"/>
          <w:szCs w:val="24"/>
          <w:lang w:val="ru-RU"/>
        </w:rPr>
        <w:t>12. Место нахождения и банковские реквизиты сторон</w:t>
      </w:r>
    </w:p>
    <w:tbl>
      <w:tblPr>
        <w:tblW w:w="10200" w:type="dxa"/>
        <w:jc w:val="left"/>
        <w:tblInd w:w="1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90"/>
        <w:gridCol w:w="5209"/>
      </w:tblGrid>
      <w:tr>
        <w:trPr/>
        <w:tc>
          <w:tcPr>
            <w:tcW w:w="4990" w:type="dxa"/>
            <w:tcBorders/>
          </w:tcPr>
          <w:p>
            <w:pPr>
              <w:pStyle w:val="1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Заказчик:</w:t>
            </w:r>
          </w:p>
          <w:p>
            <w:pPr>
              <w:pStyle w:val="1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Управление Федеральной службы судебных приставов по Ленинградской области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адрес: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199106, г. Санкт-Петербург, Большой пр. В.О., дом 80, лит Б.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199106, г. Санкт-Петербург, Большой пр. В.О., дом 80, лит Б.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7842012440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 780101001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ОКЦ №1 ВОЛГО-ВЯТСКОГО ГУ БАНКА РОССИИ // УФК по Нижегородской области,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Нижний Новгород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р/с 03211643000000013210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в составе ЕКС 40102810745370000024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Ленинградской области (УФССП России по Ленинградской области лицевой счет получателя бюджетных средств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03451785410)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БИК</w:t>
            </w:r>
            <w:r>
              <w:rPr>
                <w:sz w:val="24"/>
                <w:szCs w:val="24"/>
                <w:shd w:fill="auto" w:val="clear"/>
                <w:lang w:val="en-US"/>
              </w:rPr>
              <w:t xml:space="preserve"> 012202102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Управления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/ </w:t>
            </w:r>
            <w:r>
              <w:rPr>
                <w:sz w:val="24"/>
                <w:szCs w:val="24"/>
                <w:u w:val="single"/>
              </w:rPr>
              <w:t>Мосеенков А.В.</w:t>
            </w:r>
            <w:r>
              <w:rPr>
                <w:sz w:val="24"/>
                <w:szCs w:val="24"/>
              </w:rPr>
              <w:t xml:space="preserve"> /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5209" w:type="dxa"/>
            <w:tcBorders/>
          </w:tcPr>
          <w:p>
            <w:pPr>
              <w:pStyle w:val="1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Исполнитель:</w:t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rFonts w:cs="Times New Roman"/>
                <w:b w:val="false"/>
                <w:bCs w:val="false"/>
                <w:shd w:fill="auto" w:val="clear"/>
                <w:lang w:val="ru-RU" w:eastAsia="zh-CN"/>
              </w:rPr>
            </w:pPr>
            <w:r>
              <w:rPr>
                <w:rFonts w:cs="Times New Roman"/>
                <w:b w:val="false"/>
                <w:bCs w:val="false"/>
                <w:shd w:fill="auto" w:val="clear"/>
                <w:lang w:val="ru-RU" w:eastAsia="zh-CN"/>
              </w:rPr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shd w:fill="auto" w:val="clear"/>
                <w:lang w:val="ru-RU" w:eastAsia="zh-CN"/>
              </w:rPr>
              <w:t>Юридический адрес:</w:t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shd w:fill="auto" w:val="clear"/>
                <w:lang w:val="ru-RU" w:eastAsia="zh-CN"/>
              </w:rPr>
              <w:t>Фактический адрес:</w:t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shd w:fill="auto" w:val="clear"/>
                <w:lang w:val="ru-RU" w:eastAsia="zh-CN"/>
              </w:rPr>
              <w:t>ИНН</w:t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shd w:fill="auto" w:val="clear"/>
                <w:lang w:val="ru-RU" w:eastAsia="zh-CN"/>
              </w:rPr>
              <w:t>КПП</w:t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shd w:fill="auto" w:val="clear"/>
                <w:lang w:val="ru-RU" w:eastAsia="zh-CN"/>
              </w:rPr>
              <w:t>р/с</w:t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shd w:fill="auto" w:val="clear"/>
                <w:lang w:val="ru-RU" w:eastAsia="zh-CN"/>
              </w:rPr>
              <w:t>к/с</w:t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shd w:fill="auto" w:val="clear"/>
                <w:lang w:val="ru-RU" w:eastAsia="zh-CN"/>
              </w:rPr>
              <w:t>БИК</w:t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shd w:fill="auto" w:val="clear"/>
                <w:lang w:val="ru-RU" w:eastAsia="zh-CN"/>
              </w:rPr>
              <w:t>ОКПО</w:t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shd w:fill="auto" w:val="clear"/>
                <w:lang w:val="ru-RU" w:eastAsia="zh-CN"/>
              </w:rPr>
              <w:t>ОКВЭД ,</w:t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shd w:fill="auto" w:val="clear"/>
                <w:lang w:val="ru-RU" w:eastAsia="zh-CN"/>
              </w:rPr>
              <w:t>ОГРН</w:t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shd w:fill="auto" w:val="clear"/>
                <w:lang w:val="ru-RU" w:eastAsia="zh-CN"/>
              </w:rPr>
              <w:t>ОКТМО</w:t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/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shd w:fill="auto" w:val="clear"/>
                <w:lang w:val="ru-RU" w:eastAsia="zh-CN"/>
              </w:rPr>
              <w:t>e-mail:</w:t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rFonts w:cs="Times New Roman"/>
                <w:b w:val="false"/>
                <w:bCs w:val="false"/>
                <w:shd w:fill="auto" w:val="clear"/>
                <w:lang w:val="ru-RU" w:eastAsia="zh-CN"/>
              </w:rPr>
            </w:pPr>
            <w:r>
              <w:rPr>
                <w:rFonts w:cs="Times New Roman"/>
                <w:b w:val="false"/>
                <w:bCs w:val="false"/>
                <w:shd w:fill="auto" w:val="clear"/>
                <w:lang w:val="ru-RU" w:eastAsia="zh-CN"/>
              </w:rPr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rFonts w:cs="Times New Roman"/>
                <w:b w:val="false"/>
                <w:bCs w:val="false"/>
                <w:shd w:fill="auto" w:val="clear"/>
                <w:lang w:val="ru-RU" w:eastAsia="zh-CN"/>
              </w:rPr>
            </w:pPr>
            <w:r>
              <w:rPr>
                <w:rFonts w:cs="Times New Roman"/>
                <w:b w:val="false"/>
                <w:bCs w:val="false"/>
                <w:shd w:fill="auto" w:val="clear"/>
                <w:lang w:val="ru-RU" w:eastAsia="zh-CN"/>
              </w:rPr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rFonts w:cs="Times New Roman"/>
                <w:b w:val="false"/>
                <w:bCs w:val="false"/>
                <w:shd w:fill="auto" w:val="clear"/>
                <w:lang w:val="ru-RU" w:eastAsia="zh-CN"/>
              </w:rPr>
            </w:pPr>
            <w:r>
              <w:rPr>
                <w:rFonts w:cs="Times New Roman"/>
                <w:b w:val="false"/>
                <w:bCs w:val="false"/>
                <w:shd w:fill="auto" w:val="clear"/>
                <w:lang w:val="ru-RU" w:eastAsia="zh-CN"/>
              </w:rPr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rFonts w:cs="Times New Roman"/>
                <w:b w:val="false"/>
                <w:bCs w:val="false"/>
                <w:shd w:fill="auto" w:val="clear"/>
                <w:lang w:val="ru-RU" w:eastAsia="zh-CN"/>
              </w:rPr>
            </w:pPr>
            <w:r>
              <w:rPr>
                <w:rFonts w:cs="Times New Roman"/>
                <w:b w:val="false"/>
                <w:bCs w:val="false"/>
                <w:shd w:fill="auto" w:val="clear"/>
                <w:lang w:val="ru-RU" w:eastAsia="zh-CN"/>
              </w:rPr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rFonts w:cs="Times New Roman"/>
                <w:b w:val="false"/>
                <w:bCs w:val="false"/>
                <w:shd w:fill="auto" w:val="clear"/>
                <w:lang w:val="ru-RU" w:eastAsia="zh-CN"/>
              </w:rPr>
            </w:pPr>
            <w:r>
              <w:rPr>
                <w:rFonts w:cs="Times New Roman"/>
                <w:b w:val="false"/>
                <w:bCs w:val="false"/>
                <w:shd w:fill="auto" w:val="clear"/>
                <w:lang w:val="ru-RU" w:eastAsia="zh-CN"/>
              </w:rPr>
            </w:r>
          </w:p>
          <w:p>
            <w:pPr>
              <w:pStyle w:val="1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rFonts w:cs="Times New Roman"/>
                <w:b w:val="false"/>
                <w:bCs w:val="false"/>
                <w:shd w:fill="auto" w:val="clear"/>
                <w:lang w:val="ru-RU" w:eastAsia="zh-CN"/>
              </w:rPr>
            </w:pPr>
            <w:r>
              <w:rPr>
                <w:rFonts w:cs="Times New Roman"/>
                <w:b w:val="false"/>
                <w:bCs w:val="false"/>
                <w:shd w:fill="auto" w:val="clear"/>
                <w:lang w:val="ru-RU" w:eastAsia="zh-CN"/>
              </w:rPr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/ </w:t>
            </w:r>
            <w:r>
              <w:rPr>
                <w:sz w:val="24"/>
                <w:szCs w:val="24"/>
                <w:u w:val="none"/>
              </w:rPr>
              <w:t>_______________</w:t>
            </w:r>
            <w:r>
              <w:rPr>
                <w:sz w:val="24"/>
                <w:szCs w:val="24"/>
              </w:rPr>
              <w:t xml:space="preserve"> /</w:t>
            </w:r>
          </w:p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shd w:fill="auto" w:val="clear"/>
                <w:lang w:val="ru-RU" w:eastAsia="zh-CN"/>
              </w:rPr>
              <w:t>М.П.</w:t>
            </w:r>
          </w:p>
        </w:tc>
      </w:tr>
    </w:tbl>
    <w:p>
      <w:pPr>
        <w:pStyle w:val="1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Open Sans">
    <w:charset w:val="01"/>
    <w:family w:val="roman"/>
    <w:pitch w:val="variable"/>
  </w:font>
  <w:font w:name="Nimbus Roman">
    <w:charset w:val="01"/>
    <w:family w:val="roman"/>
    <w:pitch w:val="variable"/>
  </w:font>
  <w:font w:name="serif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suppressAutoHyphens w:val="true"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yperlink">
    <w:name w:val="Hyperlink"/>
    <w:rsid w:val="008260f4"/>
    <w:rPr>
      <w:color w:val="0000FF"/>
      <w:u w:val="single"/>
    </w:rPr>
  </w:style>
  <w:style w:type="character" w:styleId="FollowedHyperlink">
    <w:name w:val="FollowedHyperlink"/>
    <w:rPr>
      <w:color w:val="60642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083370"/>
    <w:pPr>
      <w:spacing w:before="280" w:after="280"/>
      <w:ind w:left="720"/>
      <w:contextualSpacing/>
    </w:pPr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paragraph" w:styleId="1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1">
    <w:name w:val="Сетка таблицы5511"/>
    <w:basedOn w:val="a1"/>
    <w:rsid w:val="006b4ad2"/>
    <w:pPr>
      <w:spacing w:before="0" w:after="60"/>
      <w:jc w:val="both"/>
    </w:pPr>
    <w:rPr>
      <w:lang w:val="ru-RU"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5">
    <w:name w:val="Table Grid"/>
    <w:basedOn w:val="a1"/>
    <w:uiPriority w:val="59"/>
    <w:rsid w:val="006b4ad2"/>
    <w:pPr>
      <w:spacing w:before="0"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"/>
    <w:basedOn w:val="a1"/>
    <w:uiPriority w:val="59"/>
    <w:rsid w:val="00c81f0f"/>
    <w:pPr>
      <w:spacing w:before="0" w:after="0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59"/>
    <w:rsid w:val="005b0896"/>
    <w:pPr>
      <w:spacing w:before="0" w:after="0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Application>LibreOffice/7.6.7.2$Linux_X86_64 LibreOffice_project/60$Build-2</Application>
  <AppVersion>15.0000</AppVersion>
  <Pages>10</Pages>
  <Words>4118</Words>
  <Characters>29812</Characters>
  <CharactersWithSpaces>33818</CharactersWithSpaces>
  <Paragraphs>202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2025-04-09T10:58:00Z</dcterms:created>
  <dc:creator>Юрист</dc:creator>
  <dc:description>Подготовлено экспертами Актион-МЦФЭР</dc:description>
  <dc:language>ru-RU</dc:language>
  <cp:lastModifiedBy/>
  <cp:lastPrinted>2026-04-07T09:54:06Z</cp:lastPrinted>
  <dcterms:modified xsi:type="dcterms:W3CDTF">2026-04-16T18:30:09Z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