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58B4" w14:textId="5C99FADB" w:rsidR="00442F2F" w:rsidRPr="007736BC" w:rsidRDefault="000963B9" w:rsidP="00F769D7">
      <w:pPr>
        <w:jc w:val="right"/>
      </w:pPr>
      <w:bookmarkStart w:id="0" w:name="_Hlk229641360"/>
      <w:r>
        <w:rPr>
          <w:sz w:val="28"/>
          <w:szCs w:val="28"/>
        </w:rPr>
        <w:t xml:space="preserve"> </w:t>
      </w:r>
      <w:bookmarkStart w:id="1" w:name="_Hlk158731732"/>
      <w:r w:rsidR="00442F2F" w:rsidRPr="007736BC">
        <w:t xml:space="preserve">Приложение 1 </w:t>
      </w:r>
    </w:p>
    <w:p w14:paraId="480FD858" w14:textId="7F13C60C" w:rsidR="00B95C18" w:rsidRPr="007736BC" w:rsidRDefault="00F769D7" w:rsidP="00F769D7">
      <w:bookmarkStart w:id="2" w:name="_Hlk212040761"/>
      <w:bookmarkEnd w:id="1"/>
      <w:r>
        <w:t xml:space="preserve">                                                                                                         </w:t>
      </w:r>
      <w:r w:rsidR="00B95C18" w:rsidRPr="007736BC">
        <w:t>Описании объекта закупки</w:t>
      </w:r>
    </w:p>
    <w:p w14:paraId="3DC87BDC" w14:textId="559A216F" w:rsidR="00F14220" w:rsidRPr="00F14220" w:rsidRDefault="00F14220" w:rsidP="00F14220">
      <w:pPr>
        <w:tabs>
          <w:tab w:val="left" w:pos="725"/>
          <w:tab w:val="left" w:pos="4500"/>
        </w:tabs>
        <w:suppressAutoHyphens/>
        <w:jc w:val="center"/>
        <w:rPr>
          <w:bCs/>
          <w:color w:val="000000"/>
          <w:sz w:val="22"/>
          <w:szCs w:val="22"/>
        </w:rPr>
      </w:pPr>
      <w:r w:rsidRPr="00F14220">
        <w:rPr>
          <w:bCs/>
          <w:color w:val="000000"/>
          <w:sz w:val="22"/>
          <w:szCs w:val="22"/>
        </w:rPr>
        <w:t>Поставка сигнальных средств</w:t>
      </w:r>
    </w:p>
    <w:p w14:paraId="4F447A2B" w14:textId="77777777" w:rsidR="00F14220" w:rsidRPr="00F14220" w:rsidRDefault="00F14220" w:rsidP="00F14220">
      <w:pPr>
        <w:tabs>
          <w:tab w:val="left" w:pos="725"/>
          <w:tab w:val="left" w:pos="4500"/>
        </w:tabs>
        <w:suppressAutoHyphens/>
        <w:jc w:val="both"/>
        <w:rPr>
          <w:bCs/>
          <w:color w:val="000000"/>
          <w:sz w:val="22"/>
          <w:szCs w:val="22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57"/>
        <w:gridCol w:w="114"/>
        <w:gridCol w:w="3682"/>
        <w:gridCol w:w="6"/>
        <w:gridCol w:w="1699"/>
        <w:gridCol w:w="1276"/>
        <w:gridCol w:w="1134"/>
        <w:gridCol w:w="1134"/>
        <w:gridCol w:w="1134"/>
        <w:gridCol w:w="1257"/>
        <w:gridCol w:w="18"/>
      </w:tblGrid>
      <w:tr w:rsidR="006C7E4F" w:rsidRPr="006C7E4F" w14:paraId="0C4EFDB3" w14:textId="532637D4" w:rsidTr="006C7E4F">
        <w:trPr>
          <w:trHeight w:val="715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110F95E5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1DF6369A" w14:textId="646137A1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товара/ОКПД2 (КТРУ)</w:t>
            </w:r>
          </w:p>
        </w:tc>
        <w:tc>
          <w:tcPr>
            <w:tcW w:w="6777" w:type="dxa"/>
            <w:gridSpan w:val="5"/>
            <w:shd w:val="clear" w:color="auto" w:fill="auto"/>
            <w:vAlign w:val="center"/>
          </w:tcPr>
          <w:p w14:paraId="09998592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1A5DA6C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Кол-во,</w:t>
            </w:r>
          </w:p>
          <w:p w14:paraId="32B95DC4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</w:tcPr>
          <w:p w14:paraId="05F897EE" w14:textId="7FAEF60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 за ед. с НДС/без НДС</w:t>
            </w:r>
          </w:p>
        </w:tc>
        <w:tc>
          <w:tcPr>
            <w:tcW w:w="1134" w:type="dxa"/>
            <w:vMerge w:val="restart"/>
          </w:tcPr>
          <w:p w14:paraId="0C2EA3B5" w14:textId="373B2EF1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 с НДС/без НДС</w:t>
            </w:r>
          </w:p>
        </w:tc>
        <w:tc>
          <w:tcPr>
            <w:tcW w:w="1275" w:type="dxa"/>
            <w:gridSpan w:val="2"/>
            <w:vMerge w:val="restart"/>
          </w:tcPr>
          <w:p w14:paraId="7C38B02E" w14:textId="53EBCDA4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Страна происхождения товара</w:t>
            </w:r>
          </w:p>
        </w:tc>
      </w:tr>
      <w:tr w:rsidR="006C7E4F" w:rsidRPr="006C7E4F" w14:paraId="0236A25E" w14:textId="25CBD1B1" w:rsidTr="006C7E4F">
        <w:trPr>
          <w:trHeight w:val="304"/>
        </w:trPr>
        <w:tc>
          <w:tcPr>
            <w:tcW w:w="564" w:type="dxa"/>
            <w:vMerge/>
            <w:shd w:val="clear" w:color="auto" w:fill="auto"/>
            <w:vAlign w:val="center"/>
          </w:tcPr>
          <w:p w14:paraId="4D67792B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15A048DB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4117B20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DDC2D53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69B47" w14:textId="6E9E4295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6C7E4F">
              <w:rPr>
                <w:rFonts w:eastAsiaTheme="minorHAnsi"/>
                <w:b/>
                <w:bCs/>
                <w:lang w:eastAsia="en-US"/>
              </w:rPr>
              <w:t>Ед. изм. показателя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4FC49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0914EE0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7F3B9AF0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17384C3E" w14:textId="744B1398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6C7E4F" w:rsidRPr="006C7E4F" w14:paraId="3E34D29E" w14:textId="65D1B14D" w:rsidTr="006C7E4F">
        <w:trPr>
          <w:trHeight w:val="47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04FF8FC6" w14:textId="7777777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446ED6D9" w14:textId="77777777" w:rsidR="006C7E4F" w:rsidRPr="006C7E4F" w:rsidRDefault="006C7E4F" w:rsidP="00700C4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0"/>
                <w:szCs w:val="20"/>
              </w:rPr>
            </w:pPr>
            <w:r w:rsidRPr="006C7E4F">
              <w:rPr>
                <w:b w:val="0"/>
                <w:bCs w:val="0"/>
                <w:sz w:val="20"/>
                <w:szCs w:val="20"/>
              </w:rPr>
              <w:t>Ракета сигнальная (бедствие)красная ПРБ-40/</w:t>
            </w:r>
          </w:p>
          <w:p w14:paraId="16306EB1" w14:textId="2A060808" w:rsidR="006C7E4F" w:rsidRPr="006C7E4F" w:rsidRDefault="006C7E4F" w:rsidP="00700C42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0"/>
                <w:szCs w:val="20"/>
              </w:rPr>
            </w:pPr>
            <w:r w:rsidRPr="006C7E4F">
              <w:rPr>
                <w:b w:val="0"/>
                <w:bCs w:val="0"/>
                <w:sz w:val="20"/>
                <w:szCs w:val="20"/>
              </w:rPr>
              <w:t xml:space="preserve"> 20.51.14.110</w:t>
            </w:r>
          </w:p>
          <w:p w14:paraId="5B3B4512" w14:textId="5B134428" w:rsidR="006C7E4F" w:rsidRPr="006C7E4F" w:rsidRDefault="006C7E4F" w:rsidP="00700C42">
            <w:pPr>
              <w:tabs>
                <w:tab w:val="left" w:pos="725"/>
                <w:tab w:val="left" w:pos="450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0BD59F78" w14:textId="77777777" w:rsidR="006C7E4F" w:rsidRPr="006C7E4F" w:rsidRDefault="006C7E4F" w:rsidP="00B01543">
            <w:pPr>
              <w:tabs>
                <w:tab w:val="left" w:pos="725"/>
                <w:tab w:val="left" w:pos="4500"/>
              </w:tabs>
              <w:suppressAutoHyphens/>
              <w:jc w:val="both"/>
            </w:pPr>
          </w:p>
          <w:p w14:paraId="1D538448" w14:textId="7777777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</w:tcPr>
          <w:p w14:paraId="28066EC9" w14:textId="720A90C3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Срок службы до списания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9D4EA71" w14:textId="399E382A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 5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34E64" w14:textId="7777777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832A73A" w14:textId="05DD705D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лет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A461C0F" w14:textId="3A9342AA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2CDD3B33" w14:textId="48678686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bCs/>
                <w:sz w:val="20"/>
                <w:szCs w:val="20"/>
                <w:lang w:eastAsia="en-US"/>
              </w:rPr>
              <w:t>9 шт.</w:t>
            </w:r>
          </w:p>
        </w:tc>
        <w:tc>
          <w:tcPr>
            <w:tcW w:w="1134" w:type="dxa"/>
            <w:vMerge w:val="restart"/>
          </w:tcPr>
          <w:p w14:paraId="489EE39B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A89900C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88BBB74" w14:textId="2CB3D89B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56D0E506" w14:textId="63A31ADE" w:rsidTr="006C7E4F">
        <w:tc>
          <w:tcPr>
            <w:tcW w:w="564" w:type="dxa"/>
            <w:vMerge/>
            <w:shd w:val="clear" w:color="auto" w:fill="auto"/>
            <w:vAlign w:val="center"/>
          </w:tcPr>
          <w:p w14:paraId="23BCE6B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0EBE5DB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</w:tcPr>
          <w:p w14:paraId="14DDC134" w14:textId="33967015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Температурный режим в диапазоне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1A4995AD" w14:textId="71EA229D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От -50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 xml:space="preserve">о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 до + 50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3FFC0A7" w14:textId="3E3EE7C2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 xml:space="preserve">о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8E7FFD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17759B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5CF32706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034AACAA" w14:textId="5A67D8C0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51DFD1EC" w14:textId="62CEAC74" w:rsidTr="006C7E4F">
        <w:tc>
          <w:tcPr>
            <w:tcW w:w="564" w:type="dxa"/>
            <w:vMerge/>
            <w:shd w:val="clear" w:color="auto" w:fill="auto"/>
            <w:vAlign w:val="center"/>
          </w:tcPr>
          <w:p w14:paraId="26EF0866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3B21F624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</w:tcPr>
          <w:p w14:paraId="20EC88B0" w14:textId="202B9F1D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Масса ракеты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2D4497F6" w14:textId="03522CF0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 0,39 </w:t>
            </w:r>
          </w:p>
        </w:tc>
        <w:tc>
          <w:tcPr>
            <w:tcW w:w="1276" w:type="dxa"/>
            <w:shd w:val="clear" w:color="auto" w:fill="auto"/>
          </w:tcPr>
          <w:p w14:paraId="3B8691E8" w14:textId="029292D0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гр.</w:t>
            </w: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984D72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3FD5FF5F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126EC2EA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2DBACEE9" w14:textId="772CF2E2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4181688B" w14:textId="72A09948" w:rsidTr="006C7E4F">
        <w:trPr>
          <w:trHeight w:val="99"/>
        </w:trPr>
        <w:tc>
          <w:tcPr>
            <w:tcW w:w="564" w:type="dxa"/>
            <w:vMerge/>
            <w:shd w:val="clear" w:color="auto" w:fill="auto"/>
            <w:vAlign w:val="center"/>
          </w:tcPr>
          <w:p w14:paraId="12853DD4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1CA1A17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</w:tcPr>
          <w:p w14:paraId="7FBD3071" w14:textId="0A48A69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Высота подъёма</w:t>
            </w:r>
          </w:p>
        </w:tc>
        <w:tc>
          <w:tcPr>
            <w:tcW w:w="1705" w:type="dxa"/>
            <w:gridSpan w:val="2"/>
            <w:shd w:val="clear" w:color="auto" w:fill="auto"/>
          </w:tcPr>
          <w:p w14:paraId="17F85ECE" w14:textId="254088EE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Не менее 300 </w:t>
            </w:r>
          </w:p>
        </w:tc>
        <w:tc>
          <w:tcPr>
            <w:tcW w:w="1276" w:type="dxa"/>
            <w:shd w:val="clear" w:color="auto" w:fill="auto"/>
          </w:tcPr>
          <w:p w14:paraId="2E59D323" w14:textId="37D1E64E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м. </w:t>
            </w: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05B870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57243BDD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D187FDD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16255ACA" w14:textId="3E383365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20732FD4" w14:textId="3218C622" w:rsidTr="006C7E4F">
        <w:trPr>
          <w:trHeight w:val="88"/>
        </w:trPr>
        <w:tc>
          <w:tcPr>
            <w:tcW w:w="564" w:type="dxa"/>
            <w:vMerge/>
            <w:shd w:val="clear" w:color="auto" w:fill="auto"/>
            <w:vAlign w:val="center"/>
          </w:tcPr>
          <w:p w14:paraId="1C947DC1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07A9261D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7F27E792" w14:textId="05AAF369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1"/>
                <w:szCs w:val="21"/>
                <w:shd w:val="clear" w:color="auto" w:fill="FFFFFF"/>
                <w:lang w:eastAsia="en-US"/>
              </w:rPr>
              <w:t>Цвет огня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38EBBF5B" w14:textId="7777777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Красный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8CE84" w14:textId="77777777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B76A3C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1F1561F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662CF603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7B75DC84" w14:textId="7FEDF069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4F9294D6" w14:textId="7399AFCF" w:rsidTr="006C7E4F">
        <w:trPr>
          <w:trHeight w:val="290"/>
        </w:trPr>
        <w:tc>
          <w:tcPr>
            <w:tcW w:w="564" w:type="dxa"/>
            <w:vMerge/>
            <w:shd w:val="clear" w:color="auto" w:fill="auto"/>
            <w:vAlign w:val="center"/>
          </w:tcPr>
          <w:p w14:paraId="7DFE9C0C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BB575DE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6B7782B6" w14:textId="0F86F951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Сила света   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2DE81BE" w14:textId="0DAFFDFD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Не менее 30.000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43928" w14:textId="33AF9599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Кд 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B172EC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6246CDE6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5E7A2FA6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69FA7BC7" w14:textId="65E6B352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1CEAF68A" w14:textId="496B6A91" w:rsidTr="006C7E4F">
        <w:trPr>
          <w:trHeight w:val="290"/>
        </w:trPr>
        <w:tc>
          <w:tcPr>
            <w:tcW w:w="564" w:type="dxa"/>
            <w:vMerge/>
            <w:shd w:val="clear" w:color="auto" w:fill="auto"/>
            <w:vAlign w:val="center"/>
          </w:tcPr>
          <w:p w14:paraId="4564AC0F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42299EE1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51C0F900" w14:textId="4817568B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Диаметр ракеты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731D57FA" w14:textId="05C67E72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42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51000" w14:textId="2AED96D5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>мм.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03A557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66CBCDA0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4C598F6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38E41E62" w14:textId="1082CB80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180D2FB1" w14:textId="226E6A0C" w:rsidTr="006C7E4F">
        <w:trPr>
          <w:trHeight w:val="290"/>
        </w:trPr>
        <w:tc>
          <w:tcPr>
            <w:tcW w:w="564" w:type="dxa"/>
            <w:vMerge/>
            <w:shd w:val="clear" w:color="auto" w:fill="auto"/>
            <w:vAlign w:val="center"/>
          </w:tcPr>
          <w:p w14:paraId="7D00D064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3477860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07E1D205" w14:textId="425FDC3A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Длина ракеты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7D42C6CE" w14:textId="3B2037BC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 xml:space="preserve">212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1C77F" w14:textId="5E06EA95" w:rsidR="006C7E4F" w:rsidRPr="006C7E4F" w:rsidRDefault="006C7E4F" w:rsidP="00B01543">
            <w:pPr>
              <w:tabs>
                <w:tab w:val="left" w:pos="360"/>
              </w:tabs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lang w:eastAsia="en-US"/>
              </w:rPr>
              <w:t>мм.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BDF13F3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0F1EC773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14:paraId="61F040DC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00E71D0A" w14:textId="2B89D655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22842849" w14:textId="0CB739DA" w:rsidTr="006C7E4F">
        <w:trPr>
          <w:trHeight w:val="28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1EE8AB3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bookmarkStart w:id="3" w:name="_Hlk80792023"/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5EFC981F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1B64B9E0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023B8D56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2.</w:t>
            </w:r>
          </w:p>
          <w:p w14:paraId="41A9D03E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2AA6B69D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14:paraId="58B87894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14:paraId="37F6B3E9" w14:textId="77777777" w:rsidR="006C7E4F" w:rsidRPr="005A7275" w:rsidRDefault="006C7E4F" w:rsidP="005A7275">
            <w:pPr>
              <w:tabs>
                <w:tab w:val="left" w:pos="725"/>
                <w:tab w:val="left" w:pos="4500"/>
              </w:tabs>
              <w:suppressAutoHyphens/>
              <w:jc w:val="center"/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</w:pPr>
          </w:p>
          <w:p w14:paraId="0E60CBF0" w14:textId="21CD595D" w:rsidR="006C7E4F" w:rsidRPr="005A7275" w:rsidRDefault="006C7E4F" w:rsidP="005A7275">
            <w:pPr>
              <w:tabs>
                <w:tab w:val="left" w:pos="725"/>
                <w:tab w:val="left" w:pos="4500"/>
              </w:tabs>
              <w:suppressAutoHyphens/>
              <w:jc w:val="center"/>
            </w:pPr>
            <w:r w:rsidRPr="005A7275">
              <w:rPr>
                <w:sz w:val="22"/>
                <w:szCs w:val="22"/>
              </w:rPr>
              <w:t>Фальшфейер красного огня Ф-3К</w:t>
            </w:r>
            <w:r w:rsidR="005A7275" w:rsidRPr="005A7275">
              <w:rPr>
                <w:sz w:val="22"/>
                <w:szCs w:val="22"/>
              </w:rPr>
              <w:t>/</w:t>
            </w:r>
          </w:p>
          <w:p w14:paraId="043E41FC" w14:textId="77777777" w:rsidR="005A7275" w:rsidRPr="005A7275" w:rsidRDefault="005A7275" w:rsidP="005A72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ottom"/>
              <w:rPr>
                <w:b w:val="0"/>
                <w:bCs w:val="0"/>
                <w:sz w:val="20"/>
                <w:szCs w:val="20"/>
              </w:rPr>
            </w:pPr>
            <w:r w:rsidRPr="005A7275">
              <w:rPr>
                <w:b w:val="0"/>
                <w:bCs w:val="0"/>
                <w:sz w:val="20"/>
                <w:szCs w:val="20"/>
              </w:rPr>
              <w:t>20.51.14.110</w:t>
            </w:r>
          </w:p>
          <w:p w14:paraId="5DEA0D04" w14:textId="77777777" w:rsidR="005A7275" w:rsidRPr="006C7E4F" w:rsidRDefault="005A7275" w:rsidP="00B01543">
            <w:pPr>
              <w:tabs>
                <w:tab w:val="left" w:pos="725"/>
                <w:tab w:val="left" w:pos="4500"/>
              </w:tabs>
              <w:suppressAutoHyphens/>
              <w:jc w:val="both"/>
            </w:pPr>
          </w:p>
          <w:p w14:paraId="327C64F2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395893" w14:textId="2DFF546B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Срок службы до списания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5807F63D" w14:textId="4BD199F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E5F25" w14:textId="430C7C9C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лет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3F4CD99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718051CD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C7E4F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F14F83E" w14:textId="62CF22E7" w:rsidR="006C7E4F" w:rsidRPr="006C7E4F" w:rsidRDefault="006C7E4F" w:rsidP="00F769D7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0"/>
                <w:szCs w:val="20"/>
                <w:lang w:eastAsia="en-US"/>
              </w:rPr>
              <w:t>9 шт.</w:t>
            </w:r>
          </w:p>
        </w:tc>
        <w:tc>
          <w:tcPr>
            <w:tcW w:w="1134" w:type="dxa"/>
            <w:vMerge w:val="restart"/>
          </w:tcPr>
          <w:p w14:paraId="3B38B978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1E209023" w14:textId="777777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C331791" w14:textId="0BB79D77" w:rsidR="006C7E4F" w:rsidRPr="006C7E4F" w:rsidRDefault="006C7E4F" w:rsidP="00B01543">
            <w:pPr>
              <w:tabs>
                <w:tab w:val="left" w:pos="360"/>
              </w:tabs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C7E4F" w:rsidRPr="006C7E4F" w14:paraId="4F189351" w14:textId="7F1C0F6C" w:rsidTr="006C7E4F">
        <w:tc>
          <w:tcPr>
            <w:tcW w:w="564" w:type="dxa"/>
            <w:vMerge/>
            <w:shd w:val="clear" w:color="auto" w:fill="auto"/>
            <w:vAlign w:val="center"/>
          </w:tcPr>
          <w:p w14:paraId="2CB57B79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494E8D80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  <w:vAlign w:val="center"/>
          </w:tcPr>
          <w:p w14:paraId="6597385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Температурный режим</w:t>
            </w:r>
          </w:p>
        </w:tc>
        <w:tc>
          <w:tcPr>
            <w:tcW w:w="1699" w:type="dxa"/>
            <w:shd w:val="clear" w:color="auto" w:fill="auto"/>
          </w:tcPr>
          <w:p w14:paraId="755987CB" w14:textId="4DBE0056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От -40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 xml:space="preserve">о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 xml:space="preserve">С до + 50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B724F" w14:textId="0D1FB5D1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vertAlign w:val="superscript"/>
                <w:lang w:eastAsia="en-US"/>
              </w:rPr>
              <w:t xml:space="preserve">о </w:t>
            </w:r>
            <w:r w:rsidRPr="006C7E4F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1CE20A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6FB9B9BE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14:paraId="3C3DE549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72889998" w14:textId="62464124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</w:p>
        </w:tc>
      </w:tr>
      <w:tr w:rsidR="006C7E4F" w:rsidRPr="006C7E4F" w14:paraId="2A5BC064" w14:textId="7D7943B1" w:rsidTr="006C7E4F">
        <w:tc>
          <w:tcPr>
            <w:tcW w:w="564" w:type="dxa"/>
            <w:vMerge/>
            <w:shd w:val="clear" w:color="auto" w:fill="auto"/>
            <w:vAlign w:val="center"/>
          </w:tcPr>
          <w:p w14:paraId="7CD863A9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1474576A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</w:tcPr>
          <w:p w14:paraId="4E4A2B4A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 Время горения </w:t>
            </w:r>
          </w:p>
        </w:tc>
        <w:tc>
          <w:tcPr>
            <w:tcW w:w="1699" w:type="dxa"/>
            <w:shd w:val="clear" w:color="auto" w:fill="auto"/>
          </w:tcPr>
          <w:p w14:paraId="0E6B8F0D" w14:textId="6117D6EC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Не менее 60</w:t>
            </w:r>
          </w:p>
        </w:tc>
        <w:tc>
          <w:tcPr>
            <w:tcW w:w="1276" w:type="dxa"/>
            <w:shd w:val="clear" w:color="auto" w:fill="auto"/>
          </w:tcPr>
          <w:p w14:paraId="4F5B9F0B" w14:textId="6A9CF75F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134" w:type="dxa"/>
            <w:vMerge/>
            <w:shd w:val="clear" w:color="auto" w:fill="auto"/>
          </w:tcPr>
          <w:p w14:paraId="08F1411E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7F1C11E2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51796BB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3026D7A9" w14:textId="2D91E7E1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1437B7AA" w14:textId="5D2C39B2" w:rsidTr="006C7E4F">
        <w:tc>
          <w:tcPr>
            <w:tcW w:w="564" w:type="dxa"/>
            <w:vMerge/>
            <w:shd w:val="clear" w:color="auto" w:fill="auto"/>
            <w:vAlign w:val="center"/>
          </w:tcPr>
          <w:p w14:paraId="1CF0816A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51A1851E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</w:tcPr>
          <w:p w14:paraId="3C7C9FEC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Цвет огня</w:t>
            </w:r>
          </w:p>
        </w:tc>
        <w:tc>
          <w:tcPr>
            <w:tcW w:w="1699" w:type="dxa"/>
            <w:shd w:val="clear" w:color="auto" w:fill="auto"/>
          </w:tcPr>
          <w:p w14:paraId="140FFA47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Красный</w:t>
            </w:r>
          </w:p>
        </w:tc>
        <w:tc>
          <w:tcPr>
            <w:tcW w:w="1276" w:type="dxa"/>
            <w:shd w:val="clear" w:color="auto" w:fill="auto"/>
          </w:tcPr>
          <w:p w14:paraId="44012B97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229BA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265B8DA2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69B98FAD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04AE5090" w14:textId="3A264889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04F7AE68" w14:textId="2E555132" w:rsidTr="006C7E4F">
        <w:tc>
          <w:tcPr>
            <w:tcW w:w="564" w:type="dxa"/>
            <w:vMerge/>
            <w:shd w:val="clear" w:color="auto" w:fill="auto"/>
            <w:vAlign w:val="center"/>
          </w:tcPr>
          <w:p w14:paraId="388DA83C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2D7BD77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</w:tcPr>
          <w:p w14:paraId="0305EFFD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Сила света</w:t>
            </w:r>
          </w:p>
        </w:tc>
        <w:tc>
          <w:tcPr>
            <w:tcW w:w="1699" w:type="dxa"/>
            <w:shd w:val="clear" w:color="auto" w:fill="auto"/>
          </w:tcPr>
          <w:p w14:paraId="15D464C6" w14:textId="4606AA36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 менее 15000 </w:t>
            </w:r>
          </w:p>
        </w:tc>
        <w:tc>
          <w:tcPr>
            <w:tcW w:w="1276" w:type="dxa"/>
            <w:shd w:val="clear" w:color="auto" w:fill="auto"/>
          </w:tcPr>
          <w:p w14:paraId="102ACBB0" w14:textId="08BCB628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кд</w:t>
            </w:r>
          </w:p>
        </w:tc>
        <w:tc>
          <w:tcPr>
            <w:tcW w:w="1134" w:type="dxa"/>
            <w:vMerge/>
            <w:shd w:val="clear" w:color="auto" w:fill="auto"/>
          </w:tcPr>
          <w:p w14:paraId="54D4DB8E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5D626664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6EC54580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1A18BD70" w14:textId="0EC9CCDF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728C0C6C" w14:textId="42283619" w:rsidTr="006C7E4F">
        <w:tc>
          <w:tcPr>
            <w:tcW w:w="564" w:type="dxa"/>
            <w:vMerge/>
            <w:shd w:val="clear" w:color="auto" w:fill="auto"/>
            <w:vAlign w:val="center"/>
          </w:tcPr>
          <w:p w14:paraId="2CEA7AC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3A746069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</w:tcPr>
          <w:p w14:paraId="1DA36042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 Диаметр </w:t>
            </w:r>
          </w:p>
        </w:tc>
        <w:tc>
          <w:tcPr>
            <w:tcW w:w="1699" w:type="dxa"/>
            <w:shd w:val="clear" w:color="auto" w:fill="auto"/>
          </w:tcPr>
          <w:p w14:paraId="1FB07BBA" w14:textId="6D5D91AE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37 </w:t>
            </w:r>
          </w:p>
        </w:tc>
        <w:tc>
          <w:tcPr>
            <w:tcW w:w="1276" w:type="dxa"/>
            <w:shd w:val="clear" w:color="auto" w:fill="auto"/>
          </w:tcPr>
          <w:p w14:paraId="50874771" w14:textId="39AAB5A0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134" w:type="dxa"/>
            <w:vMerge/>
            <w:shd w:val="clear" w:color="auto" w:fill="auto"/>
          </w:tcPr>
          <w:p w14:paraId="70CC8EB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2B722A0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518F9005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1BB030B4" w14:textId="21082C13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05423BDC" w14:textId="51493824" w:rsidTr="006C7E4F">
        <w:tc>
          <w:tcPr>
            <w:tcW w:w="564" w:type="dxa"/>
            <w:vMerge/>
            <w:shd w:val="clear" w:color="auto" w:fill="auto"/>
            <w:vAlign w:val="center"/>
          </w:tcPr>
          <w:p w14:paraId="01C5748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14:paraId="0F13810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802" w:type="dxa"/>
            <w:gridSpan w:val="3"/>
            <w:shd w:val="clear" w:color="auto" w:fill="auto"/>
          </w:tcPr>
          <w:p w14:paraId="7A49052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699" w:type="dxa"/>
            <w:shd w:val="clear" w:color="auto" w:fill="auto"/>
          </w:tcPr>
          <w:p w14:paraId="5E5717A2" w14:textId="45AF7BFE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225 </w:t>
            </w:r>
          </w:p>
        </w:tc>
        <w:tc>
          <w:tcPr>
            <w:tcW w:w="1276" w:type="dxa"/>
            <w:shd w:val="clear" w:color="auto" w:fill="auto"/>
          </w:tcPr>
          <w:p w14:paraId="4E328EDF" w14:textId="78348866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мм</w:t>
            </w:r>
          </w:p>
        </w:tc>
        <w:tc>
          <w:tcPr>
            <w:tcW w:w="1134" w:type="dxa"/>
            <w:vMerge/>
            <w:shd w:val="clear" w:color="auto" w:fill="auto"/>
          </w:tcPr>
          <w:p w14:paraId="049FE5DF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3D2FEF69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</w:tcPr>
          <w:p w14:paraId="6CA36EE1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00FB9340" w14:textId="0B94F5B9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731D9C08" w14:textId="77777777" w:rsidTr="006C7E4F">
        <w:tc>
          <w:tcPr>
            <w:tcW w:w="1176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631FF" w14:textId="2FBAE8A1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Итого с НДС/без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48F1C8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5705FF1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</w:p>
        </w:tc>
      </w:tr>
      <w:tr w:rsidR="006C7E4F" w:rsidRPr="006C7E4F" w14:paraId="66ADB0A5" w14:textId="2F1477B8" w:rsidTr="006C7E4F">
        <w:tc>
          <w:tcPr>
            <w:tcW w:w="2721" w:type="dxa"/>
            <w:gridSpan w:val="2"/>
            <w:shd w:val="clear" w:color="auto" w:fill="auto"/>
            <w:vAlign w:val="center"/>
          </w:tcPr>
          <w:p w14:paraId="06320B03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безопасности товара</w:t>
            </w:r>
          </w:p>
        </w:tc>
        <w:tc>
          <w:tcPr>
            <w:tcW w:w="11454" w:type="dxa"/>
            <w:gridSpan w:val="10"/>
            <w:shd w:val="clear" w:color="auto" w:fill="auto"/>
          </w:tcPr>
          <w:p w14:paraId="3F41A4B0" w14:textId="00BC5E3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В полном соответствии требованиям и нормам действующего законодательства РФ</w:t>
            </w:r>
          </w:p>
        </w:tc>
      </w:tr>
      <w:tr w:rsidR="006C7E4F" w:rsidRPr="006C7E4F" w14:paraId="37BB121D" w14:textId="5457BB6B" w:rsidTr="006C7E4F">
        <w:tc>
          <w:tcPr>
            <w:tcW w:w="2721" w:type="dxa"/>
            <w:gridSpan w:val="2"/>
            <w:shd w:val="clear" w:color="auto" w:fill="auto"/>
            <w:vAlign w:val="center"/>
          </w:tcPr>
          <w:p w14:paraId="305E8C8C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Требования к упаковке товара</w:t>
            </w:r>
          </w:p>
        </w:tc>
        <w:tc>
          <w:tcPr>
            <w:tcW w:w="11454" w:type="dxa"/>
            <w:gridSpan w:val="10"/>
            <w:shd w:val="clear" w:color="auto" w:fill="auto"/>
          </w:tcPr>
          <w:p w14:paraId="44BDDCA6" w14:textId="62EE6099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Товар должен быть поставлен в упаковке, обеспечивающей защиту товара от повреждения или порчи во время транспортировки и хранения.</w:t>
            </w:r>
          </w:p>
        </w:tc>
      </w:tr>
      <w:tr w:rsidR="006C7E4F" w:rsidRPr="006C7E4F" w14:paraId="4905CB27" w14:textId="42C6B1E8" w:rsidTr="006C7E4F">
        <w:tc>
          <w:tcPr>
            <w:tcW w:w="14175" w:type="dxa"/>
            <w:gridSpan w:val="12"/>
            <w:shd w:val="clear" w:color="auto" w:fill="auto"/>
            <w:vAlign w:val="center"/>
          </w:tcPr>
          <w:p w14:paraId="5BA3F6CF" w14:textId="2F530913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Весь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не иметь повреждений).</w:t>
            </w:r>
          </w:p>
        </w:tc>
      </w:tr>
      <w:tr w:rsidR="006C7E4F" w:rsidRPr="006C7E4F" w14:paraId="43AF2B4B" w14:textId="3C4041C2" w:rsidTr="006C7E4F">
        <w:trPr>
          <w:gridAfter w:val="1"/>
          <w:wAfter w:w="18" w:type="dxa"/>
        </w:trPr>
        <w:tc>
          <w:tcPr>
            <w:tcW w:w="2835" w:type="dxa"/>
            <w:gridSpan w:val="3"/>
            <w:shd w:val="clear" w:color="auto" w:fill="auto"/>
            <w:vAlign w:val="center"/>
          </w:tcPr>
          <w:p w14:paraId="7E4F6936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Требования к маркировке</w:t>
            </w:r>
          </w:p>
        </w:tc>
        <w:tc>
          <w:tcPr>
            <w:tcW w:w="11322" w:type="dxa"/>
            <w:gridSpan w:val="8"/>
            <w:shd w:val="clear" w:color="auto" w:fill="auto"/>
          </w:tcPr>
          <w:p w14:paraId="3D19FBA3" w14:textId="77777777" w:rsidR="006C7E4F" w:rsidRPr="006C7E4F" w:rsidRDefault="006C7E4F" w:rsidP="00B01543">
            <w:pPr>
              <w:ind w:firstLine="142"/>
            </w:pPr>
            <w:r w:rsidRPr="006C7E4F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 </w:t>
            </w:r>
            <w:r w:rsidRPr="006C7E4F">
              <w:rPr>
                <w:sz w:val="22"/>
                <w:szCs w:val="22"/>
              </w:rPr>
              <w:t xml:space="preserve">Товар должен быть замаркирован в соответствии с действующими стандартами и (или) техническими условиями производителя на данный вид товара. Паспорт на изделие. Сертификат РКО  </w:t>
            </w:r>
          </w:p>
          <w:p w14:paraId="08279229" w14:textId="7BA61D8A" w:rsidR="006C7E4F" w:rsidRPr="006C7E4F" w:rsidRDefault="006C7E4F" w:rsidP="00B01543">
            <w:pPr>
              <w:ind w:firstLine="142"/>
              <w:rPr>
                <w:rFonts w:eastAsiaTheme="minorHAnsi"/>
                <w:noProof/>
                <w:lang w:eastAsia="en-US"/>
              </w:rPr>
            </w:pPr>
          </w:p>
        </w:tc>
      </w:tr>
      <w:tr w:rsidR="006C7E4F" w:rsidRPr="006C7E4F" w14:paraId="6844501D" w14:textId="711EEAD6" w:rsidTr="006C7E4F">
        <w:tc>
          <w:tcPr>
            <w:tcW w:w="2835" w:type="dxa"/>
            <w:gridSpan w:val="3"/>
            <w:shd w:val="clear" w:color="auto" w:fill="auto"/>
            <w:vAlign w:val="center"/>
          </w:tcPr>
          <w:p w14:paraId="321CB4BD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 xml:space="preserve">Эксплуатационная </w:t>
            </w:r>
            <w:r w:rsidRPr="006C7E4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документация:</w:t>
            </w:r>
          </w:p>
        </w:tc>
        <w:tc>
          <w:tcPr>
            <w:tcW w:w="11340" w:type="dxa"/>
            <w:gridSpan w:val="9"/>
            <w:shd w:val="clear" w:color="auto" w:fill="auto"/>
          </w:tcPr>
          <w:p w14:paraId="4A23F992" w14:textId="4A907411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Наличие</w:t>
            </w:r>
          </w:p>
        </w:tc>
      </w:tr>
      <w:tr w:rsidR="006C7E4F" w:rsidRPr="006C7E4F" w14:paraId="196BFB0F" w14:textId="612A2A2F" w:rsidTr="006C7E4F">
        <w:tc>
          <w:tcPr>
            <w:tcW w:w="2835" w:type="dxa"/>
            <w:gridSpan w:val="3"/>
            <w:shd w:val="clear" w:color="auto" w:fill="auto"/>
            <w:vAlign w:val="center"/>
          </w:tcPr>
          <w:p w14:paraId="1FC25662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Дата производства:</w:t>
            </w:r>
          </w:p>
        </w:tc>
        <w:tc>
          <w:tcPr>
            <w:tcW w:w="11340" w:type="dxa"/>
            <w:gridSpan w:val="9"/>
            <w:shd w:val="clear" w:color="auto" w:fill="auto"/>
          </w:tcPr>
          <w:p w14:paraId="29A1263E" w14:textId="0291C4E5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Не позднее 2026 г</w:t>
            </w:r>
          </w:p>
        </w:tc>
      </w:tr>
      <w:tr w:rsidR="006C7E4F" w:rsidRPr="006C7E4F" w14:paraId="6CD9AFE6" w14:textId="2644D1D8" w:rsidTr="006C7E4F">
        <w:tc>
          <w:tcPr>
            <w:tcW w:w="2835" w:type="dxa"/>
            <w:gridSpan w:val="3"/>
            <w:shd w:val="clear" w:color="auto" w:fill="auto"/>
            <w:vAlign w:val="center"/>
          </w:tcPr>
          <w:p w14:paraId="5E8B2D9D" w14:textId="77777777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7E4F">
              <w:rPr>
                <w:rFonts w:eastAsiaTheme="minorHAnsi"/>
                <w:bCs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11340" w:type="dxa"/>
            <w:gridSpan w:val="9"/>
            <w:shd w:val="clear" w:color="auto" w:fill="auto"/>
          </w:tcPr>
          <w:p w14:paraId="39332396" w14:textId="3EB06FEE" w:rsidR="006C7E4F" w:rsidRPr="006C7E4F" w:rsidRDefault="006C7E4F" w:rsidP="00B01543">
            <w:pPr>
              <w:tabs>
                <w:tab w:val="left" w:pos="360"/>
              </w:tabs>
              <w:jc w:val="both"/>
              <w:rPr>
                <w:rFonts w:eastAsiaTheme="minorHAnsi"/>
                <w:lang w:eastAsia="en-US"/>
              </w:rPr>
            </w:pPr>
            <w:r w:rsidRPr="006C7E4F">
              <w:rPr>
                <w:rFonts w:eastAsiaTheme="minorHAnsi"/>
                <w:sz w:val="22"/>
                <w:szCs w:val="22"/>
                <w:lang w:eastAsia="en-US"/>
              </w:rPr>
              <w:t>Гарантийный срок на Товар, предоставляемый Поставщиком, составляет не менее 12 месяцев с даты подписания Заказчиком электронного документа о приемке и должен быть не менее гарантийного срока, установленного производителем (изготовителем) Товара, который составляет не менее 12 месяцев с даты подписания Заказчиком электронного документа о приемке.</w:t>
            </w:r>
          </w:p>
        </w:tc>
      </w:tr>
      <w:bookmarkEnd w:id="3"/>
    </w:tbl>
    <w:p w14:paraId="763DECDC" w14:textId="77777777" w:rsidR="00F14220" w:rsidRDefault="00F14220" w:rsidP="00F14220">
      <w:pPr>
        <w:ind w:firstLine="708"/>
        <w:jc w:val="center"/>
        <w:rPr>
          <w:sz w:val="22"/>
          <w:szCs w:val="22"/>
        </w:rPr>
      </w:pPr>
    </w:p>
    <w:p w14:paraId="18C5982F" w14:textId="77777777" w:rsidR="006C7E4F" w:rsidRPr="00936059" w:rsidRDefault="00F14220" w:rsidP="006C7E4F">
      <w:pPr>
        <w:ind w:firstLine="538"/>
        <w:jc w:val="both"/>
        <w:rPr>
          <w:color w:val="000000" w:themeColor="text1"/>
        </w:rPr>
      </w:pPr>
      <w:r>
        <w:rPr>
          <w:sz w:val="22"/>
          <w:szCs w:val="22"/>
        </w:rPr>
        <w:t xml:space="preserve">** </w:t>
      </w:r>
      <w:r w:rsidR="006C7E4F" w:rsidRPr="00936059">
        <w:rPr>
          <w:color w:val="000000" w:themeColor="text1"/>
        </w:rPr>
        <w:t>Инструкцией установлено «</w:t>
      </w:r>
      <w:r w:rsidR="006C7E4F" w:rsidRPr="00936059">
        <w:rPr>
          <w:i/>
          <w:color w:val="000000" w:themeColor="text1"/>
        </w:rPr>
        <w:t>Участник закупки указывает в заявке конкретное значение характеристики</w:t>
      </w:r>
      <w:r w:rsidR="006C7E4F" w:rsidRPr="00936059">
        <w:rPr>
          <w:color w:val="000000" w:themeColor="text1"/>
        </w:rPr>
        <w:t>».</w:t>
      </w:r>
    </w:p>
    <w:p w14:paraId="6F6BFBF1" w14:textId="77777777" w:rsidR="006C7E4F" w:rsidRPr="00936059" w:rsidRDefault="006C7E4F" w:rsidP="006C7E4F">
      <w:pPr>
        <w:ind w:firstLine="538"/>
        <w:jc w:val="both"/>
        <w:rPr>
          <w:color w:val="000000" w:themeColor="text1"/>
        </w:rPr>
      </w:pPr>
      <w:r w:rsidRPr="00936059">
        <w:rPr>
          <w:color w:val="000000" w:themeColor="text1"/>
        </w:rPr>
        <w:t>Если заказчиком в «Описании объекта закупки» при описании значения характеристики используются следующие знаки и слова,</w:t>
      </w:r>
      <w:r w:rsidRPr="00936059">
        <w:t xml:space="preserve"> </w:t>
      </w:r>
      <w:r w:rsidRPr="00936059">
        <w:rPr>
          <w:color w:val="000000" w:themeColor="text1"/>
        </w:rPr>
        <w:t>участником предоставляются значения, указанные ниже:</w:t>
      </w:r>
    </w:p>
    <w:p w14:paraId="1CAD4796" w14:textId="77777777" w:rsidR="006C7E4F" w:rsidRPr="00936059" w:rsidRDefault="006C7E4F" w:rsidP="006C7E4F">
      <w:pPr>
        <w:ind w:firstLine="538"/>
        <w:jc w:val="both"/>
      </w:pPr>
      <w:r w:rsidRPr="00936059">
        <w:t>- «&gt;» - значение характеристики, превышающее указанное,</w:t>
      </w:r>
    </w:p>
    <w:p w14:paraId="3EA002DC" w14:textId="77777777" w:rsidR="006C7E4F" w:rsidRPr="00936059" w:rsidRDefault="006C7E4F" w:rsidP="006C7E4F">
      <w:pPr>
        <w:ind w:firstLine="538"/>
        <w:jc w:val="both"/>
      </w:pPr>
      <w:r w:rsidRPr="00936059">
        <w:t>- «≥» - значение равное или превышающее указанное;</w:t>
      </w:r>
    </w:p>
    <w:p w14:paraId="1B9A82B2" w14:textId="77777777" w:rsidR="006C7E4F" w:rsidRPr="00936059" w:rsidRDefault="006C7E4F" w:rsidP="006C7E4F">
      <w:pPr>
        <w:ind w:firstLine="538"/>
        <w:jc w:val="both"/>
      </w:pPr>
      <w:r w:rsidRPr="00936059">
        <w:t xml:space="preserve">- «&lt;» - значение характеристики менее указанного, </w:t>
      </w:r>
    </w:p>
    <w:p w14:paraId="1194B92A" w14:textId="77777777" w:rsidR="006C7E4F" w:rsidRPr="00936059" w:rsidRDefault="006C7E4F" w:rsidP="006C7E4F">
      <w:pPr>
        <w:ind w:firstLine="538"/>
        <w:jc w:val="both"/>
      </w:pPr>
      <w:r w:rsidRPr="00936059">
        <w:t>- «≤» - значение равное или менее указанного;</w:t>
      </w:r>
    </w:p>
    <w:p w14:paraId="11903336" w14:textId="77777777" w:rsidR="006C7E4F" w:rsidRPr="00936059" w:rsidRDefault="006C7E4F" w:rsidP="006C7E4F">
      <w:pPr>
        <w:ind w:firstLine="538"/>
        <w:jc w:val="both"/>
      </w:pPr>
      <w:r w:rsidRPr="00936059">
        <w:t xml:space="preserve"> - «≥ и &lt;» - значение равное или превышающее левое значение и менее правого значения;</w:t>
      </w:r>
    </w:p>
    <w:p w14:paraId="640965DF" w14:textId="77777777" w:rsidR="006C7E4F" w:rsidRPr="00936059" w:rsidRDefault="006C7E4F" w:rsidP="006C7E4F">
      <w:pPr>
        <w:ind w:firstLine="538"/>
        <w:jc w:val="both"/>
      </w:pPr>
      <w:r w:rsidRPr="00936059">
        <w:t>- «&gt; и ≤» - значение превышающее левое значение и равное или менее правого значения;</w:t>
      </w:r>
    </w:p>
    <w:p w14:paraId="5796123F" w14:textId="77777777" w:rsidR="006C7E4F" w:rsidRPr="00936059" w:rsidRDefault="006C7E4F" w:rsidP="006C7E4F">
      <w:pPr>
        <w:ind w:firstLine="538"/>
        <w:jc w:val="both"/>
      </w:pPr>
      <w:r w:rsidRPr="00936059">
        <w:t>- «&gt; и &lt;» - значение превышающее левое значение и менее правого значения;</w:t>
      </w:r>
    </w:p>
    <w:p w14:paraId="3346ECDB" w14:textId="77777777" w:rsidR="006C7E4F" w:rsidRPr="00936059" w:rsidRDefault="006C7E4F" w:rsidP="006C7E4F">
      <w:pPr>
        <w:ind w:firstLine="538"/>
        <w:jc w:val="both"/>
      </w:pPr>
      <w:r w:rsidRPr="00936059">
        <w:t>- «≥ и ≤» - значение равное или превышающее левое значение и равное или менее правого значения.</w:t>
      </w:r>
    </w:p>
    <w:p w14:paraId="42F94B99" w14:textId="77777777" w:rsidR="006C7E4F" w:rsidRPr="00936059" w:rsidRDefault="006C7E4F" w:rsidP="006C7E4F">
      <w:pPr>
        <w:ind w:firstLine="540"/>
        <w:jc w:val="both"/>
      </w:pPr>
      <w:r w:rsidRPr="00936059">
        <w:t>- «не менее», «не ниже» - значение равное или превышающее указанное;</w:t>
      </w:r>
    </w:p>
    <w:p w14:paraId="70D615B4" w14:textId="77777777" w:rsidR="006C7E4F" w:rsidRPr="00936059" w:rsidRDefault="006C7E4F" w:rsidP="006C7E4F">
      <w:pPr>
        <w:ind w:firstLine="540"/>
        <w:jc w:val="both"/>
      </w:pPr>
      <w:r w:rsidRPr="00936059">
        <w:t>- «не более», «не выше» - значение равное или менее указанного;</w:t>
      </w:r>
    </w:p>
    <w:p w14:paraId="600B9486" w14:textId="77777777" w:rsidR="006C7E4F" w:rsidRPr="00936059" w:rsidRDefault="006C7E4F" w:rsidP="006C7E4F">
      <w:pPr>
        <w:ind w:firstLine="540"/>
        <w:jc w:val="both"/>
      </w:pPr>
      <w:r w:rsidRPr="00936059">
        <w:t>- «менее», «ниже» - значение меньше указанного;</w:t>
      </w:r>
    </w:p>
    <w:p w14:paraId="374DB584" w14:textId="77777777" w:rsidR="006C7E4F" w:rsidRPr="00936059" w:rsidRDefault="006C7E4F" w:rsidP="006C7E4F">
      <w:pPr>
        <w:ind w:firstLine="540"/>
        <w:jc w:val="both"/>
      </w:pPr>
      <w:r w:rsidRPr="00936059">
        <w:t>- «более», «выше», «свыше» - значение, превышающее указанное;</w:t>
      </w:r>
    </w:p>
    <w:p w14:paraId="3B3964D1" w14:textId="77777777" w:rsidR="006C7E4F" w:rsidRPr="00936059" w:rsidRDefault="006C7E4F" w:rsidP="006C7E4F">
      <w:pPr>
        <w:ind w:firstLine="540"/>
        <w:jc w:val="both"/>
      </w:pPr>
      <w:r w:rsidRPr="00936059">
        <w:t>- «не менее и не более», «не менее, не более», «не менее не более», «не менее; не более», «не менее/не более» - конкретное значение в рамках значений верхней и нижней границы;</w:t>
      </w:r>
    </w:p>
    <w:p w14:paraId="23DD73EE" w14:textId="77777777" w:rsidR="006C7E4F" w:rsidRPr="00936059" w:rsidRDefault="006C7E4F" w:rsidP="006C7E4F">
      <w:pPr>
        <w:ind w:firstLine="540"/>
        <w:jc w:val="both"/>
      </w:pPr>
      <w:r w:rsidRPr="00936059">
        <w:t xml:space="preserve">- «до» - значение меньше указанного, за исключением случаев, когда указанное значение сопровождается словом «включительно»; </w:t>
      </w:r>
    </w:p>
    <w:p w14:paraId="01B52850" w14:textId="77777777" w:rsidR="006C7E4F" w:rsidRPr="00936059" w:rsidRDefault="006C7E4F" w:rsidP="006C7E4F">
      <w:pPr>
        <w:ind w:firstLine="540"/>
        <w:jc w:val="both"/>
      </w:pPr>
      <w:r w:rsidRPr="00936059">
        <w:t>- «от» - указанное значение или превышающее его;</w:t>
      </w:r>
    </w:p>
    <w:p w14:paraId="1DD8370B" w14:textId="77777777" w:rsidR="006C7E4F" w:rsidRPr="00936059" w:rsidRDefault="006C7E4F" w:rsidP="006C7E4F">
      <w:pPr>
        <w:ind w:firstLine="540"/>
        <w:jc w:val="both"/>
      </w:pPr>
      <w:r w:rsidRPr="00936059">
        <w:t xml:space="preserve">Если характеристика указана с использованием нескольких значений, требование знака применяются к каждому значению следующим после знака, до нового знака, описывающего значение характеристики (например: </w:t>
      </w:r>
      <w:r w:rsidRPr="00936059">
        <w:rPr>
          <w:color w:val="333333"/>
          <w:shd w:val="clear" w:color="auto" w:fill="FFFFFF"/>
        </w:rPr>
        <w:t xml:space="preserve">≥ </w:t>
      </w:r>
      <w:r w:rsidRPr="00936059">
        <w:t>5*10 – знак применяется к значению 5 и к значению 10).</w:t>
      </w:r>
    </w:p>
    <w:p w14:paraId="0AC45A66" w14:textId="77777777" w:rsidR="006C7E4F" w:rsidRPr="00936059" w:rsidRDefault="006C7E4F" w:rsidP="006C7E4F">
      <w:pPr>
        <w:spacing w:after="141" w:line="276" w:lineRule="auto"/>
        <w:ind w:firstLine="538"/>
        <w:jc w:val="both"/>
        <w:rPr>
          <w:b/>
        </w:rPr>
      </w:pPr>
    </w:p>
    <w:p w14:paraId="6B9E9625" w14:textId="77777777" w:rsidR="006C7E4F" w:rsidRPr="00936059" w:rsidRDefault="006C7E4F" w:rsidP="006C7E4F">
      <w:pPr>
        <w:spacing w:after="141"/>
        <w:ind w:firstLine="539"/>
        <w:jc w:val="both"/>
        <w:rPr>
          <w:b/>
        </w:rPr>
      </w:pPr>
      <w:bookmarkStart w:id="4" w:name="_Hlk221700729"/>
      <w:r w:rsidRPr="00936059">
        <w:t>В случае установления Инструкцией «</w:t>
      </w:r>
      <w:r w:rsidRPr="00936059">
        <w:rPr>
          <w:i/>
        </w:rPr>
        <w:t>Значения характеристики не может изменяться участником</w:t>
      </w:r>
      <w:r w:rsidRPr="00936059">
        <w:t xml:space="preserve">». Участник закупки указывает в заявке значение характеристики в неизменном виде, независимо от значения слов и знаков, используемых заказчиком в «описании объекта закупки». </w:t>
      </w:r>
    </w:p>
    <w:p w14:paraId="3DF2F09E" w14:textId="77777777" w:rsidR="006C7E4F" w:rsidRPr="00936059" w:rsidRDefault="006C7E4F" w:rsidP="006C7E4F">
      <w:pPr>
        <w:ind w:left="-90" w:firstLine="657"/>
        <w:jc w:val="both"/>
      </w:pPr>
    </w:p>
    <w:p w14:paraId="2C05BBE2" w14:textId="77777777" w:rsidR="006C7E4F" w:rsidRPr="00936059" w:rsidRDefault="006C7E4F" w:rsidP="006C7E4F">
      <w:pPr>
        <w:ind w:left="-90" w:firstLine="657"/>
        <w:jc w:val="both"/>
      </w:pPr>
      <w:r w:rsidRPr="00936059">
        <w:t xml:space="preserve">Значения показателей не должны допускать разночтения или двусмысленное толкование и содержать в т.ч. следующие слова (с учетом всех форм слов): «не более», «не менее», «не выше», «не ниже», «менее», «более», «должен», «должен быть», «превышает», «не превышает», </w:t>
      </w:r>
      <w:r w:rsidRPr="00936059">
        <w:lastRenderedPageBreak/>
        <w:t>«от», «до», «или», знаки: «&gt;», «≥», «≤», «&lt;», «±» и иные слова/знаки (за исключением случаев, установленных Инструкцией, при которых указанные слова/знаки являются частью неизменного показателя), то есть должны быть конкретными.</w:t>
      </w:r>
    </w:p>
    <w:p w14:paraId="7305A8D0" w14:textId="77777777" w:rsidR="006C7E4F" w:rsidRPr="00936059" w:rsidRDefault="006C7E4F" w:rsidP="006C7E4F">
      <w:pPr>
        <w:spacing w:line="276" w:lineRule="auto"/>
        <w:ind w:firstLine="538"/>
        <w:jc w:val="both"/>
      </w:pPr>
      <w:r w:rsidRPr="00936059">
        <w:t>Несоблюдение указанных требований является основанием для принятия комиссией решения о признании заявки участника не соответствующей требованиям, установленным настоящим извещением.</w:t>
      </w:r>
    </w:p>
    <w:bookmarkEnd w:id="4"/>
    <w:p w14:paraId="726DCE31" w14:textId="29CCA46B" w:rsidR="00F14220" w:rsidRDefault="00F14220" w:rsidP="006C7E4F">
      <w:pPr>
        <w:pStyle w:val="Default"/>
      </w:pPr>
      <w:r>
        <w:rPr>
          <w:i/>
          <w:iCs/>
          <w:sz w:val="22"/>
          <w:szCs w:val="22"/>
        </w:rPr>
        <w:t>Страна происхождения товара – указывается Поставщиком в соответствии с Общероссийским классификатором стран мира (постановление Госстандарта России от 14 декабря 2001 года № 529-ст «О принятии и введении в действие Общероссийского классификатора стран мира»)</w:t>
      </w:r>
    </w:p>
    <w:p w14:paraId="798C1DD1" w14:textId="77777777" w:rsidR="00F14220" w:rsidRPr="00C064E9" w:rsidRDefault="00F14220" w:rsidP="00F14220">
      <w:pPr>
        <w:tabs>
          <w:tab w:val="left" w:pos="725"/>
          <w:tab w:val="left" w:pos="4500"/>
        </w:tabs>
        <w:suppressAutoHyphens/>
        <w:ind w:left="-142"/>
        <w:jc w:val="right"/>
        <w:rPr>
          <w:sz w:val="18"/>
          <w:szCs w:val="18"/>
        </w:rPr>
      </w:pPr>
    </w:p>
    <w:p w14:paraId="0F60CA0C" w14:textId="77777777" w:rsidR="00F14220" w:rsidRPr="00730B0A" w:rsidRDefault="00F14220" w:rsidP="00F14220">
      <w:pPr>
        <w:ind w:firstLine="142"/>
        <w:rPr>
          <w:sz w:val="18"/>
          <w:szCs w:val="18"/>
        </w:rPr>
      </w:pPr>
    </w:p>
    <w:p w14:paraId="0F33F03A" w14:textId="77777777" w:rsidR="00F14220" w:rsidRPr="000B3AEC" w:rsidRDefault="00F14220" w:rsidP="00F14220">
      <w:r>
        <w:t xml:space="preserve">   </w:t>
      </w:r>
      <w:r w:rsidRPr="00680DB7">
        <w:t>2. Общие требо</w:t>
      </w:r>
      <w:r w:rsidRPr="000B3AEC">
        <w:t>вания к товару</w:t>
      </w: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1856"/>
      </w:tblGrid>
      <w:tr w:rsidR="00F14220" w:rsidRPr="000B3AEC" w14:paraId="2C635E29" w14:textId="77777777" w:rsidTr="00B01543">
        <w:trPr>
          <w:trHeight w:val="1819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795" w14:textId="77777777" w:rsidR="00F14220" w:rsidRDefault="00F14220" w:rsidP="00B01543">
            <w:pPr>
              <w:ind w:left="167" w:firstLine="167"/>
            </w:pPr>
            <w:bookmarkStart w:id="5" w:name="_Hlk164851672"/>
          </w:p>
          <w:p w14:paraId="74C546E7" w14:textId="77777777" w:rsidR="00F14220" w:rsidRDefault="00F14220" w:rsidP="00B01543">
            <w:pPr>
              <w:ind w:left="167" w:firstLine="167"/>
            </w:pPr>
          </w:p>
          <w:p w14:paraId="4F3DFBB6" w14:textId="77777777" w:rsidR="00F14220" w:rsidRPr="000B3AEC" w:rsidRDefault="00F14220" w:rsidP="006C7E4F">
            <w:r w:rsidRPr="000B3AEC">
              <w:t>Соответствие регламентам и стандартам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F42" w14:textId="77777777" w:rsidR="00F14220" w:rsidRPr="000B3AEC" w:rsidRDefault="00F14220" w:rsidP="00B0154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</w:rPr>
            </w:pPr>
            <w:r w:rsidRPr="000B3AEC"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 Товар должен соответствовать действующим на момент заключения контракта, и иным нормативным документам, утвержденным на данный вид товара, а товар, подлежащий в соответствии с законодательством РФ обязательной сертификации, подтверждается при необходимости сертификатами завода-изготовителя и паспортами качества либо надлежащим образом заверенными копиями таких документов Копия документов, подтверждающих надлежащее качество товара должны быть предоставлены Поставщиком вместе с товаром. сертификация и обозначение</w:t>
            </w:r>
          </w:p>
        </w:tc>
      </w:tr>
      <w:bookmarkEnd w:id="5"/>
      <w:tr w:rsidR="00F14220" w:rsidRPr="000B3AEC" w14:paraId="08160573" w14:textId="77777777" w:rsidTr="00B01543">
        <w:trPr>
          <w:trHeight w:val="33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3CC" w14:textId="77777777" w:rsidR="00F14220" w:rsidRPr="000B3AEC" w:rsidRDefault="00F14220" w:rsidP="006C7E4F">
            <w:r w:rsidRPr="000B3AEC">
              <w:t>Требования к безопасности товара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F33" w14:textId="77777777" w:rsidR="00F14220" w:rsidRDefault="00F14220" w:rsidP="00B01543">
            <w:pPr>
              <w:shd w:val="clear" w:color="auto" w:fill="FFFFFF"/>
              <w:ind w:firstLine="142"/>
              <w:textAlignment w:val="baseline"/>
            </w:pPr>
          </w:p>
          <w:p w14:paraId="774AB531" w14:textId="77777777" w:rsidR="00F14220" w:rsidRPr="000B3AEC" w:rsidRDefault="00F14220" w:rsidP="006C7E4F">
            <w:pPr>
              <w:shd w:val="clear" w:color="auto" w:fill="FFFFFF"/>
              <w:textAlignment w:val="baseline"/>
            </w:pPr>
            <w:r w:rsidRPr="000B3AEC">
              <w:t>В полном соответствии требованиям и нормам действующего законодательства РФ</w:t>
            </w:r>
          </w:p>
        </w:tc>
      </w:tr>
      <w:tr w:rsidR="00F14220" w:rsidRPr="000B3AEC" w14:paraId="69B68F7A" w14:textId="77777777" w:rsidTr="00B01543">
        <w:trPr>
          <w:trHeight w:val="33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CEF0" w14:textId="77777777" w:rsidR="00F14220" w:rsidRPr="000B3AEC" w:rsidRDefault="00F14220" w:rsidP="006C7E4F">
            <w:r w:rsidRPr="000B3AEC">
              <w:t>Требования к упаковке товара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5F0" w14:textId="77777777" w:rsidR="00F14220" w:rsidRPr="000B3AEC" w:rsidRDefault="00F14220" w:rsidP="006C7E4F">
            <w:pPr>
              <w:shd w:val="clear" w:color="auto" w:fill="FFFFFF"/>
              <w:textAlignment w:val="baseline"/>
            </w:pPr>
            <w:r w:rsidRPr="000B3AEC">
              <w:t>Товар должен быть поставлен в упаковке, обеспечивающей защиту товара от повреждения или порчи во время транспортировки и хранения.</w:t>
            </w:r>
          </w:p>
        </w:tc>
      </w:tr>
      <w:tr w:rsidR="00F14220" w:rsidRPr="000B3AEC" w14:paraId="38CB66AB" w14:textId="77777777" w:rsidTr="00B01543">
        <w:trPr>
          <w:trHeight w:val="33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C9D" w14:textId="77777777" w:rsidR="00F14220" w:rsidRPr="000B3AEC" w:rsidRDefault="00F14220" w:rsidP="006C7E4F">
            <w:r w:rsidRPr="000B3AEC">
              <w:t>Требования к маркировке и комплектации товара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6D8" w14:textId="77777777" w:rsidR="00F14220" w:rsidRPr="000B3AEC" w:rsidRDefault="00F14220" w:rsidP="006C7E4F">
            <w:r w:rsidRPr="000B3AEC">
              <w:t>Товар должен быть замаркирован в соответствии с действующими стандартами и (или) техническими условиями производителя на данный вид товара</w:t>
            </w:r>
            <w:r>
              <w:t>.</w:t>
            </w:r>
            <w:r w:rsidRPr="000B3AEC">
              <w:t xml:space="preserve"> Паспорт</w:t>
            </w:r>
            <w:r>
              <w:t xml:space="preserve"> на изделие. Сертификат РКО</w:t>
            </w:r>
            <w:r w:rsidRPr="000B3AEC">
              <w:t xml:space="preserve"> </w:t>
            </w:r>
            <w:r>
              <w:t xml:space="preserve"> </w:t>
            </w:r>
          </w:p>
          <w:p w14:paraId="6E25BCDD" w14:textId="77777777" w:rsidR="00F14220" w:rsidRPr="000B3AEC" w:rsidRDefault="00F14220" w:rsidP="00B01543">
            <w:pPr>
              <w:ind w:firstLine="142"/>
            </w:pPr>
          </w:p>
        </w:tc>
      </w:tr>
      <w:tr w:rsidR="00F14220" w:rsidRPr="000B3AEC" w14:paraId="562AFDD9" w14:textId="77777777" w:rsidTr="00B01543">
        <w:trPr>
          <w:trHeight w:val="33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5AD" w14:textId="77777777" w:rsidR="00F14220" w:rsidRPr="000B3AEC" w:rsidRDefault="00F14220" w:rsidP="006C7E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0B3AEC">
              <w:rPr>
                <w:iCs/>
              </w:rPr>
              <w:t>Требования к качеству товара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5999" w14:textId="77777777" w:rsidR="00F14220" w:rsidRPr="000B3AEC" w:rsidRDefault="00F14220" w:rsidP="006C7E4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B3AEC">
              <w:t>Надлежащего качества в соответствии с требованиями ГОСТов.</w:t>
            </w:r>
          </w:p>
        </w:tc>
      </w:tr>
      <w:tr w:rsidR="00F14220" w:rsidRPr="00680DB7" w14:paraId="251EB852" w14:textId="77777777" w:rsidTr="00B01543">
        <w:trPr>
          <w:trHeight w:val="1172"/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1AC" w14:textId="77777777" w:rsidR="00F14220" w:rsidRDefault="00F14220" w:rsidP="00B01543">
            <w:pPr>
              <w:ind w:firstLine="142"/>
            </w:pPr>
          </w:p>
          <w:p w14:paraId="6204D647" w14:textId="77777777" w:rsidR="00F14220" w:rsidRPr="000B3AEC" w:rsidRDefault="00F14220" w:rsidP="00B01543">
            <w:r w:rsidRPr="000B3AEC">
              <w:t xml:space="preserve">Гарантийный срок </w:t>
            </w:r>
          </w:p>
        </w:tc>
        <w:tc>
          <w:tcPr>
            <w:tcW w:w="4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6FA" w14:textId="77777777" w:rsidR="00F14220" w:rsidRPr="000B3AEC" w:rsidRDefault="00F14220" w:rsidP="006C7E4F">
            <w:r w:rsidRPr="000B3AEC">
              <w:t>Гарантийный срок на товар, предоставляемый Поставщиком, составляет не менее 12 месяцев с даты подписания Заказчиком электронного документа о приемке товара, и должен быть не менее гарантийного срока, установленного производителем (изготовителем) Товара, который составляет не менее 12 месяцев с даты подписания Заказчиком электронного документа о приемке товара.</w:t>
            </w:r>
          </w:p>
        </w:tc>
      </w:tr>
    </w:tbl>
    <w:p w14:paraId="2691F33D" w14:textId="77777777" w:rsidR="00F14220" w:rsidRDefault="00F14220" w:rsidP="00F14220">
      <w:pPr>
        <w:jc w:val="both"/>
      </w:pPr>
    </w:p>
    <w:p w14:paraId="482D2FA5" w14:textId="77777777" w:rsidR="00F14220" w:rsidRPr="00680DB7" w:rsidRDefault="00F14220" w:rsidP="00F14220">
      <w:pPr>
        <w:ind w:firstLine="567"/>
        <w:jc w:val="both"/>
      </w:pPr>
      <w:r w:rsidRPr="00680DB7">
        <w:t>3. Условия поставки и оплаты товара.</w:t>
      </w:r>
    </w:p>
    <w:p w14:paraId="0889A789" w14:textId="77777777" w:rsidR="00F14220" w:rsidRPr="00680DB7" w:rsidRDefault="00F14220" w:rsidP="00F14220">
      <w:pPr>
        <w:ind w:firstLine="567"/>
        <w:jc w:val="both"/>
      </w:pPr>
      <w:r w:rsidRPr="000B3AEC">
        <w:lastRenderedPageBreak/>
        <w:t>3.1. Условия поставки: товар поставляется одной партией, в течение 35 (тридцати пяти) календарных дней,</w:t>
      </w:r>
      <w:r w:rsidRPr="00680DB7">
        <w:t xml:space="preserve"> с даты заключения Контракта.</w:t>
      </w:r>
      <w:r w:rsidRPr="000204E0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 поставляется одной партией, в будние дни в часы работы с 8-00 до 17-00 (обед с 12-00 до 13-00).</w:t>
      </w:r>
      <w:r w:rsidRPr="00680DB7">
        <w:t xml:space="preserve"> Доставка товара до склада Заказчика осуществляется силами Поставщика.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23ECD709" w14:textId="77777777" w:rsidR="00F14220" w:rsidRPr="00680DB7" w:rsidRDefault="00F14220" w:rsidP="00F14220">
      <w:pPr>
        <w:ind w:firstLine="567"/>
        <w:jc w:val="both"/>
      </w:pPr>
      <w:r w:rsidRPr="00680DB7">
        <w:t>3.</w:t>
      </w:r>
      <w:r>
        <w:t>2</w:t>
      </w:r>
      <w:r w:rsidRPr="00680DB7">
        <w:t>. Оплата Товара, производится Заказчиком в течение 7 (семи) рабочих дней с даты подписания структурированного документа о приёмке в единой информационной системе в сфере закупок.</w:t>
      </w:r>
    </w:p>
    <w:p w14:paraId="7BD32F78" w14:textId="31E30A21" w:rsidR="000963B9" w:rsidRDefault="00F14220" w:rsidP="006C7E4F">
      <w:pPr>
        <w:ind w:firstLine="567"/>
        <w:jc w:val="both"/>
        <w:rPr>
          <w:lang w:eastAsia="zh-CN"/>
        </w:rPr>
      </w:pPr>
      <w:r w:rsidRPr="00680DB7">
        <w:t>3.</w:t>
      </w:r>
      <w:r>
        <w:t>3</w:t>
      </w:r>
      <w:r w:rsidRPr="00680DB7">
        <w:t>. Приемка товара: в течение 10 рабочих дней, следующих за днем поступления электронного документа о приемке товара.</w:t>
      </w:r>
      <w:r w:rsidRPr="00B20DCD">
        <w:rPr>
          <w:lang w:eastAsia="zh-CN"/>
        </w:rPr>
        <w:t>3.</w:t>
      </w:r>
      <w:r>
        <w:rPr>
          <w:lang w:eastAsia="zh-CN"/>
        </w:rPr>
        <w:t>4</w:t>
      </w:r>
      <w:r w:rsidRPr="00B20DCD">
        <w:rPr>
          <w:lang w:eastAsia="zh-CN"/>
        </w:rPr>
        <w:t>. Место поставки: 628011, ХМАО-Югра, г. Ханты-Мансийск, ул. Объездная, 45</w:t>
      </w:r>
      <w:r>
        <w:rPr>
          <w:lang w:eastAsia="zh-CN"/>
        </w:rPr>
        <w:t xml:space="preserve"> </w:t>
      </w:r>
      <w:r w:rsidRPr="00B20DCD">
        <w:rPr>
          <w:lang w:eastAsia="zh-CN"/>
        </w:rPr>
        <w:t>(РМБ ХМОУВПиС)</w:t>
      </w:r>
      <w:r>
        <w:rPr>
          <w:lang w:eastAsia="zh-CN"/>
        </w:rPr>
        <w:t>.</w:t>
      </w:r>
      <w:bookmarkEnd w:id="2"/>
      <w:bookmarkEnd w:id="0"/>
    </w:p>
    <w:p w14:paraId="6E08728C" w14:textId="551F478A" w:rsidR="005A7275" w:rsidRDefault="005A7275" w:rsidP="006C7E4F">
      <w:pPr>
        <w:ind w:firstLine="567"/>
        <w:jc w:val="both"/>
        <w:rPr>
          <w:lang w:eastAsia="zh-CN"/>
        </w:rPr>
      </w:pPr>
    </w:p>
    <w:p w14:paraId="2C085B84" w14:textId="57AB9D62" w:rsidR="005A7275" w:rsidRDefault="005A7275" w:rsidP="006C7E4F">
      <w:pPr>
        <w:ind w:firstLine="567"/>
        <w:jc w:val="both"/>
        <w:rPr>
          <w:lang w:eastAsia="zh-CN"/>
        </w:rPr>
      </w:pPr>
    </w:p>
    <w:p w14:paraId="6DC1AEE9" w14:textId="79E1F2BC" w:rsidR="005A7275" w:rsidRPr="00B25F02" w:rsidRDefault="005A7275" w:rsidP="006C7E4F">
      <w:pPr>
        <w:ind w:firstLine="567"/>
        <w:jc w:val="both"/>
        <w:rPr>
          <w:sz w:val="28"/>
          <w:szCs w:val="28"/>
        </w:rPr>
      </w:pPr>
      <w:r>
        <w:rPr>
          <w:lang w:eastAsia="zh-CN"/>
        </w:rPr>
        <w:t>Капитан-наставник                                                                                                                                                                         А.В. Берестов</w:t>
      </w:r>
    </w:p>
    <w:sectPr w:rsidR="005A7275" w:rsidRPr="00B25F02" w:rsidSect="006C7E4F">
      <w:footerReference w:type="default" r:id="rId7"/>
      <w:pgSz w:w="16838" w:h="11906" w:orient="landscape"/>
      <w:pgMar w:top="1134" w:right="1134" w:bottom="567" w:left="1134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6E10" w14:textId="77777777" w:rsidR="007D0276" w:rsidRDefault="007D0276" w:rsidP="00681B95">
      <w:r>
        <w:separator/>
      </w:r>
    </w:p>
  </w:endnote>
  <w:endnote w:type="continuationSeparator" w:id="0">
    <w:p w14:paraId="567C08C9" w14:textId="77777777" w:rsidR="007D0276" w:rsidRDefault="007D0276" w:rsidP="0068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94AF" w14:textId="77777777" w:rsidR="007F1066" w:rsidRPr="00353928" w:rsidRDefault="007F1066" w:rsidP="003539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9984" w14:textId="77777777" w:rsidR="007D0276" w:rsidRDefault="007D0276" w:rsidP="00681B95">
      <w:r>
        <w:separator/>
      </w:r>
    </w:p>
  </w:footnote>
  <w:footnote w:type="continuationSeparator" w:id="0">
    <w:p w14:paraId="51D91164" w14:textId="77777777" w:rsidR="007D0276" w:rsidRDefault="007D0276" w:rsidP="0068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399"/>
    <w:multiLevelType w:val="hybridMultilevel"/>
    <w:tmpl w:val="22B4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5F19"/>
    <w:multiLevelType w:val="hybridMultilevel"/>
    <w:tmpl w:val="F878D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75E32"/>
    <w:multiLevelType w:val="hybridMultilevel"/>
    <w:tmpl w:val="E420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07433"/>
    <w:multiLevelType w:val="multilevel"/>
    <w:tmpl w:val="6EE01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0"/>
    <w:rsid w:val="00017D05"/>
    <w:rsid w:val="000421FE"/>
    <w:rsid w:val="00042ECB"/>
    <w:rsid w:val="00052C68"/>
    <w:rsid w:val="00070EBE"/>
    <w:rsid w:val="00074936"/>
    <w:rsid w:val="000963B9"/>
    <w:rsid w:val="000A19BD"/>
    <w:rsid w:val="000A3A74"/>
    <w:rsid w:val="000A3EB3"/>
    <w:rsid w:val="000B4EDE"/>
    <w:rsid w:val="000C1313"/>
    <w:rsid w:val="000D09F0"/>
    <w:rsid w:val="000D1619"/>
    <w:rsid w:val="000E602B"/>
    <w:rsid w:val="00107A08"/>
    <w:rsid w:val="00152FFC"/>
    <w:rsid w:val="001A2BC5"/>
    <w:rsid w:val="001A3F9A"/>
    <w:rsid w:val="001B0484"/>
    <w:rsid w:val="002105CF"/>
    <w:rsid w:val="00246442"/>
    <w:rsid w:val="00257779"/>
    <w:rsid w:val="00294780"/>
    <w:rsid w:val="0029522A"/>
    <w:rsid w:val="002C4AC7"/>
    <w:rsid w:val="002D31F8"/>
    <w:rsid w:val="002F43FD"/>
    <w:rsid w:val="00310640"/>
    <w:rsid w:val="00312A99"/>
    <w:rsid w:val="00353928"/>
    <w:rsid w:val="0036545E"/>
    <w:rsid w:val="003928BF"/>
    <w:rsid w:val="00396990"/>
    <w:rsid w:val="003A2232"/>
    <w:rsid w:val="003B1964"/>
    <w:rsid w:val="003D1DD6"/>
    <w:rsid w:val="003D3723"/>
    <w:rsid w:val="003E4D95"/>
    <w:rsid w:val="003F757D"/>
    <w:rsid w:val="00406ACF"/>
    <w:rsid w:val="004171C0"/>
    <w:rsid w:val="004253C8"/>
    <w:rsid w:val="00432211"/>
    <w:rsid w:val="00442F2F"/>
    <w:rsid w:val="00445814"/>
    <w:rsid w:val="004629AA"/>
    <w:rsid w:val="00470808"/>
    <w:rsid w:val="004B6293"/>
    <w:rsid w:val="004D1166"/>
    <w:rsid w:val="004D647A"/>
    <w:rsid w:val="004F067C"/>
    <w:rsid w:val="004F270B"/>
    <w:rsid w:val="00530FAA"/>
    <w:rsid w:val="00537523"/>
    <w:rsid w:val="005A7275"/>
    <w:rsid w:val="005B53C2"/>
    <w:rsid w:val="005B7A32"/>
    <w:rsid w:val="00611A16"/>
    <w:rsid w:val="00622D9A"/>
    <w:rsid w:val="006244F5"/>
    <w:rsid w:val="00642E7D"/>
    <w:rsid w:val="00681B95"/>
    <w:rsid w:val="006A5A30"/>
    <w:rsid w:val="006C7E4F"/>
    <w:rsid w:val="006D59AD"/>
    <w:rsid w:val="006E4E9F"/>
    <w:rsid w:val="00700C42"/>
    <w:rsid w:val="00706A4B"/>
    <w:rsid w:val="0070793B"/>
    <w:rsid w:val="0073093E"/>
    <w:rsid w:val="00757CCD"/>
    <w:rsid w:val="00795381"/>
    <w:rsid w:val="007D0276"/>
    <w:rsid w:val="007D7D02"/>
    <w:rsid w:val="007E7E21"/>
    <w:rsid w:val="007F1066"/>
    <w:rsid w:val="007F1924"/>
    <w:rsid w:val="0080275D"/>
    <w:rsid w:val="0080645C"/>
    <w:rsid w:val="00807B11"/>
    <w:rsid w:val="0081452B"/>
    <w:rsid w:val="00893A09"/>
    <w:rsid w:val="008971C3"/>
    <w:rsid w:val="008A4440"/>
    <w:rsid w:val="008B49F8"/>
    <w:rsid w:val="0092651A"/>
    <w:rsid w:val="00934E9E"/>
    <w:rsid w:val="009609C2"/>
    <w:rsid w:val="009A2241"/>
    <w:rsid w:val="009C7CB6"/>
    <w:rsid w:val="009D29E0"/>
    <w:rsid w:val="009E6458"/>
    <w:rsid w:val="00A67741"/>
    <w:rsid w:val="00A94A7F"/>
    <w:rsid w:val="00AA1A3E"/>
    <w:rsid w:val="00AC6FED"/>
    <w:rsid w:val="00AD426B"/>
    <w:rsid w:val="00AF49A8"/>
    <w:rsid w:val="00B024F5"/>
    <w:rsid w:val="00B064A0"/>
    <w:rsid w:val="00B23F15"/>
    <w:rsid w:val="00B25F02"/>
    <w:rsid w:val="00B513C4"/>
    <w:rsid w:val="00B641D0"/>
    <w:rsid w:val="00B74BF9"/>
    <w:rsid w:val="00B74FFB"/>
    <w:rsid w:val="00B9094A"/>
    <w:rsid w:val="00B95C18"/>
    <w:rsid w:val="00BC371F"/>
    <w:rsid w:val="00C0461E"/>
    <w:rsid w:val="00C130D4"/>
    <w:rsid w:val="00C51D07"/>
    <w:rsid w:val="00C51F68"/>
    <w:rsid w:val="00C572D6"/>
    <w:rsid w:val="00C62E2C"/>
    <w:rsid w:val="00C74A43"/>
    <w:rsid w:val="00CA199C"/>
    <w:rsid w:val="00CA58AD"/>
    <w:rsid w:val="00CB31DC"/>
    <w:rsid w:val="00CD1859"/>
    <w:rsid w:val="00CD5FBB"/>
    <w:rsid w:val="00D247C0"/>
    <w:rsid w:val="00D31B55"/>
    <w:rsid w:val="00D61FC4"/>
    <w:rsid w:val="00D65D3D"/>
    <w:rsid w:val="00DE111F"/>
    <w:rsid w:val="00E1526F"/>
    <w:rsid w:val="00E15788"/>
    <w:rsid w:val="00E37E08"/>
    <w:rsid w:val="00E63AB2"/>
    <w:rsid w:val="00EA0CF9"/>
    <w:rsid w:val="00ED277B"/>
    <w:rsid w:val="00F14220"/>
    <w:rsid w:val="00F31228"/>
    <w:rsid w:val="00F31393"/>
    <w:rsid w:val="00F35D3F"/>
    <w:rsid w:val="00F44825"/>
    <w:rsid w:val="00F50E82"/>
    <w:rsid w:val="00F72F06"/>
    <w:rsid w:val="00F75FF9"/>
    <w:rsid w:val="00F769D7"/>
    <w:rsid w:val="00F8605E"/>
    <w:rsid w:val="00F925A5"/>
    <w:rsid w:val="00FC602B"/>
    <w:rsid w:val="00FE2947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D64C"/>
  <w15:docId w15:val="{4FAD33F0-B8A1-490B-BA92-7EF65AD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0C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69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69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9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B064A0"/>
    <w:pPr>
      <w:ind w:left="720"/>
      <w:contextualSpacing/>
    </w:pPr>
  </w:style>
  <w:style w:type="paragraph" w:customStyle="1" w:styleId="ConsPlusNormal">
    <w:name w:val="ConsPlusNormal"/>
    <w:rsid w:val="006D59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6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1B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1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1B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81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C1313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0E602B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36545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0963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963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96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63B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963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44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442F2F"/>
    <w:pPr>
      <w:spacing w:after="0" w:line="240" w:lineRule="auto"/>
    </w:pPr>
  </w:style>
  <w:style w:type="paragraph" w:customStyle="1" w:styleId="ConsPlusCell">
    <w:name w:val="ConsPlusCell"/>
    <w:rsid w:val="00442F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Plain Text"/>
    <w:basedOn w:val="a"/>
    <w:link w:val="af6"/>
    <w:semiHidden/>
    <w:unhideWhenUsed/>
    <w:rsid w:val="00442F2F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semiHidden/>
    <w:rsid w:val="00442F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442F2F"/>
    <w:pPr>
      <w:spacing w:before="100" w:beforeAutospacing="1" w:after="100" w:afterAutospacing="1"/>
    </w:pPr>
  </w:style>
  <w:style w:type="paragraph" w:customStyle="1" w:styleId="Default">
    <w:name w:val="Default"/>
    <w:rsid w:val="00442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0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Киреенко</dc:creator>
  <cp:lastModifiedBy>Начальник ОСиОТ</cp:lastModifiedBy>
  <cp:revision>61</cp:revision>
  <cp:lastPrinted>2026-04-28T06:10:00Z</cp:lastPrinted>
  <dcterms:created xsi:type="dcterms:W3CDTF">2025-11-26T07:08:00Z</dcterms:created>
  <dcterms:modified xsi:type="dcterms:W3CDTF">2026-05-25T10:10:00Z</dcterms:modified>
</cp:coreProperties>
</file>