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Pr="000D4C51" w:rsidRDefault="009D47D6" w:rsidP="003A1257">
      <w:pPr>
        <w:jc w:val="center"/>
        <w:rPr>
          <w:b/>
          <w:bCs/>
          <w:sz w:val="22"/>
          <w:szCs w:val="22"/>
        </w:rPr>
      </w:pPr>
      <w:r w:rsidRPr="000D4C51">
        <w:rPr>
          <w:b/>
          <w:bCs/>
          <w:sz w:val="22"/>
          <w:szCs w:val="22"/>
        </w:rPr>
        <w:t>КОНТРАКТ</w:t>
      </w:r>
      <w:r w:rsidR="003A1257" w:rsidRPr="000D4C51">
        <w:rPr>
          <w:b/>
          <w:bCs/>
          <w:sz w:val="22"/>
          <w:szCs w:val="22"/>
        </w:rPr>
        <w:t xml:space="preserve"> №</w:t>
      </w:r>
      <w:r w:rsidR="008B5C53" w:rsidRPr="000D4C51">
        <w:rPr>
          <w:b/>
          <w:bCs/>
          <w:sz w:val="22"/>
          <w:szCs w:val="22"/>
        </w:rPr>
        <w:t xml:space="preserve"> </w:t>
      </w:r>
    </w:p>
    <w:p w:rsidR="00C42F24" w:rsidRPr="00C42F24" w:rsidRDefault="00C42F24" w:rsidP="00C42F24">
      <w:pPr>
        <w:ind w:left="-106" w:right="-1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Рукава высокого давления</w:t>
      </w:r>
      <w:r w:rsidRPr="00894DEE">
        <w:rPr>
          <w:b/>
          <w:sz w:val="22"/>
          <w:szCs w:val="22"/>
        </w:rPr>
        <w:t xml:space="preserve"> </w:t>
      </w:r>
    </w:p>
    <w:p w:rsidR="00193784" w:rsidRPr="000D4C51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0D4C51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0D4C51">
        <w:rPr>
          <w:b/>
          <w:bCs/>
          <w:color w:val="000000" w:themeColor="text1"/>
          <w:sz w:val="22"/>
          <w:szCs w:val="22"/>
        </w:rPr>
        <w:t>2</w:t>
      </w:r>
      <w:r w:rsidR="000859BE" w:rsidRPr="000D4C51">
        <w:rPr>
          <w:b/>
          <w:bCs/>
          <w:color w:val="000000" w:themeColor="text1"/>
          <w:sz w:val="22"/>
          <w:szCs w:val="22"/>
        </w:rPr>
        <w:t>6</w:t>
      </w:r>
      <w:r w:rsidR="00F63A8B" w:rsidRPr="000D4C51">
        <w:rPr>
          <w:b/>
          <w:bCs/>
          <w:color w:val="000000" w:themeColor="text1"/>
          <w:sz w:val="22"/>
          <w:szCs w:val="22"/>
        </w:rPr>
        <w:t>1503103439050310100100</w:t>
      </w:r>
      <w:r w:rsidR="00A07BC1">
        <w:rPr>
          <w:b/>
          <w:bCs/>
          <w:color w:val="000000" w:themeColor="text1"/>
          <w:sz w:val="22"/>
          <w:szCs w:val="22"/>
        </w:rPr>
        <w:t>53</w:t>
      </w:r>
      <w:r w:rsidR="00E96619">
        <w:rPr>
          <w:b/>
          <w:bCs/>
          <w:color w:val="000000" w:themeColor="text1"/>
          <w:sz w:val="22"/>
          <w:szCs w:val="22"/>
        </w:rPr>
        <w:t>188</w:t>
      </w:r>
      <w:r w:rsidR="00C42F24">
        <w:rPr>
          <w:b/>
          <w:bCs/>
          <w:color w:val="000000" w:themeColor="text1"/>
          <w:sz w:val="22"/>
          <w:szCs w:val="22"/>
        </w:rPr>
        <w:t>2219</w:t>
      </w:r>
      <w:r w:rsidR="0062333C" w:rsidRPr="000D4C51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1D3A35" w:rsidRPr="006F6EDC">
        <w:rPr>
          <w:snapToGrid w:val="0"/>
          <w:sz w:val="22"/>
          <w:szCs w:val="22"/>
        </w:rPr>
        <w:t xml:space="preserve">, </w:t>
      </w:r>
      <w:r w:rsidR="009D50F9" w:rsidRPr="009D50F9">
        <w:rPr>
          <w:snapToGrid w:val="0"/>
          <w:sz w:val="22"/>
          <w:szCs w:val="22"/>
        </w:rPr>
        <w:t xml:space="preserve">                                                   </w:t>
      </w:r>
      <w:r w:rsidR="006A25EF">
        <w:rPr>
          <w:snapToGrid w:val="0"/>
          <w:sz w:val="22"/>
          <w:szCs w:val="22"/>
        </w:rPr>
        <w:t>г.</w:t>
      </w:r>
      <w:r w:rsidR="008C444A" w:rsidRPr="00AE0F5D">
        <w:rPr>
          <w:bCs/>
          <w:snapToGrid w:val="0"/>
          <w:sz w:val="22"/>
          <w:szCs w:val="22"/>
        </w:rPr>
        <w:t>, 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A72F5A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ПРЕД</w:t>
      </w:r>
      <w:r w:rsidRPr="00AE0F5D">
        <w:rPr>
          <w:bCs/>
          <w:sz w:val="22"/>
          <w:szCs w:val="22"/>
        </w:rPr>
        <w:softHyphen/>
        <w:t xml:space="preserve">МЕТ </w:t>
      </w:r>
      <w:r w:rsidR="009D47D6" w:rsidRPr="00AE0F5D">
        <w:rPr>
          <w:bCs/>
          <w:sz w:val="22"/>
          <w:szCs w:val="22"/>
        </w:rPr>
        <w:t>КОНТРАКТ</w:t>
      </w:r>
      <w:r w:rsidR="00542504" w:rsidRPr="00AE0F5D">
        <w:rPr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C42F24">
        <w:rPr>
          <w:sz w:val="22"/>
          <w:szCs w:val="22"/>
        </w:rPr>
        <w:t xml:space="preserve"> </w:t>
      </w:r>
      <w:r w:rsidR="00C42F24" w:rsidRPr="00C42F24">
        <w:rPr>
          <w:b/>
          <w:sz w:val="22"/>
          <w:szCs w:val="22"/>
        </w:rPr>
        <w:t>рукава высокого давления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AE0F5D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УСЛОВИЯ ПОСТАВКИ ТОВАРА</w:t>
      </w:r>
    </w:p>
    <w:p w:rsidR="003A1257" w:rsidRPr="00C42F24" w:rsidRDefault="003A1257" w:rsidP="003A1257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7666D4" w:rsidRPr="007666D4">
        <w:rPr>
          <w:bCs/>
          <w:sz w:val="22"/>
          <w:szCs w:val="22"/>
        </w:rPr>
        <w:t xml:space="preserve">до 20 ноября 2026 года после подписания контракта, поставка рукавов высокого давления осуществляется </w:t>
      </w:r>
      <w:r w:rsidR="007666D4">
        <w:rPr>
          <w:bCs/>
          <w:sz w:val="22"/>
          <w:szCs w:val="22"/>
        </w:rPr>
        <w:t>Поставщиком</w:t>
      </w:r>
      <w:r w:rsidR="007666D4" w:rsidRPr="007666D4">
        <w:rPr>
          <w:bCs/>
          <w:sz w:val="22"/>
          <w:szCs w:val="22"/>
        </w:rPr>
        <w:t xml:space="preserve"> в период исполнения контракта частично по заявке Заказчика, заявки представитель Заказчика (контактные данные указаны ниже) передаёт </w:t>
      </w:r>
      <w:r w:rsidR="007666D4">
        <w:rPr>
          <w:bCs/>
          <w:sz w:val="22"/>
          <w:szCs w:val="22"/>
        </w:rPr>
        <w:t xml:space="preserve">Поставщику </w:t>
      </w:r>
      <w:r w:rsidR="007666D4" w:rsidRPr="007666D4">
        <w:rPr>
          <w:bCs/>
          <w:sz w:val="22"/>
          <w:szCs w:val="22"/>
        </w:rPr>
        <w:t>по средствам телефонной связи с указанием типа, размера и количества необходимых рукавов высокого давления.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1F01F4" w:rsidRPr="00AE0F5D">
        <w:rPr>
          <w:bCs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142402 Московская обл., Богородский </w:t>
      </w:r>
      <w:proofErr w:type="spellStart"/>
      <w:r w:rsidR="00666570" w:rsidRPr="00373399">
        <w:rPr>
          <w:color w:val="000000"/>
          <w:sz w:val="22"/>
          <w:szCs w:val="22"/>
        </w:rPr>
        <w:t>г.о</w:t>
      </w:r>
      <w:proofErr w:type="spellEnd"/>
      <w:r w:rsidR="00666570" w:rsidRPr="00373399">
        <w:rPr>
          <w:color w:val="000000"/>
          <w:sz w:val="22"/>
          <w:szCs w:val="22"/>
        </w:rPr>
        <w:t>,</w:t>
      </w:r>
      <w:r w:rsidR="00B062C8" w:rsidRPr="00B062C8">
        <w:rPr>
          <w:color w:val="000000"/>
          <w:sz w:val="22"/>
          <w:szCs w:val="22"/>
        </w:rPr>
        <w:t xml:space="preserve"> д. Починки, ул. Горького, КПП № 2</w:t>
      </w:r>
      <w:r w:rsidR="00B062C8">
        <w:rPr>
          <w:color w:val="000000"/>
          <w:sz w:val="22"/>
          <w:szCs w:val="22"/>
        </w:rPr>
        <w:t xml:space="preserve">, </w:t>
      </w:r>
      <w:r w:rsidR="00B062C8" w:rsidRPr="00B062C8">
        <w:rPr>
          <w:color w:val="000000"/>
          <w:sz w:val="22"/>
          <w:szCs w:val="22"/>
        </w:rPr>
        <w:t>ФГКУ «Ногинский СЦ МЧС России» автотранспортом поставщика</w:t>
      </w:r>
      <w:r w:rsidR="00666570" w:rsidRPr="00373399">
        <w:rPr>
          <w:b/>
          <w:color w:val="000000"/>
          <w:sz w:val="22"/>
          <w:szCs w:val="22"/>
        </w:rPr>
        <w:t xml:space="preserve">. </w:t>
      </w:r>
      <w:r w:rsidR="00666570" w:rsidRPr="00C42F24">
        <w:rPr>
          <w:b/>
          <w:color w:val="000000"/>
          <w:sz w:val="22"/>
          <w:szCs w:val="22"/>
        </w:rPr>
        <w:t>Заявку (данные на водителя, представителя поставщика и автотранспортное средство) на пропуск</w:t>
      </w:r>
      <w:r w:rsidR="00666570" w:rsidRPr="00373399">
        <w:rPr>
          <w:color w:val="000000"/>
          <w:sz w:val="22"/>
          <w:szCs w:val="22"/>
        </w:rPr>
        <w:t xml:space="preserve">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AE0F5D" w:rsidRDefault="00A50B53" w:rsidP="00572B6A">
      <w:pPr>
        <w:pStyle w:val="a9"/>
        <w:ind w:firstLine="0"/>
        <w:rPr>
          <w:bCs/>
          <w:sz w:val="22"/>
          <w:szCs w:val="22"/>
        </w:rPr>
      </w:pPr>
    </w:p>
    <w:p w:rsidR="00572B6A" w:rsidRPr="00AE0F5D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</w:t>
      </w:r>
      <w:r w:rsidRPr="00AE0F5D">
        <w:rPr>
          <w:bCs/>
          <w:sz w:val="22"/>
          <w:szCs w:val="22"/>
        </w:rPr>
        <w:softHyphen/>
        <w:t>РЯ</w:t>
      </w:r>
      <w:r w:rsidRPr="00AE0F5D">
        <w:rPr>
          <w:bCs/>
          <w:sz w:val="22"/>
          <w:szCs w:val="22"/>
        </w:rPr>
        <w:softHyphen/>
        <w:t>ДОК ПРИ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КИ ТОВАРА ПО КОЛИЧЕСТВУ И КАЧЕС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3.14.  Гарантийный срок: </w:t>
      </w:r>
      <w:r w:rsidR="00666570">
        <w:rPr>
          <w:bCs/>
          <w:sz w:val="22"/>
          <w:szCs w:val="22"/>
        </w:rPr>
        <w:t>6</w:t>
      </w:r>
      <w:r w:rsidR="000859BE">
        <w:rPr>
          <w:bCs/>
          <w:sz w:val="22"/>
          <w:szCs w:val="22"/>
        </w:rPr>
        <w:t xml:space="preserve"> месяцев с момента п</w:t>
      </w:r>
      <w:r w:rsidR="00666570">
        <w:rPr>
          <w:bCs/>
          <w:sz w:val="22"/>
          <w:szCs w:val="22"/>
        </w:rPr>
        <w:t>одписания документов о приемке Товара.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AE0F5D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AE0F5D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AE0F5D">
        <w:rPr>
          <w:rFonts w:ascii="Times New Roman" w:hAnsi="Times New Roman" w:cs="Times New Roman"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AE0F5D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AE0F5D" w:rsidRDefault="003A1257" w:rsidP="00F11C0C">
      <w:pPr>
        <w:pStyle w:val="ab"/>
        <w:numPr>
          <w:ilvl w:val="0"/>
          <w:numId w:val="3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ОДНОСТОРОННИЙ ОТКАЗ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2A48E3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ИЗМЕНЕНИЕ,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ПРОЧИЕ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57658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Default="003A1257" w:rsidP="002218AA">
      <w:pPr>
        <w:numPr>
          <w:ilvl w:val="0"/>
          <w:numId w:val="2"/>
        </w:numPr>
        <w:ind w:left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AE0F5D" w:rsidRDefault="008B5C53" w:rsidP="0066610A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AE0F5D" w:rsidRDefault="003A1257" w:rsidP="00121CA2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0859BE">
        <w:rPr>
          <w:bCs/>
          <w:sz w:val="22"/>
          <w:szCs w:val="22"/>
        </w:rPr>
        <w:t>Е.В. Гаврилюк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962592" w:rsidRDefault="00C44FAF" w:rsidP="00224635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</w:p>
    <w:tbl>
      <w:tblPr>
        <w:tblW w:w="528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608"/>
        <w:gridCol w:w="1701"/>
        <w:gridCol w:w="566"/>
        <w:gridCol w:w="1277"/>
        <w:gridCol w:w="2554"/>
        <w:gridCol w:w="2401"/>
      </w:tblGrid>
      <w:tr w:rsidR="006D02F7" w:rsidRPr="00894DEE" w:rsidTr="006D02F7">
        <w:tc>
          <w:tcPr>
            <w:tcW w:w="771" w:type="pct"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  <w:bookmarkStart w:id="5" w:name="_Hlk198541964"/>
            <w:r w:rsidRPr="00894DEE">
              <w:rPr>
                <w:b/>
                <w:sz w:val="22"/>
                <w:szCs w:val="22"/>
              </w:rPr>
              <w:t>Предмет контракта</w:t>
            </w:r>
          </w:p>
        </w:tc>
        <w:tc>
          <w:tcPr>
            <w:tcW w:w="282" w:type="pct"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№</w:t>
            </w:r>
          </w:p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90" w:type="pct"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Наименование характеристик товара</w:t>
            </w:r>
          </w:p>
        </w:tc>
        <w:tc>
          <w:tcPr>
            <w:tcW w:w="263" w:type="pct"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894DEE">
              <w:rPr>
                <w:b/>
                <w:sz w:val="22"/>
                <w:szCs w:val="22"/>
              </w:rPr>
              <w:t>ол-во</w:t>
            </w:r>
          </w:p>
        </w:tc>
        <w:tc>
          <w:tcPr>
            <w:tcW w:w="593" w:type="pct"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86" w:type="pct"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115" w:type="pct"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  <w:r w:rsidRPr="00894DEE">
              <w:rPr>
                <w:b/>
                <w:sz w:val="22"/>
                <w:szCs w:val="22"/>
              </w:rPr>
              <w:t>Требования к значению показателя</w:t>
            </w:r>
          </w:p>
        </w:tc>
      </w:tr>
      <w:tr w:rsidR="006D02F7" w:rsidRPr="00D969FC" w:rsidTr="006D02F7">
        <w:tc>
          <w:tcPr>
            <w:tcW w:w="771" w:type="pct"/>
            <w:vMerge w:val="restart"/>
            <w:vAlign w:val="center"/>
          </w:tcPr>
          <w:p w:rsidR="006D02F7" w:rsidRPr="00F14EFB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F14EFB">
              <w:rPr>
                <w:b/>
                <w:sz w:val="22"/>
                <w:szCs w:val="22"/>
              </w:rPr>
              <w:t xml:space="preserve">Рукава высокого давления </w:t>
            </w:r>
          </w:p>
          <w:p w:rsidR="006D02F7" w:rsidRPr="00F14EFB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6D02F7" w:rsidRPr="00894DEE" w:rsidRDefault="006D02F7" w:rsidP="006D02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644" w:hanging="60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:rsidR="006D02F7" w:rsidRPr="00894DEE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1000 х до 20</w:t>
            </w:r>
          </w:p>
          <w:p w:rsidR="006D02F7" w:rsidRPr="00DC2306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Pr="00894DEE" w:rsidRDefault="006D02F7" w:rsidP="006D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 w:val="restart"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593" w:type="pct"/>
            <w:vMerge w:val="restart"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1000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20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6D02F7" w:rsidRPr="00894DEE" w:rsidRDefault="006D02F7" w:rsidP="006D02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644" w:hanging="60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1500 х до 30</w:t>
            </w:r>
          </w:p>
          <w:p w:rsidR="006D02F7" w:rsidRPr="00894DEE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Pr="00894DEE" w:rsidRDefault="006D02F7" w:rsidP="006D0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 w:val="restart"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pct"/>
            <w:vMerge w:val="restart"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1500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30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6D02F7" w:rsidRPr="00894DEE" w:rsidRDefault="006D02F7" w:rsidP="006D02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644" w:hanging="60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 w:val="restart"/>
          </w:tcPr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2000 х до 40</w:t>
            </w:r>
          </w:p>
          <w:p w:rsidR="006D02F7" w:rsidRPr="00894DEE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 w:val="restart"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pct"/>
            <w:vMerge w:val="restart"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2000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40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4.</w:t>
            </w:r>
          </w:p>
        </w:tc>
        <w:tc>
          <w:tcPr>
            <w:tcW w:w="790" w:type="pct"/>
            <w:vMerge w:val="restart"/>
          </w:tcPr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2500 х до 50</w:t>
            </w:r>
          </w:p>
          <w:p w:rsidR="006D02F7" w:rsidRPr="00894DEE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 w:val="restart"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pct"/>
            <w:vMerge w:val="restart"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2500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:rsidR="006D02F7" w:rsidRPr="00894DEE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50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nil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nil"/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  <w:lang w:val="en-US"/>
              </w:rPr>
              <w:t>5</w:t>
            </w:r>
            <w:r w:rsidRPr="00894DEE">
              <w:rPr>
                <w:sz w:val="22"/>
                <w:szCs w:val="22"/>
              </w:rPr>
              <w:t>.</w:t>
            </w:r>
          </w:p>
        </w:tc>
        <w:tc>
          <w:tcPr>
            <w:tcW w:w="790" w:type="pct"/>
            <w:vMerge w:val="restart"/>
          </w:tcPr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Рукав высокого давления </w:t>
            </w:r>
          </w:p>
          <w:p w:rsidR="006D02F7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3000 х до 50</w:t>
            </w:r>
          </w:p>
          <w:p w:rsidR="006D02F7" w:rsidRPr="00894DEE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Merge w:val="restart"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3" w:type="pct"/>
            <w:vMerge w:val="restart"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rPr>
                <w:sz w:val="22"/>
                <w:szCs w:val="22"/>
              </w:rPr>
            </w:pPr>
            <w:r w:rsidRPr="00894DEE">
              <w:rPr>
                <w:sz w:val="22"/>
                <w:szCs w:val="22"/>
              </w:rPr>
              <w:t>шт.</w:t>
            </w: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Длинна,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До 3000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</w:tcPr>
          <w:p w:rsidR="006D02F7" w:rsidRPr="00894DEE" w:rsidRDefault="006D02F7" w:rsidP="00A929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Внешний диаметр, мм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До 50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Тип рукава высокого давления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969FC">
              <w:rPr>
                <w:bCs/>
                <w:sz w:val="22"/>
                <w:szCs w:val="22"/>
              </w:rPr>
              <w:t>Маслобензостойкий</w:t>
            </w:r>
            <w:proofErr w:type="spellEnd"/>
            <w:r w:rsidRPr="00D969FC">
              <w:rPr>
                <w:bCs/>
                <w:sz w:val="22"/>
                <w:szCs w:val="22"/>
              </w:rPr>
              <w:t xml:space="preserve"> высокого давления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Рабочее давление, Бар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 10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Максимальная рабочая температура, </w:t>
            </w:r>
            <w:r w:rsidRPr="00D969FC">
              <w:rPr>
                <w:color w:val="1C2126"/>
                <w:sz w:val="22"/>
                <w:szCs w:val="22"/>
                <w:shd w:val="clear" w:color="auto" w:fill="FFFFFF"/>
              </w:rPr>
              <w:t>°С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  <w:r w:rsidRPr="00D969FC">
              <w:rPr>
                <w:sz w:val="22"/>
                <w:szCs w:val="22"/>
              </w:rPr>
              <w:t>Не менее</w:t>
            </w:r>
            <w:r w:rsidRPr="00D969FC">
              <w:rPr>
                <w:color w:val="FF0000"/>
                <w:sz w:val="22"/>
                <w:szCs w:val="22"/>
              </w:rPr>
              <w:t xml:space="preserve"> </w:t>
            </w:r>
            <w:r w:rsidRPr="00D969FC">
              <w:rPr>
                <w:sz w:val="22"/>
                <w:szCs w:val="22"/>
              </w:rPr>
              <w:t>80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соединения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 xml:space="preserve">Резьбовые либо с накидными гайками, (съёмными, штифтовыми, </w:t>
            </w:r>
            <w:proofErr w:type="spellStart"/>
            <w:r w:rsidRPr="00D969FC">
              <w:rPr>
                <w:sz w:val="22"/>
                <w:szCs w:val="22"/>
              </w:rPr>
              <w:t>кримпованными</w:t>
            </w:r>
            <w:proofErr w:type="spellEnd"/>
            <w:r w:rsidRPr="00D969FC">
              <w:rPr>
                <w:sz w:val="22"/>
                <w:szCs w:val="22"/>
              </w:rPr>
              <w:t>).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Тип фитингов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Прямые, угловые, тройники, штуцеры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bCs/>
                <w:sz w:val="22"/>
                <w:szCs w:val="22"/>
              </w:rPr>
            </w:pPr>
            <w:r w:rsidRPr="00D969FC">
              <w:rPr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6 месяцев</w:t>
            </w: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D02F7" w:rsidRPr="00D969FC" w:rsidTr="006D02F7">
        <w:tc>
          <w:tcPr>
            <w:tcW w:w="771" w:type="pct"/>
            <w:vMerge/>
            <w:vAlign w:val="center"/>
          </w:tcPr>
          <w:p w:rsidR="006D02F7" w:rsidRPr="00894DEE" w:rsidRDefault="006D02F7" w:rsidP="00A9291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</w:tcBorders>
            <w:vAlign w:val="center"/>
          </w:tcPr>
          <w:p w:rsidR="006D02F7" w:rsidRPr="00894DEE" w:rsidRDefault="006D02F7" w:rsidP="00A9291E">
            <w:pPr>
              <w:ind w:left="-121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6D02F7" w:rsidRPr="00894DEE" w:rsidRDefault="006D02F7" w:rsidP="00A9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6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Предназначение товара</w:t>
            </w:r>
          </w:p>
        </w:tc>
        <w:tc>
          <w:tcPr>
            <w:tcW w:w="1115" w:type="pct"/>
            <w:vAlign w:val="center"/>
          </w:tcPr>
          <w:p w:rsidR="006D02F7" w:rsidRPr="00D969FC" w:rsidRDefault="006D02F7" w:rsidP="00A9291E">
            <w:pPr>
              <w:jc w:val="center"/>
              <w:rPr>
                <w:sz w:val="22"/>
                <w:szCs w:val="22"/>
              </w:rPr>
            </w:pPr>
            <w:r w:rsidRPr="00D969FC">
              <w:rPr>
                <w:sz w:val="22"/>
                <w:szCs w:val="22"/>
              </w:rPr>
              <w:t>Инженерная и специальная техника с гидравлическим приводом рабочего оборудования</w:t>
            </w:r>
          </w:p>
        </w:tc>
      </w:tr>
    </w:tbl>
    <w:p w:rsidR="00A72F5A" w:rsidRDefault="00A72F5A" w:rsidP="00224635">
      <w:pPr>
        <w:rPr>
          <w:b/>
          <w:sz w:val="22"/>
          <w:szCs w:val="22"/>
        </w:rPr>
      </w:pPr>
    </w:p>
    <w:p w:rsidR="006F7FEC" w:rsidRDefault="006F7FEC" w:rsidP="00EC1DC6">
      <w:pPr>
        <w:jc w:val="both"/>
        <w:rPr>
          <w:b/>
          <w:sz w:val="22"/>
          <w:szCs w:val="22"/>
        </w:rPr>
      </w:pPr>
    </w:p>
    <w:p w:rsidR="00EC1DC6" w:rsidRDefault="00EC1DC6" w:rsidP="00224635">
      <w:pPr>
        <w:rPr>
          <w:b/>
          <w:sz w:val="22"/>
          <w:szCs w:val="22"/>
        </w:rPr>
      </w:pPr>
    </w:p>
    <w:bookmarkEnd w:id="5"/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A72F5A" w:rsidRPr="00AE0F5D" w:rsidRDefault="003A1257" w:rsidP="000C2384">
      <w:pPr>
        <w:rPr>
          <w:bCs/>
          <w:sz w:val="22"/>
          <w:szCs w:val="22"/>
        </w:rPr>
        <w:sectPr w:rsidR="00A72F5A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C42F24">
        <w:rPr>
          <w:bCs/>
          <w:sz w:val="22"/>
          <w:szCs w:val="22"/>
        </w:rPr>
        <w:t xml:space="preserve">                         </w:t>
      </w:r>
    </w:p>
    <w:p w:rsidR="00EC18D5" w:rsidRDefault="00EC18D5" w:rsidP="000D4C51">
      <w:pPr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6D02F7" w:rsidRDefault="006D02F7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3A1257" w:rsidRPr="009443D4" w:rsidRDefault="00F357EF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F357EF" w:rsidRPr="00AE0F5D" w:rsidRDefault="00F357EF" w:rsidP="003A1257">
      <w:pPr>
        <w:jc w:val="center"/>
        <w:rPr>
          <w:bCs/>
          <w:sz w:val="22"/>
          <w:szCs w:val="22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"/>
        <w:gridCol w:w="2268"/>
        <w:gridCol w:w="851"/>
        <w:gridCol w:w="850"/>
        <w:gridCol w:w="1985"/>
        <w:gridCol w:w="1843"/>
      </w:tblGrid>
      <w:tr w:rsidR="00C42F24" w:rsidRPr="00E257FC" w:rsidTr="006D02F7">
        <w:trPr>
          <w:trHeight w:val="487"/>
          <w:jc w:val="center"/>
        </w:trPr>
        <w:tc>
          <w:tcPr>
            <w:tcW w:w="1843" w:type="dxa"/>
            <w:vAlign w:val="center"/>
          </w:tcPr>
          <w:p w:rsidR="00C42F24" w:rsidRPr="00E257FC" w:rsidRDefault="00C42F24" w:rsidP="00C42F24">
            <w:pPr>
              <w:jc w:val="center"/>
              <w:rPr>
                <w:b/>
              </w:rPr>
            </w:pPr>
            <w:r w:rsidRPr="00E257FC">
              <w:rPr>
                <w:b/>
              </w:rPr>
              <w:t>Предмет контракта</w:t>
            </w:r>
          </w:p>
        </w:tc>
        <w:tc>
          <w:tcPr>
            <w:tcW w:w="708" w:type="dxa"/>
          </w:tcPr>
          <w:p w:rsidR="00C42F24" w:rsidRPr="00E257FC" w:rsidRDefault="00C42F24" w:rsidP="00C42F24">
            <w:pPr>
              <w:jc w:val="center"/>
              <w:rPr>
                <w:b/>
              </w:rPr>
            </w:pPr>
            <w:r w:rsidRPr="00E257FC">
              <w:rPr>
                <w:b/>
              </w:rPr>
              <w:t>№ п/п</w:t>
            </w:r>
          </w:p>
        </w:tc>
        <w:tc>
          <w:tcPr>
            <w:tcW w:w="2268" w:type="dxa"/>
          </w:tcPr>
          <w:p w:rsidR="00C42F24" w:rsidRPr="00E257FC" w:rsidRDefault="00C42F24" w:rsidP="00C42F24">
            <w:pPr>
              <w:jc w:val="center"/>
              <w:rPr>
                <w:b/>
              </w:rPr>
            </w:pPr>
            <w:r w:rsidRPr="00E257FC">
              <w:rPr>
                <w:b/>
              </w:rPr>
              <w:t>Наименование товара</w:t>
            </w:r>
          </w:p>
        </w:tc>
        <w:tc>
          <w:tcPr>
            <w:tcW w:w="851" w:type="dxa"/>
            <w:vAlign w:val="center"/>
          </w:tcPr>
          <w:p w:rsidR="00C42F24" w:rsidRPr="00E257FC" w:rsidRDefault="00C42F24" w:rsidP="00C42F24">
            <w:pPr>
              <w:jc w:val="center"/>
              <w:rPr>
                <w:b/>
              </w:rPr>
            </w:pPr>
            <w:r w:rsidRPr="00E257FC">
              <w:rPr>
                <w:b/>
              </w:rPr>
              <w:t>Кол-во</w:t>
            </w:r>
          </w:p>
        </w:tc>
        <w:tc>
          <w:tcPr>
            <w:tcW w:w="850" w:type="dxa"/>
            <w:vAlign w:val="center"/>
          </w:tcPr>
          <w:p w:rsidR="00C42F24" w:rsidRPr="00E257FC" w:rsidRDefault="00C42F24" w:rsidP="00C42F24">
            <w:pPr>
              <w:jc w:val="center"/>
              <w:rPr>
                <w:b/>
              </w:rPr>
            </w:pPr>
            <w:r w:rsidRPr="00E257FC">
              <w:rPr>
                <w:b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C42F24" w:rsidRPr="00E257FC" w:rsidRDefault="00C42F24" w:rsidP="00C42F24">
            <w:pPr>
              <w:jc w:val="center"/>
              <w:rPr>
                <w:b/>
              </w:rPr>
            </w:pPr>
            <w:r w:rsidRPr="00E257FC">
              <w:rPr>
                <w:b/>
              </w:rPr>
              <w:t>Цена за ед. изм.</w:t>
            </w:r>
          </w:p>
          <w:p w:rsidR="00C42F24" w:rsidRPr="00E257FC" w:rsidRDefault="00C42F24" w:rsidP="00C42F24">
            <w:pPr>
              <w:jc w:val="center"/>
              <w:rPr>
                <w:b/>
              </w:rPr>
            </w:pPr>
            <w:r w:rsidRPr="00E257FC">
              <w:rPr>
                <w:b/>
              </w:rPr>
              <w:t>с НДС (руб.)</w:t>
            </w:r>
          </w:p>
        </w:tc>
        <w:tc>
          <w:tcPr>
            <w:tcW w:w="1843" w:type="dxa"/>
            <w:vAlign w:val="center"/>
          </w:tcPr>
          <w:p w:rsidR="00C42F24" w:rsidRPr="00E257FC" w:rsidRDefault="00C42F24" w:rsidP="00C42F24">
            <w:pPr>
              <w:jc w:val="center"/>
              <w:rPr>
                <w:b/>
              </w:rPr>
            </w:pPr>
            <w:r w:rsidRPr="00E257FC">
              <w:rPr>
                <w:b/>
              </w:rPr>
              <w:t xml:space="preserve">Всего </w:t>
            </w:r>
          </w:p>
          <w:p w:rsidR="00C42F24" w:rsidRPr="00E257FC" w:rsidRDefault="00C42F24" w:rsidP="00C42F24">
            <w:pPr>
              <w:jc w:val="center"/>
              <w:rPr>
                <w:b/>
              </w:rPr>
            </w:pPr>
            <w:r w:rsidRPr="00E257FC">
              <w:rPr>
                <w:b/>
              </w:rPr>
              <w:t>с НДС (руб.)</w:t>
            </w:r>
          </w:p>
        </w:tc>
      </w:tr>
      <w:tr w:rsidR="00C42F24" w:rsidRPr="00E257FC" w:rsidTr="006D02F7">
        <w:trPr>
          <w:trHeight w:val="487"/>
          <w:jc w:val="center"/>
        </w:trPr>
        <w:tc>
          <w:tcPr>
            <w:tcW w:w="1843" w:type="dxa"/>
            <w:vMerge w:val="restart"/>
            <w:vAlign w:val="center"/>
          </w:tcPr>
          <w:p w:rsidR="00C42F24" w:rsidRPr="00E257FC" w:rsidRDefault="00C42F24" w:rsidP="00C42F24">
            <w:pPr>
              <w:jc w:val="center"/>
            </w:pPr>
            <w:r w:rsidRPr="00E257FC">
              <w:t>Рукава высокого давления</w:t>
            </w:r>
          </w:p>
        </w:tc>
        <w:tc>
          <w:tcPr>
            <w:tcW w:w="708" w:type="dxa"/>
          </w:tcPr>
          <w:p w:rsidR="00C42F24" w:rsidRPr="00E257FC" w:rsidRDefault="00C42F24" w:rsidP="00C42F24">
            <w:pPr>
              <w:jc w:val="center"/>
            </w:pPr>
            <w:r w:rsidRPr="00E257FC">
              <w:t>1.</w:t>
            </w:r>
          </w:p>
        </w:tc>
        <w:tc>
          <w:tcPr>
            <w:tcW w:w="2268" w:type="dxa"/>
          </w:tcPr>
          <w:p w:rsidR="00C42F24" w:rsidRPr="00E257FC" w:rsidRDefault="00C42F24" w:rsidP="00C42F24">
            <w:pPr>
              <w:jc w:val="center"/>
              <w:rPr>
                <w:bCs/>
              </w:rPr>
            </w:pPr>
            <w:r w:rsidRPr="00E257FC">
              <w:rPr>
                <w:bCs/>
              </w:rPr>
              <w:t xml:space="preserve">Рукав высокого давления </w:t>
            </w:r>
          </w:p>
          <w:p w:rsidR="00C42F24" w:rsidRPr="00E257FC" w:rsidRDefault="006D02F7" w:rsidP="006D02F7">
            <w:pPr>
              <w:jc w:val="center"/>
            </w:pPr>
            <w:r>
              <w:rPr>
                <w:bCs/>
              </w:rPr>
              <w:t>1000</w:t>
            </w:r>
            <w:r w:rsidR="00C42F24" w:rsidRPr="00E257FC">
              <w:rPr>
                <w:bCs/>
              </w:rPr>
              <w:t xml:space="preserve"> х 2</w:t>
            </w:r>
            <w:r>
              <w:rPr>
                <w:bCs/>
              </w:rPr>
              <w:t>0</w:t>
            </w:r>
            <w:r w:rsidR="00C42F24" w:rsidRPr="00E257FC">
              <w:rPr>
                <w:bCs/>
              </w:rPr>
              <w:t xml:space="preserve"> мм</w:t>
            </w:r>
          </w:p>
        </w:tc>
        <w:tc>
          <w:tcPr>
            <w:tcW w:w="851" w:type="dxa"/>
            <w:vAlign w:val="center"/>
          </w:tcPr>
          <w:p w:rsidR="00C42F24" w:rsidRPr="00E257FC" w:rsidRDefault="006D02F7" w:rsidP="00C42F24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42F24" w:rsidRPr="00E257FC" w:rsidRDefault="00C42F24" w:rsidP="00C42F24">
            <w:pPr>
              <w:jc w:val="center"/>
            </w:pPr>
            <w:r w:rsidRPr="00E257FC">
              <w:t>шт.</w:t>
            </w:r>
          </w:p>
        </w:tc>
        <w:tc>
          <w:tcPr>
            <w:tcW w:w="1985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  <w:tc>
          <w:tcPr>
            <w:tcW w:w="1843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</w:tr>
      <w:tr w:rsidR="00C42F24" w:rsidRPr="00E257FC" w:rsidTr="006D02F7">
        <w:trPr>
          <w:trHeight w:val="487"/>
          <w:jc w:val="center"/>
        </w:trPr>
        <w:tc>
          <w:tcPr>
            <w:tcW w:w="1843" w:type="dxa"/>
            <w:vMerge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  <w:tc>
          <w:tcPr>
            <w:tcW w:w="708" w:type="dxa"/>
          </w:tcPr>
          <w:p w:rsidR="00C42F24" w:rsidRPr="00E257FC" w:rsidRDefault="00C42F24" w:rsidP="00C42F24">
            <w:pPr>
              <w:jc w:val="center"/>
            </w:pPr>
            <w:r w:rsidRPr="00E257FC">
              <w:t>2.</w:t>
            </w:r>
          </w:p>
        </w:tc>
        <w:tc>
          <w:tcPr>
            <w:tcW w:w="2268" w:type="dxa"/>
          </w:tcPr>
          <w:p w:rsidR="006D02F7" w:rsidRDefault="00C42F24" w:rsidP="006D02F7">
            <w:pPr>
              <w:jc w:val="center"/>
              <w:rPr>
                <w:bCs/>
              </w:rPr>
            </w:pPr>
            <w:r w:rsidRPr="00E257FC">
              <w:rPr>
                <w:bCs/>
              </w:rPr>
              <w:t xml:space="preserve">Рукав высокого давления </w:t>
            </w:r>
          </w:p>
          <w:p w:rsidR="00C42F24" w:rsidRPr="00E257FC" w:rsidRDefault="006D02F7" w:rsidP="006D02F7">
            <w:pPr>
              <w:jc w:val="center"/>
              <w:rPr>
                <w:bCs/>
              </w:rPr>
            </w:pPr>
            <w:r>
              <w:rPr>
                <w:bCs/>
              </w:rPr>
              <w:t>1500х30 мм</w:t>
            </w:r>
          </w:p>
        </w:tc>
        <w:tc>
          <w:tcPr>
            <w:tcW w:w="851" w:type="dxa"/>
            <w:vAlign w:val="center"/>
          </w:tcPr>
          <w:p w:rsidR="00C42F24" w:rsidRPr="00E257FC" w:rsidRDefault="006D02F7" w:rsidP="00C42F24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42F24" w:rsidRPr="00E257FC" w:rsidRDefault="00C42F24" w:rsidP="00C42F24">
            <w:pPr>
              <w:jc w:val="center"/>
            </w:pPr>
            <w:r w:rsidRPr="00E257FC">
              <w:t>шт.</w:t>
            </w:r>
          </w:p>
        </w:tc>
        <w:tc>
          <w:tcPr>
            <w:tcW w:w="1985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  <w:tc>
          <w:tcPr>
            <w:tcW w:w="1843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</w:tr>
      <w:tr w:rsidR="00C42F24" w:rsidRPr="00E257FC" w:rsidTr="006D02F7">
        <w:trPr>
          <w:trHeight w:val="487"/>
          <w:jc w:val="center"/>
        </w:trPr>
        <w:tc>
          <w:tcPr>
            <w:tcW w:w="1843" w:type="dxa"/>
            <w:vMerge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  <w:tc>
          <w:tcPr>
            <w:tcW w:w="708" w:type="dxa"/>
          </w:tcPr>
          <w:p w:rsidR="00C42F24" w:rsidRPr="00E257FC" w:rsidRDefault="00C42F24" w:rsidP="00C42F24">
            <w:pPr>
              <w:jc w:val="center"/>
            </w:pPr>
            <w:r w:rsidRPr="00E257FC">
              <w:t>3.</w:t>
            </w:r>
          </w:p>
        </w:tc>
        <w:tc>
          <w:tcPr>
            <w:tcW w:w="2268" w:type="dxa"/>
          </w:tcPr>
          <w:p w:rsidR="006D02F7" w:rsidRDefault="00C42F24" w:rsidP="006D02F7">
            <w:pPr>
              <w:jc w:val="center"/>
              <w:rPr>
                <w:bCs/>
              </w:rPr>
            </w:pPr>
            <w:r w:rsidRPr="00E257FC">
              <w:rPr>
                <w:bCs/>
              </w:rPr>
              <w:t xml:space="preserve">Рукав высокого давления </w:t>
            </w:r>
          </w:p>
          <w:p w:rsidR="00C42F24" w:rsidRPr="00E257FC" w:rsidRDefault="006D02F7" w:rsidP="006D02F7">
            <w:pPr>
              <w:jc w:val="center"/>
              <w:rPr>
                <w:bCs/>
              </w:rPr>
            </w:pPr>
            <w:r>
              <w:rPr>
                <w:bCs/>
              </w:rPr>
              <w:t>2000х40</w:t>
            </w:r>
          </w:p>
        </w:tc>
        <w:tc>
          <w:tcPr>
            <w:tcW w:w="851" w:type="dxa"/>
            <w:vAlign w:val="center"/>
          </w:tcPr>
          <w:p w:rsidR="00C42F24" w:rsidRPr="00E257FC" w:rsidRDefault="006D02F7" w:rsidP="00C42F24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42F24" w:rsidRPr="00E257FC" w:rsidRDefault="00C42F24" w:rsidP="00C42F24">
            <w:pPr>
              <w:jc w:val="center"/>
            </w:pPr>
            <w:r w:rsidRPr="00E257FC">
              <w:t>шт.</w:t>
            </w:r>
          </w:p>
        </w:tc>
        <w:tc>
          <w:tcPr>
            <w:tcW w:w="1985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  <w:tc>
          <w:tcPr>
            <w:tcW w:w="1843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</w:tr>
      <w:tr w:rsidR="00C42F24" w:rsidRPr="00E257FC" w:rsidTr="006D02F7">
        <w:trPr>
          <w:trHeight w:val="487"/>
          <w:jc w:val="center"/>
        </w:trPr>
        <w:tc>
          <w:tcPr>
            <w:tcW w:w="1843" w:type="dxa"/>
            <w:vMerge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  <w:tc>
          <w:tcPr>
            <w:tcW w:w="708" w:type="dxa"/>
          </w:tcPr>
          <w:p w:rsidR="00C42F24" w:rsidRPr="00E257FC" w:rsidRDefault="00C42F24" w:rsidP="00C42F24">
            <w:pPr>
              <w:jc w:val="center"/>
            </w:pPr>
            <w:r w:rsidRPr="00E257FC">
              <w:t>4.</w:t>
            </w:r>
          </w:p>
        </w:tc>
        <w:tc>
          <w:tcPr>
            <w:tcW w:w="2268" w:type="dxa"/>
          </w:tcPr>
          <w:p w:rsidR="006D02F7" w:rsidRDefault="00C42F24" w:rsidP="006D02F7">
            <w:pPr>
              <w:jc w:val="center"/>
              <w:rPr>
                <w:bCs/>
              </w:rPr>
            </w:pPr>
            <w:r w:rsidRPr="00E257FC">
              <w:rPr>
                <w:bCs/>
              </w:rPr>
              <w:t xml:space="preserve">Рукав высокого давления </w:t>
            </w:r>
          </w:p>
          <w:p w:rsidR="00C42F24" w:rsidRPr="00E257FC" w:rsidRDefault="006D02F7" w:rsidP="006D02F7">
            <w:pPr>
              <w:jc w:val="center"/>
              <w:rPr>
                <w:bCs/>
              </w:rPr>
            </w:pPr>
            <w:r>
              <w:rPr>
                <w:bCs/>
              </w:rPr>
              <w:t>2500х50</w:t>
            </w:r>
          </w:p>
        </w:tc>
        <w:tc>
          <w:tcPr>
            <w:tcW w:w="851" w:type="dxa"/>
            <w:vAlign w:val="center"/>
          </w:tcPr>
          <w:p w:rsidR="00C42F24" w:rsidRPr="00E257FC" w:rsidRDefault="006D02F7" w:rsidP="00C42F24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42F24" w:rsidRPr="00E257FC" w:rsidRDefault="00C42F24" w:rsidP="00C42F24">
            <w:pPr>
              <w:jc w:val="center"/>
            </w:pPr>
            <w:r w:rsidRPr="00E257FC">
              <w:t>шт.</w:t>
            </w:r>
          </w:p>
        </w:tc>
        <w:tc>
          <w:tcPr>
            <w:tcW w:w="1985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  <w:tc>
          <w:tcPr>
            <w:tcW w:w="1843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</w:tr>
      <w:tr w:rsidR="00C42F24" w:rsidRPr="00E257FC" w:rsidTr="006D02F7">
        <w:trPr>
          <w:trHeight w:val="487"/>
          <w:jc w:val="center"/>
        </w:trPr>
        <w:tc>
          <w:tcPr>
            <w:tcW w:w="1843" w:type="dxa"/>
            <w:vMerge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  <w:tc>
          <w:tcPr>
            <w:tcW w:w="708" w:type="dxa"/>
          </w:tcPr>
          <w:p w:rsidR="00C42F24" w:rsidRPr="00E257FC" w:rsidRDefault="00C42F24" w:rsidP="00C42F24">
            <w:pPr>
              <w:jc w:val="center"/>
            </w:pPr>
            <w:r w:rsidRPr="00E257FC">
              <w:t>5.</w:t>
            </w:r>
          </w:p>
        </w:tc>
        <w:tc>
          <w:tcPr>
            <w:tcW w:w="2268" w:type="dxa"/>
          </w:tcPr>
          <w:p w:rsidR="006D02F7" w:rsidRDefault="00C42F24" w:rsidP="006D02F7">
            <w:pPr>
              <w:jc w:val="center"/>
              <w:rPr>
                <w:bCs/>
              </w:rPr>
            </w:pPr>
            <w:r w:rsidRPr="00E257FC">
              <w:rPr>
                <w:bCs/>
              </w:rPr>
              <w:t xml:space="preserve">Рукав высокого давления </w:t>
            </w:r>
          </w:p>
          <w:p w:rsidR="00C42F24" w:rsidRPr="00E257FC" w:rsidRDefault="006D02F7" w:rsidP="006D02F7">
            <w:pPr>
              <w:jc w:val="center"/>
              <w:rPr>
                <w:bCs/>
              </w:rPr>
            </w:pPr>
            <w:r>
              <w:rPr>
                <w:bCs/>
              </w:rPr>
              <w:t>3000х50</w:t>
            </w:r>
          </w:p>
        </w:tc>
        <w:tc>
          <w:tcPr>
            <w:tcW w:w="851" w:type="dxa"/>
            <w:vAlign w:val="center"/>
          </w:tcPr>
          <w:p w:rsidR="00C42F24" w:rsidRPr="00E257FC" w:rsidRDefault="006D02F7" w:rsidP="00C42F24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42F24" w:rsidRPr="00E257FC" w:rsidRDefault="00C42F24" w:rsidP="00C42F24">
            <w:pPr>
              <w:jc w:val="center"/>
            </w:pPr>
            <w:r w:rsidRPr="00E257FC">
              <w:t>шт.</w:t>
            </w:r>
          </w:p>
        </w:tc>
        <w:tc>
          <w:tcPr>
            <w:tcW w:w="1985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  <w:tc>
          <w:tcPr>
            <w:tcW w:w="1843" w:type="dxa"/>
            <w:vAlign w:val="center"/>
          </w:tcPr>
          <w:p w:rsidR="00C42F24" w:rsidRPr="00E257FC" w:rsidRDefault="00C42F24" w:rsidP="00C42F24">
            <w:pPr>
              <w:jc w:val="center"/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F1BFD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E262D2" w:rsidRPr="00AE0F5D" w:rsidRDefault="003A1257" w:rsidP="00B93672">
      <w:pPr>
        <w:tabs>
          <w:tab w:val="left" w:pos="8820"/>
          <w:tab w:val="left" w:pos="12060"/>
        </w:tabs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</w:t>
      </w:r>
      <w:r w:rsidR="00B93672">
        <w:rPr>
          <w:bCs/>
          <w:sz w:val="22"/>
          <w:szCs w:val="22"/>
        </w:rPr>
        <w:t>п</w:t>
      </w:r>
      <w:proofErr w:type="spellEnd"/>
      <w:r w:rsidR="00B93672">
        <w:rPr>
          <w:bCs/>
          <w:sz w:val="22"/>
          <w:szCs w:val="22"/>
        </w:rPr>
        <w:t xml:space="preserve">.                      </w:t>
      </w:r>
    </w:p>
    <w:p w:rsidR="00A31A9D" w:rsidRDefault="00A31A9D" w:rsidP="006E7AFC">
      <w:pPr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6D02F7" w:rsidRDefault="006D02F7" w:rsidP="00B12D31">
      <w:pPr>
        <w:jc w:val="right"/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24" w:rsidRDefault="00C42F24" w:rsidP="003A1257">
      <w:r>
        <w:separator/>
      </w:r>
    </w:p>
  </w:endnote>
  <w:endnote w:type="continuationSeparator" w:id="0">
    <w:p w:rsidR="00C42F24" w:rsidRDefault="00C42F24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F24" w:rsidRDefault="00C42F24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E96619">
      <w:rPr>
        <w:rFonts w:ascii="Liberation Serif" w:hAnsi="Liberation Serif"/>
        <w:noProof/>
      </w:rPr>
      <w:t>17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24" w:rsidRDefault="00C42F24" w:rsidP="003A1257">
      <w:r>
        <w:separator/>
      </w:r>
    </w:p>
  </w:footnote>
  <w:footnote w:type="continuationSeparator" w:id="0">
    <w:p w:rsidR="00C42F24" w:rsidRDefault="00C42F24" w:rsidP="003A1257">
      <w:r>
        <w:continuationSeparator/>
      </w:r>
    </w:p>
  </w:footnote>
  <w:footnote w:id="1">
    <w:p w:rsidR="00C42F24" w:rsidRDefault="00C42F24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C42F24" w:rsidRDefault="00C42F24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C42F24" w:rsidRDefault="00C42F24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5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5"/>
  </w:num>
  <w:num w:numId="4">
    <w:abstractNumId w:val="6"/>
  </w:num>
  <w:num w:numId="5">
    <w:abstractNumId w:val="24"/>
  </w:num>
  <w:num w:numId="6">
    <w:abstractNumId w:val="1"/>
  </w:num>
  <w:num w:numId="7">
    <w:abstractNumId w:val="34"/>
  </w:num>
  <w:num w:numId="8">
    <w:abstractNumId w:val="37"/>
  </w:num>
  <w:num w:numId="9">
    <w:abstractNumId w:val="22"/>
  </w:num>
  <w:num w:numId="10">
    <w:abstractNumId w:val="23"/>
  </w:num>
  <w:num w:numId="11">
    <w:abstractNumId w:val="18"/>
  </w:num>
  <w:num w:numId="12">
    <w:abstractNumId w:val="31"/>
  </w:num>
  <w:num w:numId="13">
    <w:abstractNumId w:val="36"/>
  </w:num>
  <w:num w:numId="14">
    <w:abstractNumId w:val="15"/>
  </w:num>
  <w:num w:numId="15">
    <w:abstractNumId w:val="3"/>
  </w:num>
  <w:num w:numId="16">
    <w:abstractNumId w:val="3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21"/>
  </w:num>
  <w:num w:numId="22">
    <w:abstractNumId w:val="28"/>
  </w:num>
  <w:num w:numId="23">
    <w:abstractNumId w:val="12"/>
  </w:num>
  <w:num w:numId="24">
    <w:abstractNumId w:val="16"/>
  </w:num>
  <w:num w:numId="25">
    <w:abstractNumId w:val="33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6"/>
  </w:num>
  <w:num w:numId="32">
    <w:abstractNumId w:val="19"/>
  </w:num>
  <w:num w:numId="33">
    <w:abstractNumId w:val="14"/>
  </w:num>
  <w:num w:numId="34">
    <w:abstractNumId w:val="30"/>
  </w:num>
  <w:num w:numId="35">
    <w:abstractNumId w:val="27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38"/>
  </w:num>
  <w:num w:numId="41">
    <w:abstractNumId w:val="35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72F1B"/>
    <w:rsid w:val="00373941"/>
    <w:rsid w:val="00374E9C"/>
    <w:rsid w:val="0037703E"/>
    <w:rsid w:val="00387964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DD8"/>
    <w:rsid w:val="003D6FD5"/>
    <w:rsid w:val="003E20A1"/>
    <w:rsid w:val="003E46A2"/>
    <w:rsid w:val="003F7BAC"/>
    <w:rsid w:val="003F7FAE"/>
    <w:rsid w:val="00402593"/>
    <w:rsid w:val="0041542A"/>
    <w:rsid w:val="00416498"/>
    <w:rsid w:val="00417C71"/>
    <w:rsid w:val="00420D6C"/>
    <w:rsid w:val="00424AB4"/>
    <w:rsid w:val="004340F6"/>
    <w:rsid w:val="004378B3"/>
    <w:rsid w:val="00442FD5"/>
    <w:rsid w:val="004544BB"/>
    <w:rsid w:val="00467F0A"/>
    <w:rsid w:val="004776AC"/>
    <w:rsid w:val="004832DA"/>
    <w:rsid w:val="004840FC"/>
    <w:rsid w:val="00491D24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B6A"/>
    <w:rsid w:val="005759B5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83A40"/>
    <w:rsid w:val="00692C01"/>
    <w:rsid w:val="00693464"/>
    <w:rsid w:val="0069501A"/>
    <w:rsid w:val="00695961"/>
    <w:rsid w:val="006A04AC"/>
    <w:rsid w:val="006A17CC"/>
    <w:rsid w:val="006A25EF"/>
    <w:rsid w:val="006B2782"/>
    <w:rsid w:val="006C033E"/>
    <w:rsid w:val="006C03C1"/>
    <w:rsid w:val="006D02F7"/>
    <w:rsid w:val="006D549C"/>
    <w:rsid w:val="006E40D9"/>
    <w:rsid w:val="006E5242"/>
    <w:rsid w:val="006E7AFC"/>
    <w:rsid w:val="006F0A6F"/>
    <w:rsid w:val="006F1BFD"/>
    <w:rsid w:val="006F7FEC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638B5"/>
    <w:rsid w:val="007666D4"/>
    <w:rsid w:val="00771AD8"/>
    <w:rsid w:val="00773CE8"/>
    <w:rsid w:val="00777383"/>
    <w:rsid w:val="00785DF4"/>
    <w:rsid w:val="007A0AB0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A33D9"/>
    <w:rsid w:val="008A5DA6"/>
    <w:rsid w:val="008B2B4C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911CC0"/>
    <w:rsid w:val="00912F83"/>
    <w:rsid w:val="00913227"/>
    <w:rsid w:val="00920C67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B1F"/>
    <w:rsid w:val="00A156C3"/>
    <w:rsid w:val="00A1617A"/>
    <w:rsid w:val="00A25662"/>
    <w:rsid w:val="00A2619E"/>
    <w:rsid w:val="00A31A9D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F11A4"/>
    <w:rsid w:val="00AF2E4C"/>
    <w:rsid w:val="00B029E4"/>
    <w:rsid w:val="00B06127"/>
    <w:rsid w:val="00B062C8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7D55"/>
    <w:rsid w:val="00B70585"/>
    <w:rsid w:val="00B7615F"/>
    <w:rsid w:val="00B76566"/>
    <w:rsid w:val="00B869EF"/>
    <w:rsid w:val="00B904BC"/>
    <w:rsid w:val="00B9072E"/>
    <w:rsid w:val="00B917A7"/>
    <w:rsid w:val="00B93672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30D22"/>
    <w:rsid w:val="00C328B5"/>
    <w:rsid w:val="00C32D1F"/>
    <w:rsid w:val="00C42F24"/>
    <w:rsid w:val="00C44FAF"/>
    <w:rsid w:val="00C47E09"/>
    <w:rsid w:val="00C54DDA"/>
    <w:rsid w:val="00C615EC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D22CAC"/>
    <w:rsid w:val="00D268DB"/>
    <w:rsid w:val="00D34774"/>
    <w:rsid w:val="00D34A81"/>
    <w:rsid w:val="00D35AE0"/>
    <w:rsid w:val="00D41AE3"/>
    <w:rsid w:val="00D517BA"/>
    <w:rsid w:val="00D51827"/>
    <w:rsid w:val="00D56788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2787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7335"/>
    <w:rsid w:val="00E93303"/>
    <w:rsid w:val="00E96619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5CEA"/>
    <w:rsid w:val="00EF732B"/>
    <w:rsid w:val="00F03E0A"/>
    <w:rsid w:val="00F06167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74A17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661FE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257"/>
    <w:rPr>
      <w:sz w:val="24"/>
      <w:szCs w:val="24"/>
    </w:rPr>
  </w:style>
  <w:style w:type="paragraph" w:styleId="a5">
    <w:name w:val="footer"/>
    <w:basedOn w:val="a"/>
    <w:link w:val="a6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5767-EB6D-46B3-BC17-A82AC6E9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17</Pages>
  <Words>5624</Words>
  <Characters>44711</Characters>
  <Application>Microsoft Office Word</Application>
  <DocSecurity>0</DocSecurity>
  <Lines>372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OZ</cp:lastModifiedBy>
  <cp:revision>149</cp:revision>
  <cp:lastPrinted>2018-10-24T12:25:00Z</cp:lastPrinted>
  <dcterms:created xsi:type="dcterms:W3CDTF">2024-03-06T07:03:00Z</dcterms:created>
  <dcterms:modified xsi:type="dcterms:W3CDTF">2026-05-27T06:14:00Z</dcterms:modified>
</cp:coreProperties>
</file>