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sz w:val="22"/>
          <w:szCs w:val="22"/>
        </w:rPr>
      </w:pPr>
      <w:r>
        <w:rPr>
          <w:rFonts w:eastAsia="MS Mincho;ＭＳ 明朝" w:cs="Times New Roman" w:ascii="Times New Roman" w:hAnsi="Times New Roman"/>
          <w:b/>
          <w:sz w:val="22"/>
          <w:szCs w:val="22"/>
        </w:rPr>
        <w:t xml:space="preserve">Государственный контракт № </w:t>
      </w:r>
    </w:p>
    <w:p>
      <w:pPr>
        <w:pStyle w:val="Normal"/>
        <w:jc w:val="center"/>
        <w:rPr>
          <w:rFonts w:ascii="Times New Roman" w:hAnsi="Times New Roman" w:eastAsia="Times New Roman" w:cs="Times New Roman"/>
          <w:sz w:val="22"/>
          <w:szCs w:val="22"/>
        </w:rPr>
      </w:pPr>
      <w:r>
        <w:rPr>
          <w:rFonts w:cs="Times New Roman" w:ascii="Times New Roman" w:hAnsi="Times New Roman"/>
          <w:sz w:val="22"/>
          <w:szCs w:val="22"/>
        </w:rPr>
        <w:t>поставка товара</w:t>
      </w:r>
    </w:p>
    <w:p>
      <w:pPr>
        <w:pStyle w:val="Normal"/>
        <w:jc w:val="center"/>
        <w:rPr/>
      </w:pPr>
      <w:r>
        <w:rPr>
          <w:rFonts w:eastAsia="Times New Roman" w:cs="Times New Roman" w:ascii="Times New Roman" w:hAnsi="Times New Roman"/>
          <w:sz w:val="22"/>
          <w:szCs w:val="22"/>
        </w:rPr>
        <w:t xml:space="preserve"> </w:t>
      </w:r>
      <w:r>
        <w:rPr>
          <w:rFonts w:eastAsia="Times New Roman" w:cs="Times New Roman" w:ascii="Times New Roman" w:hAnsi="Times New Roman"/>
          <w:b w:val="false"/>
          <w:bCs w:val="false"/>
          <w:sz w:val="22"/>
          <w:szCs w:val="22"/>
        </w:rPr>
        <w:t>(печати с воспроизведением государственного герба Российской Федерации</w:t>
      </w:r>
      <w:r>
        <w:rPr>
          <w:rFonts w:eastAsia="Times New Roman" w:cs="Times New Roman" w:ascii="Times New Roman" w:hAnsi="Times New Roman"/>
          <w:b w:val="false"/>
          <w:bCs w:val="false"/>
          <w:sz w:val="24"/>
          <w:szCs w:val="24"/>
        </w:rPr>
        <w:t>)</w:t>
      </w:r>
    </w:p>
    <w:p>
      <w:pPr>
        <w:pStyle w:val="Normal"/>
        <w:jc w:val="center"/>
        <w:rPr/>
      </w:pPr>
      <w:r>
        <w:rPr/>
      </w:r>
    </w:p>
    <w:p>
      <w:pPr>
        <w:pStyle w:val="Normal"/>
        <w:jc w:val="center"/>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ИКЗ 261760407193876040100100410000000244</w:t>
      </w:r>
    </w:p>
    <w:p>
      <w:pPr>
        <w:pStyle w:val="Normal"/>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b/>
          <w:bCs/>
          <w:sz w:val="22"/>
          <w:szCs w:val="22"/>
        </w:rPr>
        <w:t>Ярославль                                                                                                                   «___» _____________ 2026 г.</w:t>
      </w:r>
    </w:p>
    <w:p>
      <w:pPr>
        <w:pStyle w:val="Normal"/>
        <w:jc w:val="center"/>
        <w:rPr>
          <w:rStyle w:val="11"/>
          <w:rFonts w:ascii="Tempora LGC Uni" w:hAnsi="Tempora LGC Uni" w:eastAsia="Tempora LGC Uni" w:cs="Tempora LGC Uni"/>
          <w:b w:val="false"/>
          <w:bCs w:val="false"/>
          <w:i w:val="false"/>
          <w:i w:val="false"/>
          <w:iCs/>
          <w:color w:val="auto"/>
          <w:sz w:val="22"/>
          <w:szCs w:val="22"/>
          <w:lang w:val="ru-RU" w:eastAsia="en-US" w:bidi="ar-SA"/>
        </w:rPr>
      </w:pPr>
      <w:r>
        <w:rPr>
          <w:rFonts w:eastAsia="Times New Roman" w:cs="Times New Roman" w:ascii="Times New Roman" w:hAnsi="Times New Roman"/>
          <w:b/>
          <w:bCs/>
          <w:sz w:val="22"/>
          <w:szCs w:val="22"/>
        </w:rPr>
        <w:t xml:space="preserve"> </w:t>
      </w:r>
    </w:p>
    <w:p>
      <w:pPr>
        <w:pStyle w:val="Normal"/>
        <w:ind w:firstLine="709" w:right="0"/>
        <w:rPr>
          <w:rFonts w:ascii="Times New Roman" w:hAnsi="Times New Roman" w:eastAsia="Times New Roman;serif" w:cs="Times New Roman"/>
          <w:b w:val="false"/>
          <w:bCs w:val="false"/>
          <w:iCs/>
          <w:color w:val="auto"/>
          <w:sz w:val="22"/>
          <w:szCs w:val="22"/>
          <w:lang w:val="ru-RU" w:eastAsia="en-US" w:bidi="ar-SA"/>
        </w:rPr>
      </w:pPr>
      <w:r>
        <w:rPr>
          <w:rStyle w:val="11"/>
          <w:rFonts w:eastAsia="Tempora LGC Uni" w:cs="Tempora LGC Uni" w:ascii="Tempora LGC Uni" w:hAnsi="Tempora LGC Uni"/>
          <w:b w:val="false"/>
          <w:bCs w:val="false"/>
          <w:i w:val="false"/>
          <w:iCs/>
          <w:color w:val="auto"/>
          <w:sz w:val="22"/>
          <w:szCs w:val="22"/>
          <w:lang w:val="ru-RU" w:eastAsia="en-US" w:bidi="ar-SA"/>
        </w:rPr>
        <w:t xml:space="preserve"> </w:t>
      </w:r>
      <w:r>
        <w:rPr>
          <w:rStyle w:val="11"/>
          <w:rFonts w:eastAsia="Times New Roman;serif" w:cs="Times New Roman" w:ascii="Times New Roman" w:hAnsi="Times New Roman"/>
          <w:b/>
          <w:bCs/>
          <w:i w:val="false"/>
          <w:iCs/>
          <w:color w:val="auto"/>
          <w:sz w:val="22"/>
          <w:szCs w:val="22"/>
          <w:lang w:val="ru-RU" w:eastAsia="en-US" w:bidi="ar-SA"/>
        </w:rPr>
        <w:t>Управление Федеральной службы судебных приставов по Ярославской области (УФССП России по Ярославской области)</w:t>
      </w:r>
      <w:r>
        <w:rPr>
          <w:rStyle w:val="11"/>
          <w:rFonts w:eastAsia="Times New Roman;serif" w:cs="Times New Roman" w:ascii="Times New Roman" w:hAnsi="Times New Roman"/>
          <w:b w:val="false"/>
          <w:bCs w:val="false"/>
          <w:i w:val="false"/>
          <w:iCs/>
          <w:color w:val="auto"/>
          <w:sz w:val="22"/>
          <w:szCs w:val="22"/>
          <w:lang w:val="ru-RU" w:eastAsia="en-US" w:bidi="ar-SA"/>
        </w:rPr>
        <w:t xml:space="preserve"> в</w:t>
      </w:r>
      <w:r>
        <w:rPr>
          <w:rStyle w:val="Style12"/>
          <w:rFonts w:eastAsia="Times New Roman" w:cs="Tempora LGC Uni" w:ascii="Tempora LGC Uni" w:hAnsi="Tempora LGC Uni"/>
          <w:b w:val="false"/>
          <w:bCs w:val="false"/>
          <w:i w:val="false"/>
          <w:iCs w:val="false"/>
          <w:color w:val="auto"/>
          <w:position w:val="0"/>
          <w:sz w:val="22"/>
          <w:sz w:val="22"/>
          <w:szCs w:val="22"/>
          <w:u w:val="none"/>
          <w:vertAlign w:val="baseline"/>
          <w:lang w:val="ru-RU" w:eastAsia="ru-RU" w:bidi="ar-SA"/>
        </w:rPr>
        <w:t xml:space="preserve"> лице </w:t>
      </w:r>
      <w:r>
        <w:rPr>
          <w:rStyle w:val="11"/>
          <w:rFonts w:eastAsia="Times New Roman;serif" w:cs="Tempora LGC Uni" w:ascii="Tempora LGC Uni" w:hAnsi="Tempora LGC Uni"/>
          <w:b w:val="false"/>
          <w:bCs w:val="false"/>
          <w:i w:val="false"/>
          <w:iCs/>
          <w:color w:val="auto"/>
          <w:position w:val="0"/>
          <w:sz w:val="22"/>
          <w:sz w:val="22"/>
          <w:szCs w:val="22"/>
          <w:u w:val="none"/>
          <w:vertAlign w:val="baseline"/>
          <w:lang w:val="ru-RU" w:eastAsia="en-US" w:bidi="ar-SA"/>
        </w:rPr>
        <w:t>руководителя Управления Федеральной службы судебных приставов России по Ярославской области полковника внутренней службы Пряхина Антона Николаевича, действующего на основании Приказа ФССП России № 7419-лс от 31.08.2023</w:t>
      </w:r>
      <w:r>
        <w:rPr>
          <w:rStyle w:val="11"/>
          <w:rFonts w:eastAsia="Times New Roman;serif" w:cs="Times New Roman" w:ascii="Times New Roman" w:hAnsi="Times New Roman"/>
          <w:b w:val="false"/>
          <w:bCs w:val="false"/>
          <w:i w:val="false"/>
          <w:iCs/>
          <w:color w:val="auto"/>
          <w:spacing w:val="-5"/>
          <w:position w:val="0"/>
          <w:sz w:val="22"/>
          <w:sz w:val="22"/>
          <w:szCs w:val="22"/>
          <w:u w:val="none"/>
          <w:vertAlign w:val="baseline"/>
          <w:lang w:val="ru-RU" w:eastAsia="en-US" w:bidi="ar-SA"/>
        </w:rPr>
        <w:t xml:space="preserve"> и Положения об Управлении Федеральной службы судебных приставов по Ярославской области, утвержденного приказом ФССП России от 30.04.2020 №332</w:t>
      </w:r>
      <w:r>
        <w:rPr>
          <w:rStyle w:val="11"/>
          <w:rFonts w:eastAsia="Times New Roman;serif" w:cs="Times New Roman" w:ascii="Times New Roman" w:hAnsi="Times New Roman"/>
          <w:b w:val="false"/>
          <w:bCs w:val="false"/>
          <w:i w:val="false"/>
          <w:iCs/>
          <w:color w:val="auto"/>
          <w:spacing w:val="-5"/>
          <w:sz w:val="22"/>
          <w:szCs w:val="22"/>
          <w:lang w:val="ru-RU" w:eastAsia="en-US" w:bidi="ar-SA"/>
        </w:rPr>
        <w:t xml:space="preserve">, </w:t>
      </w:r>
      <w:r>
        <w:rPr>
          <w:rStyle w:val="11"/>
          <w:rFonts w:eastAsia="Times New Roman;serif" w:cs="Times New Roman" w:ascii="Times New Roman" w:hAnsi="Times New Roman"/>
          <w:b w:val="false"/>
          <w:bCs w:val="false"/>
          <w:i w:val="false"/>
          <w:iCs/>
          <w:color w:val="auto"/>
          <w:sz w:val="22"/>
          <w:szCs w:val="22"/>
          <w:lang w:val="ru-RU" w:eastAsia="en-US" w:bidi="ar-SA"/>
        </w:rPr>
        <w:t xml:space="preserve">именуемый в дальнейшем «Заказчик» с одной стороны, и </w:t>
      </w:r>
      <w:r>
        <w:rPr>
          <w:rStyle w:val="11"/>
          <w:rFonts w:eastAsia="Times New Roman;serif" w:cs="Times New Roman" w:ascii="Times New Roman" w:hAnsi="Times New Roman"/>
          <w:b/>
          <w:bCs/>
          <w:i w:val="false"/>
          <w:iCs/>
          <w:color w:val="000000"/>
          <w:sz w:val="22"/>
          <w:szCs w:val="22"/>
          <w:lang w:val="ru-RU" w:eastAsia="en-US" w:bidi="ar-SA"/>
        </w:rPr>
        <w:t>____________________</w:t>
      </w:r>
      <w:r>
        <w:rPr>
          <w:rStyle w:val="11"/>
          <w:rFonts w:eastAsia="Times New Roman;serif" w:cs="Times New Roman" w:ascii="Times New Roman" w:hAnsi="Times New Roman"/>
          <w:b/>
          <w:bCs/>
          <w:i w:val="false"/>
          <w:iCs/>
          <w:color w:val="auto"/>
          <w:sz w:val="22"/>
          <w:szCs w:val="22"/>
          <w:lang w:val="ru-RU" w:eastAsia="en-US" w:bidi="ar-SA"/>
        </w:rPr>
        <w:t>,</w:t>
      </w:r>
      <w:r>
        <w:rPr>
          <w:rStyle w:val="11"/>
          <w:rFonts w:eastAsia="Times New Roman" w:cs="Times New Roman" w:ascii="Times New Roman" w:hAnsi="Times New Roman"/>
          <w:b w:val="false"/>
          <w:bCs w:val="false"/>
          <w:i w:val="false"/>
          <w:iCs/>
          <w:color w:val="auto"/>
          <w:sz w:val="24"/>
          <w:szCs w:val="24"/>
          <w:lang w:val="ru-RU" w:eastAsia="ru-RU" w:bidi="ar-SA"/>
        </w:rPr>
        <w:t xml:space="preserve"> </w:t>
      </w:r>
      <w:r>
        <w:rPr>
          <w:rStyle w:val="11"/>
          <w:rFonts w:eastAsia="Times New Roman;serif" w:cs="Times New Roman" w:ascii="Times New Roman" w:hAnsi="Times New Roman"/>
          <w:b w:val="false"/>
          <w:bCs w:val="false"/>
          <w:i w:val="false"/>
          <w:iCs/>
          <w:color w:val="auto"/>
          <w:sz w:val="22"/>
          <w:szCs w:val="22"/>
          <w:lang w:val="ru-RU" w:eastAsia="en-US" w:bidi="ar-SA"/>
        </w:rPr>
        <w:t xml:space="preserve">именуемый в дальнейшем «Поставщик», действующий на основании _____________________, с другой стороны, в дальнейшем совместно именуемые «Стороны» и по отдельности – «Сторона», </w:t>
      </w:r>
      <w:r>
        <w:rPr>
          <w:rStyle w:val="11"/>
          <w:rFonts w:eastAsia="Times New Roman" w:cs="Times New Roman" w:ascii="Times New Roman" w:hAnsi="Times New Roman"/>
          <w:b/>
          <w:bCs/>
          <w:i w:val="false"/>
          <w:iCs/>
          <w:color w:val="auto"/>
          <w:sz w:val="22"/>
          <w:szCs w:val="22"/>
          <w:lang w:val="ru-RU" w:eastAsia="ru-RU" w:bidi="ar-SA"/>
        </w:rPr>
        <w:t>в соответствии с п. 4 ч. 1 ст. 93</w:t>
      </w:r>
      <w:r>
        <w:rPr>
          <w:rStyle w:val="11"/>
          <w:rStyle w:val="FootnoteReference"/>
          <w:rFonts w:eastAsia="Times New Roman" w:cs="Times New Roman" w:ascii="Times New Roman" w:hAnsi="Times New Roman"/>
          <w:b/>
          <w:bCs/>
          <w:i w:val="false"/>
          <w:iCs/>
          <w:color w:val="auto"/>
          <w:sz w:val="22"/>
          <w:szCs w:val="22"/>
          <w:lang w:val="ru-RU" w:eastAsia="ru-RU" w:bidi="ar-SA"/>
        </w:rPr>
        <w:footnoteReference w:id="2"/>
      </w:r>
      <w:r>
        <w:rPr>
          <w:rStyle w:val="11"/>
          <w:rFonts w:eastAsia="Times New Roman" w:cs="Times New Roman" w:ascii="Times New Roman" w:hAnsi="Times New Roman"/>
          <w:b/>
          <w:bCs/>
          <w:i w:val="false"/>
          <w:iCs/>
          <w:color w:val="auto"/>
          <w:sz w:val="22"/>
          <w:szCs w:val="22"/>
          <w:lang w:val="ru-RU" w:eastAsia="ru-RU" w:bidi="ar-SA"/>
        </w:rPr>
        <w:t xml:space="preserve"> </w:t>
      </w:r>
      <w:r>
        <w:rPr>
          <w:rStyle w:val="11"/>
          <w:rFonts w:eastAsia="Times New Roman" w:cs="Times New Roman" w:ascii="Times New Roman" w:hAnsi="Times New Roman"/>
          <w:b w:val="false"/>
          <w:bCs w:val="false"/>
          <w:i w:val="false"/>
          <w:iCs/>
          <w:color w:val="auto"/>
          <w:sz w:val="22"/>
          <w:szCs w:val="22"/>
          <w:lang w:val="ru-RU" w:eastAsia="ru-RU" w:bidi="ar-SA"/>
        </w:rPr>
        <w:t xml:space="preserve">Федерального </w:t>
      </w:r>
      <w:hyperlink r:id="rId2" w:tgtFrame="_blank">
        <w:r>
          <w:rPr>
            <w:rStyle w:val="Hyperlink"/>
            <w:rFonts w:eastAsia="Times New Roman;serif" w:cs="Times New Roman" w:ascii="Times New Roman" w:hAnsi="Times New Roman"/>
            <w:b w:val="false"/>
            <w:bCs w:val="false"/>
            <w:i w:val="false"/>
            <w:iCs/>
            <w:color w:val="auto"/>
            <w:sz w:val="22"/>
            <w:szCs w:val="22"/>
            <w:u w:val="none"/>
            <w:lang w:val="ru-RU" w:eastAsia="en-US" w:bidi="ar-SA"/>
          </w:rPr>
          <w:t>закона</w:t>
        </w:r>
      </w:hyperlink>
      <w:r>
        <w:rPr>
          <w:rStyle w:val="11"/>
          <w:rFonts w:eastAsia="Calibri" w:cs="Times New Roman" w:ascii="Times New Roman" w:hAnsi="Times New Roman"/>
          <w:b w:val="false"/>
          <w:bCs w:val="false"/>
          <w:i w:val="false"/>
          <w:iCs/>
          <w:color w:val="auto"/>
          <w:sz w:val="22"/>
          <w:szCs w:val="22"/>
          <w:lang w:val="ru-RU" w:eastAsia="en-US" w:bidi="ar-SA"/>
        </w:rPr>
        <w:t xml:space="preserve">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от 05.04.2013 № 44-ФЗ) заключили настоящий Государственный контракт (далее – Контракт) о нижеследующем:</w:t>
      </w:r>
    </w:p>
    <w:p>
      <w:pPr>
        <w:pStyle w:val="Normal"/>
        <w:ind w:firstLine="709" w:right="0"/>
        <w:rPr>
          <w:rFonts w:ascii="Times New Roman" w:hAnsi="Times New Roman" w:eastAsia="Times New Roman;serif" w:cs="Times New Roman"/>
          <w:b w:val="false"/>
          <w:bCs w:val="false"/>
          <w:iCs/>
          <w:color w:val="auto"/>
          <w:sz w:val="22"/>
          <w:szCs w:val="22"/>
          <w:lang w:val="ru-RU" w:eastAsia="en-US" w:bidi="ar-SA"/>
        </w:rPr>
      </w:pPr>
      <w:r>
        <w:rPr>
          <w:rFonts w:eastAsia="Times New Roman;serif" w:cs="Times New Roman" w:ascii="Times New Roman" w:hAnsi="Times New Roman"/>
          <w:b w:val="false"/>
          <w:bCs w:val="false"/>
          <w:iCs/>
          <w:color w:val="auto"/>
          <w:sz w:val="22"/>
          <w:szCs w:val="22"/>
          <w:lang w:val="ru-RU" w:eastAsia="en-US" w:bidi="ar-SA"/>
        </w:rPr>
      </w:r>
    </w:p>
    <w:p>
      <w:pPr>
        <w:pStyle w:val="Normal"/>
        <w:jc w:val="center"/>
        <w:rPr>
          <w:rFonts w:cs="Times New Roman"/>
          <w:sz w:val="22"/>
          <w:szCs w:val="22"/>
        </w:rPr>
      </w:pPr>
      <w:r>
        <w:rPr>
          <w:rFonts w:cs="Times New Roman" w:ascii="Times New Roman" w:hAnsi="Times New Roman"/>
          <w:b/>
          <w:sz w:val="22"/>
          <w:szCs w:val="22"/>
        </w:rPr>
        <w:t>1. ПРЕДМЕТ КОНТРАКТА</w:t>
      </w:r>
    </w:p>
    <w:p>
      <w:pPr>
        <w:pStyle w:val="Normal"/>
        <w:ind w:firstLine="709" w:right="0"/>
        <w:rPr>
          <w:rFonts w:cs="Times New Roman"/>
          <w:sz w:val="22"/>
          <w:szCs w:val="22"/>
        </w:rPr>
      </w:pPr>
      <w:r>
        <w:rPr>
          <w:rFonts w:cs="Times New Roman"/>
          <w:sz w:val="22"/>
          <w:szCs w:val="22"/>
        </w:rPr>
        <w:t>1.1. По настоящему контракту поставщик обязуется поставить и передать заказчику в срок, предусмотренный настоящим контрактом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pPr>
        <w:pStyle w:val="Normal"/>
        <w:ind w:firstLine="709" w:right="0"/>
        <w:rPr>
          <w:rFonts w:cs="Times New Roman"/>
          <w:b w:val="false"/>
          <w:bCs w:val="false"/>
          <w:sz w:val="22"/>
          <w:szCs w:val="22"/>
        </w:rPr>
      </w:pPr>
      <w:r>
        <w:rPr>
          <w:rFonts w:cs="Times New Roman"/>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pPr>
        <w:pStyle w:val="Normal"/>
        <w:ind w:firstLine="709" w:right="0"/>
        <w:rPr>
          <w:rFonts w:ascii="Times New Roman" w:hAnsi="Times New Roman" w:cs="Times New Roman"/>
          <w:b/>
          <w:sz w:val="22"/>
          <w:szCs w:val="22"/>
        </w:rPr>
      </w:pPr>
      <w:r>
        <w:rPr>
          <w:rFonts w:cs="Times New Roman"/>
          <w:b w:val="false"/>
          <w:bCs w:val="false"/>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pPr>
        <w:pStyle w:val="Normal"/>
        <w:ind w:firstLine="709" w:right="0"/>
        <w:jc w:val="center"/>
        <w:rPr>
          <w:rFonts w:ascii="Times New Roman" w:hAnsi="Times New Roman" w:cs="Times New Roman"/>
          <w:b/>
          <w:sz w:val="22"/>
          <w:szCs w:val="22"/>
        </w:rPr>
      </w:pPr>
      <w:r>
        <w:rPr>
          <w:rFonts w:cs="Times New Roman" w:ascii="Times New Roman" w:hAnsi="Times New Roman"/>
          <w:b/>
          <w:sz w:val="22"/>
          <w:szCs w:val="22"/>
        </w:rPr>
      </w:r>
    </w:p>
    <w:p>
      <w:pPr>
        <w:pStyle w:val="Normal"/>
        <w:ind w:firstLine="709" w:right="0"/>
        <w:jc w:val="center"/>
        <w:rPr>
          <w:rFonts w:ascii="Times New Roman" w:hAnsi="Times New Roman" w:cs="Times New Roman"/>
          <w:sz w:val="22"/>
          <w:szCs w:val="22"/>
        </w:rPr>
      </w:pPr>
      <w:r>
        <w:rPr>
          <w:rFonts w:cs="Times New Roman" w:ascii="Times New Roman" w:hAnsi="Times New Roman"/>
          <w:b/>
          <w:sz w:val="22"/>
          <w:szCs w:val="22"/>
        </w:rPr>
        <w:t>2. СРОКИ И ПОРЯДОК ПОСТАВКИ</w:t>
      </w:r>
    </w:p>
    <w:p>
      <w:pPr>
        <w:pStyle w:val="Normal"/>
        <w:ind w:firstLine="709" w:right="0"/>
        <w:rPr>
          <w:rFonts w:ascii="Times New Roman" w:hAnsi="Times New Roman" w:eastAsia="MS Mincho;ＭＳ 明朝" w:cs="Times New Roman"/>
          <w:sz w:val="22"/>
          <w:szCs w:val="22"/>
        </w:rPr>
      </w:pPr>
      <w:r>
        <w:rPr>
          <w:rFonts w:cs="Times New Roman" w:ascii="Times New Roman" w:hAnsi="Times New Roman"/>
          <w:sz w:val="22"/>
          <w:szCs w:val="22"/>
        </w:rPr>
        <w:t xml:space="preserve">2.1. </w:t>
      </w:r>
      <w:r>
        <w:rPr>
          <w:rFonts w:cs="Times New Roman" w:ascii="Times New Roman" w:hAnsi="Times New Roman"/>
          <w:b/>
          <w:bCs/>
          <w:sz w:val="22"/>
          <w:szCs w:val="22"/>
        </w:rPr>
        <w:t>Срок поставки товара: 10</w:t>
      </w:r>
      <w:r>
        <w:rPr>
          <w:rFonts w:cs="Times New Roman" w:ascii="Times New Roman" w:hAnsi="Times New Roman"/>
          <w:b/>
          <w:bCs/>
          <w:sz w:val="22"/>
          <w:szCs w:val="22"/>
          <w:lang w:val="ru-RU"/>
        </w:rPr>
        <w:t xml:space="preserve"> рабочих дней с даты заключения контрактов.</w:t>
      </w:r>
      <w:r>
        <w:rPr>
          <w:rFonts w:cs="Times New Roman" w:ascii="Times New Roman" w:hAnsi="Times New Roman"/>
          <w:sz w:val="22"/>
          <w:szCs w:val="22"/>
        </w:rPr>
        <w:t xml:space="preserve"> Поставка товара осуществляется в один этап.</w:t>
      </w:r>
    </w:p>
    <w:p>
      <w:pPr>
        <w:pStyle w:val="Normal"/>
        <w:ind w:firstLine="709" w:right="0"/>
        <w:rPr>
          <w:rFonts w:cs="Times New Roman"/>
          <w:sz w:val="22"/>
          <w:szCs w:val="22"/>
        </w:rPr>
      </w:pPr>
      <w:r>
        <w:rPr>
          <w:rFonts w:eastAsia="MS Mincho;ＭＳ 明朝" w:cs="Times New Roman" w:ascii="Times New Roman" w:hAnsi="Times New Roman"/>
          <w:sz w:val="22"/>
          <w:szCs w:val="22"/>
        </w:rPr>
        <w:t xml:space="preserve">2.2. </w:t>
      </w:r>
      <w:r>
        <w:rPr>
          <w:rFonts w:cs="Times New Roman" w:ascii="Times New Roman" w:hAnsi="Times New Roman"/>
          <w:sz w:val="22"/>
          <w:szCs w:val="22"/>
        </w:rPr>
        <w:t>Поставка товара осуществляется транспортом поставщика на условиях: «Доставка до места назначения», адреса доставки указаны в описании объекта закупки.</w:t>
      </w:r>
    </w:p>
    <w:p>
      <w:pPr>
        <w:pStyle w:val="Normal"/>
        <w:tabs>
          <w:tab w:val="clear" w:pos="720"/>
          <w:tab w:val="left" w:pos="360" w:leader="none"/>
          <w:tab w:val="left" w:pos="10065" w:leader="none"/>
        </w:tabs>
        <w:ind w:firstLine="709" w:right="0"/>
        <w:rPr>
          <w:rFonts w:cs="Times New Roman"/>
          <w:sz w:val="22"/>
          <w:szCs w:val="22"/>
        </w:rPr>
      </w:pPr>
      <w:r>
        <w:rPr>
          <w:rFonts w:cs="Times New Roman"/>
          <w:sz w:val="22"/>
          <w:szCs w:val="22"/>
        </w:rPr>
        <w:t>2.3. Поставляемый товар должен сопровождаться товарно-сопроводительной документацией: Документом о приемке (товарной накладной/универсальным передаточным актом), счетом и счетом-фактурой (при необходимости).</w:t>
      </w:r>
    </w:p>
    <w:p>
      <w:pPr>
        <w:pStyle w:val="Normal"/>
        <w:tabs>
          <w:tab w:val="clear" w:pos="720"/>
          <w:tab w:val="left" w:pos="360" w:leader="none"/>
          <w:tab w:val="left" w:pos="10065" w:leader="none"/>
        </w:tabs>
        <w:ind w:firstLine="709" w:right="0"/>
        <w:rPr>
          <w:rFonts w:cs="Times New Roman"/>
          <w:sz w:val="22"/>
          <w:szCs w:val="22"/>
        </w:rPr>
      </w:pPr>
      <w:r>
        <w:rPr>
          <w:rFonts w:cs="Times New Roman"/>
          <w:sz w:val="22"/>
          <w:szCs w:val="22"/>
        </w:rPr>
        <w:t>2.4.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pPr>
        <w:pStyle w:val="Normal"/>
        <w:tabs>
          <w:tab w:val="clear" w:pos="720"/>
          <w:tab w:val="left" w:pos="9720" w:leader="none"/>
          <w:tab w:val="left" w:pos="9900" w:leader="none"/>
        </w:tabs>
        <w:ind w:firstLine="720" w:right="0"/>
        <w:rPr>
          <w:rFonts w:cs="Times New Roman"/>
          <w:sz w:val="22"/>
          <w:szCs w:val="22"/>
        </w:rPr>
      </w:pPr>
      <w:r>
        <w:rPr>
          <w:rFonts w:cs="Times New Roman"/>
          <w:sz w:val="22"/>
          <w:szCs w:val="22"/>
        </w:rPr>
        <w:t>2.5. Маркировка и оформление товара должны соответствовать требованиям законодательства.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tabs>
          <w:tab w:val="clear" w:pos="720"/>
          <w:tab w:val="left" w:pos="360" w:leader="none"/>
          <w:tab w:val="left" w:pos="10065" w:leader="none"/>
        </w:tabs>
        <w:ind w:firstLine="709" w:right="0"/>
        <w:rPr>
          <w:rFonts w:cs="Times New Roman"/>
          <w:sz w:val="22"/>
          <w:szCs w:val="22"/>
        </w:rPr>
      </w:pPr>
      <w:r>
        <w:rPr>
          <w:rFonts w:cs="Times New Roman"/>
          <w:sz w:val="22"/>
          <w:szCs w:val="22"/>
        </w:rPr>
        <w:t>2.6. Количество товара, его ассортимент должны соответствовать количеству, ассортименту, указанному в товарной накладной и спецификации контракта.</w:t>
      </w:r>
    </w:p>
    <w:p>
      <w:pPr>
        <w:pStyle w:val="Normal"/>
        <w:ind w:firstLine="709" w:right="0"/>
        <w:rPr>
          <w:rFonts w:eastAsia="MS Mincho;ＭＳ 明朝" w:cs="Times New Roman"/>
          <w:b w:val="false"/>
          <w:bCs w:val="false"/>
          <w:sz w:val="22"/>
          <w:szCs w:val="22"/>
        </w:rPr>
      </w:pPr>
      <w:r>
        <w:rPr>
          <w:rFonts w:cs="Times New Roman"/>
          <w:sz w:val="22"/>
          <w:szCs w:val="22"/>
        </w:rPr>
        <w:t>2.7. Моментом исполнения обязательства поставщика по поставке товара по настоящему контракту считается факт передачи товара заказчику. Факт передачи товара заказчику подтверждается документом о приемке (товарной накладной/универсальным передаточным актом) подписанным уполномоченными представителями поставщика и заказчика.</w:t>
      </w:r>
    </w:p>
    <w:p>
      <w:pPr>
        <w:pStyle w:val="Normal"/>
        <w:tabs>
          <w:tab w:val="left" w:pos="720" w:leader="none"/>
        </w:tabs>
        <w:ind w:firstLine="709" w:right="0"/>
        <w:rPr>
          <w:rFonts w:ascii="Times New Roman" w:hAnsi="Times New Roman" w:cs="Times New Roman"/>
          <w:b/>
          <w:sz w:val="22"/>
          <w:szCs w:val="22"/>
        </w:rPr>
      </w:pPr>
      <w:r>
        <w:rPr>
          <w:rFonts w:eastAsia="MS Mincho;ＭＳ 明朝" w:cs="Times New Roman"/>
          <w:b w:val="false"/>
          <w:bCs w:val="false"/>
          <w:sz w:val="22"/>
          <w:szCs w:val="22"/>
        </w:rPr>
        <w:t>2.8.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документа о приемке (товарной накладной/универсального передаточного акта), подписанного уполномоченными представителями поставщика.</w:t>
      </w:r>
    </w:p>
    <w:p>
      <w:pPr>
        <w:pStyle w:val="Normal"/>
        <w:tabs>
          <w:tab w:val="clear" w:pos="720"/>
          <w:tab w:val="left" w:pos="10065" w:leader="none"/>
        </w:tabs>
        <w:jc w:val="center"/>
        <w:rPr>
          <w:rFonts w:ascii="Times New Roman" w:hAnsi="Times New Roman" w:cs="Times New Roman"/>
          <w:b/>
          <w:sz w:val="22"/>
          <w:szCs w:val="22"/>
        </w:rPr>
      </w:pPr>
      <w:r>
        <w:rPr>
          <w:rFonts w:cs="Times New Roman" w:ascii="Times New Roman" w:hAnsi="Times New Roman"/>
          <w:b/>
          <w:sz w:val="22"/>
          <w:szCs w:val="22"/>
        </w:rPr>
      </w:r>
    </w:p>
    <w:p>
      <w:pPr>
        <w:pStyle w:val="Normal"/>
        <w:tabs>
          <w:tab w:val="clear" w:pos="720"/>
          <w:tab w:val="left" w:pos="10065" w:leader="none"/>
        </w:tabs>
        <w:jc w:val="center"/>
        <w:rPr>
          <w:rFonts w:cs="Times New Roman"/>
          <w:sz w:val="22"/>
          <w:szCs w:val="22"/>
        </w:rPr>
      </w:pPr>
      <w:r>
        <w:rPr>
          <w:rFonts w:cs="Times New Roman" w:ascii="Times New Roman" w:hAnsi="Times New Roman"/>
          <w:b/>
          <w:sz w:val="22"/>
          <w:szCs w:val="22"/>
        </w:rPr>
        <w:t>3. КАЧЕСТВО ТОВАРА</w:t>
      </w:r>
    </w:p>
    <w:p>
      <w:pPr>
        <w:pStyle w:val="Normal"/>
        <w:ind w:firstLine="709" w:right="0"/>
        <w:rPr>
          <w:rFonts w:cs="Times New Roman"/>
          <w:sz w:val="22"/>
          <w:szCs w:val="22"/>
        </w:rPr>
      </w:pPr>
      <w:r>
        <w:rPr>
          <w:rFonts w:cs="Times New Roman"/>
          <w:sz w:val="22"/>
          <w:szCs w:val="22"/>
        </w:rPr>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Normal"/>
        <w:tabs>
          <w:tab w:val="clear" w:pos="720"/>
          <w:tab w:val="left" w:pos="10065" w:leader="none"/>
        </w:tabs>
        <w:ind w:firstLine="709" w:right="0"/>
        <w:rPr>
          <w:rFonts w:cs="Times New Roman"/>
          <w:sz w:val="22"/>
          <w:szCs w:val="22"/>
        </w:rPr>
      </w:pPr>
      <w:r>
        <w:rPr>
          <w:rFonts w:cs="Times New Roman"/>
          <w:sz w:val="22"/>
          <w:szCs w:val="22"/>
        </w:rPr>
        <w:t xml:space="preserve">3.2. Товар, поставляемый заказчику, должен быть зарегистрирован в соответствии с действующим законодательством Российской Федерации. </w:t>
      </w:r>
    </w:p>
    <w:p>
      <w:pPr>
        <w:pStyle w:val="Normal"/>
        <w:tabs>
          <w:tab w:val="clear" w:pos="720"/>
          <w:tab w:val="left" w:pos="10065" w:leader="none"/>
        </w:tabs>
        <w:spacing w:lineRule="auto" w:line="240" w:before="0" w:after="0"/>
        <w:ind w:firstLine="709" w:right="0"/>
        <w:rPr>
          <w:rFonts w:ascii="Times New Roman" w:hAnsi="Times New Roman" w:cs="Times New Roman"/>
          <w:sz w:val="22"/>
          <w:szCs w:val="22"/>
        </w:rPr>
      </w:pPr>
      <w:r>
        <w:rPr>
          <w:rFonts w:cs="Times New Roman"/>
          <w:sz w:val="22"/>
          <w:szCs w:val="22"/>
        </w:rPr>
        <w:t xml:space="preserve">3.3. При необходимости подтверждением качества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w:t>
      </w:r>
    </w:p>
    <w:p>
      <w:pPr>
        <w:pStyle w:val="ConsPlusNormal"/>
        <w:widowControl/>
        <w:bidi w:val="0"/>
        <w:spacing w:lineRule="auto" w:line="240" w:before="0" w:after="0"/>
        <w:ind w:firstLine="709" w:right="0"/>
        <w:jc w:val="both"/>
        <w:rPr>
          <w:rFonts w:ascii="Times New Roman" w:hAnsi="Times New Roman" w:cs="Times New Roman"/>
          <w:sz w:val="22"/>
          <w:szCs w:val="22"/>
        </w:rPr>
      </w:pPr>
      <w:r>
        <w:rPr>
          <w:rFonts w:cs="Times New Roman" w:ascii="Times New Roman" w:hAnsi="Times New Roman"/>
          <w:sz w:val="22"/>
          <w:szCs w:val="22"/>
        </w:rPr>
        <w:t>3.4.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w:t>
      </w:r>
    </w:p>
    <w:p>
      <w:pPr>
        <w:pStyle w:val="ConsPlusNormal"/>
        <w:widowControl/>
        <w:bidi w:val="0"/>
        <w:ind w:firstLine="709" w:right="0"/>
        <w:jc w:val="both"/>
        <w:rPr>
          <w:rFonts w:ascii="Times New Roman" w:hAnsi="Times New Roman" w:cs="Times New Roman"/>
          <w:sz w:val="22"/>
          <w:szCs w:val="22"/>
        </w:rPr>
      </w:pPr>
      <w:r>
        <w:rPr>
          <w:rFonts w:cs="Times New Roman" w:ascii="Times New Roman" w:hAnsi="Times New Roman"/>
          <w:sz w:val="22"/>
          <w:szCs w:val="22"/>
        </w:rPr>
      </w:r>
    </w:p>
    <w:p>
      <w:pPr>
        <w:pStyle w:val="Normal"/>
        <w:tabs>
          <w:tab w:val="clear" w:pos="720"/>
          <w:tab w:val="left" w:pos="0" w:leader="none"/>
        </w:tabs>
        <w:jc w:val="center"/>
        <w:rPr>
          <w:rFonts w:cs="Times New Roman"/>
          <w:sz w:val="22"/>
          <w:szCs w:val="22"/>
        </w:rPr>
      </w:pPr>
      <w:r>
        <w:rPr>
          <w:rFonts w:cs="Times New Roman" w:ascii="Times New Roman" w:hAnsi="Times New Roman"/>
          <w:b/>
          <w:sz w:val="22"/>
          <w:szCs w:val="22"/>
        </w:rPr>
        <w:t>4. ПОРЯДОК ПРИЕМКИ ТОВАРА</w:t>
      </w:r>
    </w:p>
    <w:p>
      <w:pPr>
        <w:pStyle w:val="Normal"/>
        <w:ind w:firstLine="709" w:right="0"/>
        <w:rPr>
          <w:rFonts w:eastAsia="MS Mincho;ＭＳ 明朝" w:cs="Times New Roman"/>
          <w:sz w:val="22"/>
          <w:szCs w:val="22"/>
        </w:rPr>
      </w:pPr>
      <w:r>
        <w:rPr>
          <w:rFonts w:cs="Times New Roman"/>
          <w:sz w:val="22"/>
          <w:szCs w:val="22"/>
        </w:rPr>
        <w:t xml:space="preserve">4.1. </w:t>
      </w:r>
      <w:r>
        <w:rPr>
          <w:rFonts w:eastAsia="MS Mincho;ＭＳ 明朝" w:cs="Times New Roman"/>
          <w:sz w:val="22"/>
          <w:szCs w:val="22"/>
        </w:rPr>
        <w:t>Приемка товара осуществляется в ходе передачи</w:t>
      </w:r>
      <w:r>
        <w:rPr>
          <w:rFonts w:cs="Times New Roman"/>
          <w:sz w:val="22"/>
          <w:szCs w:val="22"/>
        </w:rPr>
        <w:t xml:space="preserve"> товара</w:t>
      </w:r>
      <w:r>
        <w:rPr>
          <w:rFonts w:eastAsia="MS Mincho;ＭＳ 明朝" w:cs="Times New Roman"/>
          <w:sz w:val="22"/>
          <w:szCs w:val="22"/>
        </w:rPr>
        <w:t xml:space="preserve"> заказчику в месте поставки и включает в себя следующие этапы:</w:t>
      </w:r>
    </w:p>
    <w:p>
      <w:pPr>
        <w:pStyle w:val="Normal"/>
        <w:tabs>
          <w:tab w:val="clear" w:pos="720"/>
          <w:tab w:val="left" w:pos="993" w:leader="none"/>
        </w:tabs>
        <w:ind w:firstLine="709" w:right="0"/>
        <w:rPr>
          <w:rFonts w:eastAsia="MS Mincho;ＭＳ 明朝" w:cs="Times New Roman"/>
          <w:sz w:val="22"/>
          <w:szCs w:val="22"/>
        </w:rPr>
      </w:pPr>
      <w:r>
        <w:rPr>
          <w:rFonts w:eastAsia="MS Mincho;ＭＳ 明朝" w:cs="Times New Roman"/>
          <w:sz w:val="22"/>
          <w:szCs w:val="22"/>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Pr>
          <w:rFonts w:cs="Times New Roman"/>
          <w:sz w:val="22"/>
          <w:szCs w:val="22"/>
        </w:rPr>
        <w:t>Приложение №1</w:t>
      </w:r>
      <w:r>
        <w:rPr>
          <w:rFonts w:eastAsia="MS Mincho;ＭＳ 明朝" w:cs="Times New Roman"/>
          <w:sz w:val="22"/>
          <w:szCs w:val="22"/>
        </w:rPr>
        <w:t>);</w:t>
      </w:r>
    </w:p>
    <w:p>
      <w:pPr>
        <w:pStyle w:val="Normal"/>
        <w:tabs>
          <w:tab w:val="clear" w:pos="720"/>
          <w:tab w:val="left" w:pos="993" w:leader="none"/>
        </w:tabs>
        <w:ind w:firstLine="709" w:right="0"/>
        <w:rPr>
          <w:rFonts w:eastAsia="MS Mincho;ＭＳ 明朝" w:cs="Times New Roman"/>
          <w:sz w:val="22"/>
          <w:szCs w:val="22"/>
        </w:rPr>
      </w:pPr>
      <w:r>
        <w:rPr>
          <w:rFonts w:eastAsia="MS Mincho;ＭＳ 明朝" w:cs="Times New Roman"/>
          <w:sz w:val="22"/>
          <w:szCs w:val="22"/>
        </w:rPr>
        <w:t>- проверка полноты и правильности оформления комплекта сопроводительных документов, в соответствии с условиями настоящего контракта;</w:t>
      </w:r>
    </w:p>
    <w:p>
      <w:pPr>
        <w:pStyle w:val="Normal"/>
        <w:tabs>
          <w:tab w:val="clear" w:pos="720"/>
          <w:tab w:val="left" w:pos="993" w:leader="none"/>
        </w:tabs>
        <w:ind w:firstLine="709" w:right="0"/>
        <w:rPr>
          <w:rFonts w:ascii="Times New Roman" w:hAnsi="Times New Roman" w:cs="Times New Roman"/>
          <w:sz w:val="22"/>
          <w:szCs w:val="22"/>
        </w:rPr>
      </w:pPr>
      <w:r>
        <w:rPr>
          <w:rFonts w:eastAsia="MS Mincho;ＭＳ 明朝" w:cs="Times New Roman"/>
          <w:sz w:val="22"/>
          <w:szCs w:val="22"/>
        </w:rPr>
        <w:t>- контроль наличия/отсутствия внешних повреждений специализированной тары;</w:t>
      </w:r>
    </w:p>
    <w:p>
      <w:pPr>
        <w:pStyle w:val="ConsPlusNormal"/>
        <w:widowControl/>
        <w:bidi w:val="0"/>
        <w:jc w:val="both"/>
        <w:rPr>
          <w:rFonts w:cs="Times New Roman"/>
          <w:color w:val="000000"/>
          <w:sz w:val="22"/>
          <w:szCs w:val="22"/>
        </w:rPr>
      </w:pPr>
      <w:r>
        <w:rPr>
          <w:rFonts w:cs="Times New Roman" w:ascii="Times New Roman" w:hAnsi="Times New Roman"/>
          <w:sz w:val="22"/>
          <w:szCs w:val="22"/>
        </w:rPr>
        <w:t>4.2. Товар принимается заказчиком по количеству мест, указанных в документе о приемке (товарной накладной/универсальном передаточном акте), товарно-транспортной накладной, и в ненарушенной упаковке поставщика (изготовителя), по качеству - согласно документам по качеству, в течение 10 (рабочих) дней с момента поставки.</w:t>
      </w:r>
    </w:p>
    <w:p>
      <w:pPr>
        <w:pStyle w:val="Normal"/>
        <w:ind w:firstLine="720" w:right="0"/>
        <w:rPr>
          <w:rFonts w:cs="Times New Roman"/>
          <w:sz w:val="22"/>
          <w:szCs w:val="22"/>
        </w:rPr>
      </w:pPr>
      <w:r>
        <w:rPr>
          <w:rFonts w:cs="Times New Roman"/>
          <w:color w:val="000000"/>
          <w:sz w:val="22"/>
          <w:szCs w:val="22"/>
        </w:rPr>
        <w:t xml:space="preserve">4.3. Во всем остальном заказчик руководствуется </w:t>
      </w:r>
      <w:r>
        <w:rPr>
          <w:rFonts w:eastAsia="MS Mincho;ＭＳ 明朝" w:cs="Times New Roman"/>
          <w:color w:val="000000"/>
          <w:sz w:val="22"/>
          <w:szCs w:val="22"/>
        </w:rPr>
        <w:t>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в соответствии с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 года.</w:t>
      </w:r>
    </w:p>
    <w:p>
      <w:pPr>
        <w:pStyle w:val="Normal"/>
        <w:ind w:firstLine="720" w:right="0"/>
        <w:rPr>
          <w:rFonts w:ascii="Times New Roman" w:hAnsi="Times New Roman" w:cs="Times New Roman"/>
          <w:sz w:val="22"/>
          <w:szCs w:val="22"/>
        </w:rPr>
      </w:pPr>
      <w:r>
        <w:rPr>
          <w:rFonts w:cs="Times New Roman"/>
          <w:sz w:val="22"/>
          <w:szCs w:val="22"/>
        </w:rPr>
        <w:t>4.4. Претензии по количеству, ассортименту товара могут быть заявлены заказчиком не позднее десяти дней с даты поставки товара на склад заказчика, претензии по качеству могут быть заявлены заказчиком в течение всего срока годности товара.</w:t>
      </w:r>
    </w:p>
    <w:p>
      <w:pPr>
        <w:pStyle w:val="ConsPlusNormal"/>
        <w:widowControl/>
        <w:bidi w:val="0"/>
        <w:ind w:firstLine="709" w:right="0"/>
        <w:jc w:val="both"/>
        <w:rPr>
          <w:rFonts w:eastAsia="MS Mincho;ＭＳ 明朝" w:cs="Times New Roman"/>
          <w:b w:val="false"/>
          <w:bCs w:val="false"/>
          <w:sz w:val="22"/>
          <w:szCs w:val="22"/>
        </w:rPr>
      </w:pPr>
      <w:r>
        <w:rPr>
          <w:rFonts w:cs="Times New Roman" w:ascii="Times New Roman" w:hAnsi="Times New Roman"/>
          <w:sz w:val="22"/>
          <w:szCs w:val="22"/>
        </w:rPr>
        <w:t>4.5. Замена некачественного товара осуществляется за счет поставщика в течение 2 (двух) рабочих дней с даты предъявления письменного требования заказчиком.</w:t>
      </w:r>
    </w:p>
    <w:p>
      <w:pPr>
        <w:pStyle w:val="Normal"/>
        <w:ind w:firstLine="720" w:right="0"/>
        <w:rPr>
          <w:rFonts w:ascii="Times New Roman" w:hAnsi="Times New Roman" w:cs="Times New Roman"/>
          <w:b/>
          <w:sz w:val="22"/>
          <w:szCs w:val="22"/>
        </w:rPr>
      </w:pPr>
      <w:r>
        <w:rPr>
          <w:rFonts w:eastAsia="MS Mincho;ＭＳ 明朝" w:cs="Times New Roman"/>
          <w:b w:val="false"/>
          <w:bCs w:val="false"/>
          <w:sz w:val="22"/>
          <w:szCs w:val="22"/>
        </w:rPr>
        <w:t>4.6. Некачественный товар, товар, не соответствующий условиям контракта об ассортименте, считается не поставленным.</w:t>
      </w:r>
    </w:p>
    <w:p>
      <w:pPr>
        <w:pStyle w:val="Normal"/>
        <w:ind w:firstLine="709" w:right="0"/>
        <w:rPr>
          <w:rFonts w:ascii="Times New Roman" w:hAnsi="Times New Roman" w:cs="Times New Roman"/>
          <w:b/>
          <w:sz w:val="22"/>
          <w:szCs w:val="22"/>
        </w:rPr>
      </w:pPr>
      <w:r>
        <w:rPr>
          <w:rFonts w:cs="Times New Roman" w:ascii="Times New Roman" w:hAnsi="Times New Roman"/>
          <w:b/>
          <w:sz w:val="22"/>
          <w:szCs w:val="22"/>
        </w:rPr>
      </w:r>
    </w:p>
    <w:p>
      <w:pPr>
        <w:pStyle w:val="Normal"/>
        <w:jc w:val="center"/>
        <w:rPr>
          <w:rFonts w:cs="Times New Roman"/>
          <w:color w:val="000000"/>
          <w:sz w:val="22"/>
          <w:szCs w:val="22"/>
        </w:rPr>
      </w:pPr>
      <w:r>
        <w:rPr>
          <w:rFonts w:cs="Times New Roman" w:ascii="Times New Roman" w:hAnsi="Times New Roman"/>
          <w:b/>
          <w:sz w:val="22"/>
          <w:szCs w:val="22"/>
        </w:rPr>
        <w:t>5. ПРАВА И ОБЯЗАННОСТИ СТОРОН</w:t>
      </w:r>
    </w:p>
    <w:p>
      <w:pPr>
        <w:pStyle w:val="Normal"/>
        <w:tabs>
          <w:tab w:val="left" w:pos="720" w:leader="none"/>
        </w:tabs>
        <w:ind w:firstLine="709" w:right="0"/>
        <w:rPr>
          <w:rFonts w:cs="Times New Roman"/>
          <w:color w:val="000000"/>
          <w:sz w:val="22"/>
          <w:szCs w:val="22"/>
        </w:rPr>
      </w:pPr>
      <w:r>
        <w:rPr>
          <w:rFonts w:cs="Times New Roman"/>
          <w:color w:val="000000"/>
          <w:sz w:val="22"/>
          <w:szCs w:val="22"/>
        </w:rPr>
        <w:t>5.1. Обязанности поставщика:</w:t>
      </w:r>
    </w:p>
    <w:p>
      <w:pPr>
        <w:pStyle w:val="Normal"/>
        <w:tabs>
          <w:tab w:val="clear" w:pos="720"/>
          <w:tab w:val="left" w:pos="360" w:leader="none"/>
          <w:tab w:val="left" w:pos="10065" w:leader="none"/>
        </w:tabs>
        <w:ind w:firstLine="709" w:right="0"/>
        <w:rPr>
          <w:rFonts w:cs="Times New Roman"/>
          <w:color w:val="000000"/>
          <w:sz w:val="22"/>
          <w:szCs w:val="22"/>
        </w:rPr>
      </w:pPr>
      <w:r>
        <w:rPr>
          <w:rFonts w:cs="Times New Roman"/>
          <w:color w:val="000000"/>
          <w:sz w:val="22"/>
          <w:szCs w:val="22"/>
        </w:rPr>
        <w:t xml:space="preserve">5.1.1. </w:t>
      </w:r>
      <w:r>
        <w:rPr>
          <w:rFonts w:cs="Times New Roman"/>
          <w:b/>
          <w:bCs/>
          <w:color w:val="000000"/>
          <w:sz w:val="22"/>
          <w:szCs w:val="22"/>
        </w:rPr>
        <w:t>Уведомить заказчика о времени и дате поставки товара по телефону (8-4852-59-64-17), за день до предполагаемой поставки.</w:t>
      </w:r>
    </w:p>
    <w:p>
      <w:pPr>
        <w:pStyle w:val="Normal"/>
        <w:ind w:firstLine="709" w:right="0"/>
        <w:rPr>
          <w:rFonts w:cs="Times New Roman"/>
          <w:color w:val="000000"/>
          <w:sz w:val="22"/>
          <w:szCs w:val="22"/>
        </w:rPr>
      </w:pPr>
      <w:r>
        <w:rPr>
          <w:rFonts w:cs="Times New Roman"/>
          <w:color w:val="000000"/>
          <w:sz w:val="22"/>
          <w:szCs w:val="22"/>
        </w:rPr>
        <w:t>5.1.2. Поставить товар в соответствии с условиями настоящего контракта.</w:t>
      </w:r>
    </w:p>
    <w:p>
      <w:pPr>
        <w:pStyle w:val="23"/>
        <w:spacing w:lineRule="auto" w:line="240" w:before="0" w:after="0"/>
        <w:ind w:firstLine="709" w:left="0" w:right="0"/>
        <w:rPr>
          <w:rFonts w:cs="Times New Roman"/>
          <w:color w:val="000000"/>
          <w:sz w:val="22"/>
          <w:szCs w:val="22"/>
        </w:rPr>
      </w:pPr>
      <w:r>
        <w:rPr>
          <w:rFonts w:cs="Times New Roman"/>
          <w:color w:val="000000"/>
          <w:sz w:val="22"/>
          <w:szCs w:val="22"/>
        </w:rPr>
        <w:t>5.1.3. Обеспечить качество поставленного товара.</w:t>
      </w:r>
    </w:p>
    <w:p>
      <w:pPr>
        <w:pStyle w:val="Normal"/>
        <w:tabs>
          <w:tab w:val="clear" w:pos="720"/>
          <w:tab w:val="left" w:pos="360" w:leader="none"/>
        </w:tabs>
        <w:ind w:firstLine="709" w:right="0"/>
        <w:rPr>
          <w:rFonts w:cs="Times New Roman"/>
          <w:color w:val="000000"/>
          <w:sz w:val="22"/>
          <w:szCs w:val="22"/>
        </w:rPr>
      </w:pPr>
      <w:r>
        <w:rPr>
          <w:rFonts w:cs="Times New Roman"/>
          <w:color w:val="000000"/>
          <w:sz w:val="22"/>
          <w:szCs w:val="22"/>
        </w:rPr>
        <w:t xml:space="preserve">5.1.4. В течение двух рабочих дней с даты предъявления требования заказчиком заменить товар ненадлежащего качества. </w:t>
      </w:r>
    </w:p>
    <w:p>
      <w:pPr>
        <w:pStyle w:val="Normal"/>
        <w:tabs>
          <w:tab w:val="clear" w:pos="720"/>
          <w:tab w:val="left" w:pos="360" w:leader="none"/>
        </w:tabs>
        <w:ind w:firstLine="709" w:right="0"/>
        <w:rPr>
          <w:rFonts w:cs="Times New Roman"/>
          <w:color w:val="000000"/>
          <w:sz w:val="22"/>
          <w:szCs w:val="22"/>
        </w:rPr>
      </w:pPr>
      <w:r>
        <w:rPr>
          <w:rFonts w:cs="Times New Roman"/>
          <w:color w:val="000000"/>
          <w:sz w:val="22"/>
          <w:szCs w:val="22"/>
        </w:rPr>
        <w:t>5.1.5. Уведомить заказчика в течение 2 (двух) дней в письменной форме об изменении места нахождения, почтового адреса.</w:t>
      </w:r>
    </w:p>
    <w:p>
      <w:pPr>
        <w:pStyle w:val="Normal"/>
        <w:tabs>
          <w:tab w:val="clear" w:pos="720"/>
          <w:tab w:val="left" w:pos="360" w:leader="none"/>
        </w:tabs>
        <w:ind w:firstLine="709" w:right="0"/>
        <w:rPr>
          <w:rFonts w:eastAsia="Calibri" w:cs="Times New Roman"/>
          <w:b w:val="false"/>
          <w:bCs w:val="false"/>
          <w:i w:val="false"/>
          <w:i w:val="false"/>
          <w:iCs w:val="false"/>
          <w:color w:val="000000"/>
          <w:position w:val="0"/>
          <w:sz w:val="22"/>
          <w:sz w:val="22"/>
          <w:szCs w:val="22"/>
          <w:u w:val="none"/>
          <w:vertAlign w:val="baseline"/>
          <w:lang w:val="en-US"/>
        </w:rPr>
      </w:pPr>
      <w:r>
        <w:rPr>
          <w:rFonts w:cs="Times New Roman"/>
          <w:color w:val="000000"/>
          <w:sz w:val="22"/>
          <w:szCs w:val="22"/>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Normal"/>
        <w:bidi w:val="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eastAsia="Calibri" w:cs="Times New Roman"/>
          <w:b w:val="false"/>
          <w:bCs w:val="false"/>
          <w:i w:val="false"/>
          <w:iCs w:val="false"/>
          <w:color w:val="000000"/>
          <w:position w:val="0"/>
          <w:sz w:val="22"/>
          <w:sz w:val="22"/>
          <w:szCs w:val="22"/>
          <w:u w:val="none"/>
          <w:vertAlign w:val="baseline"/>
          <w:lang w:val="en-US"/>
        </w:rPr>
        <w:t>5.2. Права поставщика:</w:t>
      </w:r>
    </w:p>
    <w:p>
      <w:pPr>
        <w:pStyle w:val="Normal"/>
        <w:bidi w:val="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5.2.1. Требовать оплаты по настоящему государственный контракту в случае надлежащего исполнения своих обязательств;</w:t>
      </w:r>
    </w:p>
    <w:p>
      <w:pPr>
        <w:pStyle w:val="Normal"/>
        <w:shd w:fill="FFFFFF" w:val="clear"/>
        <w:tabs>
          <w:tab w:val="clear" w:pos="720"/>
          <w:tab w:val="left" w:pos="360" w:leader="none"/>
        </w:tabs>
        <w:bidi w:val="0"/>
        <w:ind w:firstLine="709" w:right="0"/>
        <w:jc w:val="both"/>
        <w:rPr>
          <w:rFonts w:cs="Times New Roman"/>
          <w:color w:val="000000"/>
          <w:sz w:val="22"/>
          <w:szCs w:val="22"/>
        </w:rPr>
      </w:pPr>
      <w:r>
        <w:rPr>
          <w:rFonts w:cs="Times New Roman"/>
          <w:b w:val="false"/>
          <w:bCs w:val="false"/>
          <w:i w:val="false"/>
          <w:iCs w:val="false"/>
          <w:color w:val="000000"/>
          <w:position w:val="0"/>
          <w:sz w:val="22"/>
          <w:sz w:val="22"/>
          <w:szCs w:val="22"/>
          <w:u w:val="none"/>
          <w:vertAlign w:val="baseline"/>
          <w:lang w:val="en-US"/>
        </w:rPr>
        <w:t>5.2.2. Принять решение об одностороннем отказе от исполнения настоящего государственный контракта в соответствии с законодательством Российской Федерации.</w:t>
      </w:r>
    </w:p>
    <w:p>
      <w:pPr>
        <w:pStyle w:val="Normal"/>
        <w:tabs>
          <w:tab w:val="left" w:pos="720" w:leader="none"/>
        </w:tabs>
        <w:ind w:firstLine="709" w:right="0"/>
        <w:rPr>
          <w:rFonts w:eastAsia="MS Mincho;ＭＳ 明朝" w:cs="Times New Roman"/>
          <w:color w:val="000000"/>
          <w:sz w:val="22"/>
          <w:szCs w:val="22"/>
        </w:rPr>
      </w:pPr>
      <w:r>
        <w:rPr>
          <w:rFonts w:cs="Times New Roman"/>
          <w:color w:val="000000"/>
          <w:sz w:val="22"/>
          <w:szCs w:val="22"/>
        </w:rPr>
        <w:t>5.3. Обязанности Заказчика:</w:t>
      </w:r>
    </w:p>
    <w:p>
      <w:pPr>
        <w:pStyle w:val="Normal"/>
        <w:tabs>
          <w:tab w:val="left" w:pos="720" w:leader="none"/>
        </w:tabs>
        <w:ind w:firstLine="709" w:right="0"/>
        <w:rPr>
          <w:rFonts w:cs="Times New Roman"/>
          <w:color w:val="000000"/>
          <w:sz w:val="22"/>
          <w:szCs w:val="22"/>
        </w:rPr>
      </w:pPr>
      <w:r>
        <w:rPr>
          <w:rFonts w:eastAsia="MS Mincho;ＭＳ 明朝" w:cs="Times New Roman"/>
          <w:color w:val="000000"/>
          <w:sz w:val="22"/>
          <w:szCs w:val="22"/>
        </w:rPr>
        <w:t>5.3.1.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w:t>
      </w:r>
      <w:r>
        <w:rPr>
          <w:rFonts w:cs="Times New Roman"/>
          <w:color w:val="000000"/>
          <w:sz w:val="22"/>
          <w:szCs w:val="22"/>
        </w:rPr>
        <w:t>приложение № 1</w:t>
      </w:r>
      <w:r>
        <w:rPr>
          <w:rFonts w:eastAsia="MS Mincho;ＭＳ 明朝" w:cs="Times New Roman"/>
          <w:color w:val="000000"/>
          <w:sz w:val="22"/>
          <w:szCs w:val="22"/>
        </w:rPr>
        <w:t>), действующей нормативной документацией.</w:t>
      </w:r>
    </w:p>
    <w:p>
      <w:pPr>
        <w:pStyle w:val="Normal"/>
        <w:ind w:firstLine="709" w:right="0"/>
        <w:rPr>
          <w:rFonts w:cs="Times New Roman"/>
          <w:color w:val="000000"/>
          <w:sz w:val="22"/>
          <w:szCs w:val="22"/>
        </w:rPr>
      </w:pPr>
      <w:r>
        <w:rPr>
          <w:rFonts w:cs="Times New Roman"/>
          <w:color w:val="000000"/>
          <w:sz w:val="22"/>
          <w:szCs w:val="22"/>
        </w:rPr>
        <w:t>5.3.2. Оформить пропуск  для приема товара.</w:t>
      </w:r>
    </w:p>
    <w:p>
      <w:pPr>
        <w:pStyle w:val="Normal"/>
        <w:tabs>
          <w:tab w:val="clear" w:pos="720"/>
          <w:tab w:val="left" w:pos="360" w:leader="none"/>
          <w:tab w:val="left" w:pos="10065" w:leader="none"/>
        </w:tabs>
        <w:ind w:firstLine="709" w:right="0"/>
        <w:rPr>
          <w:rFonts w:eastAsia="MS Mincho;ＭＳ 明朝" w:cs="Times New Roman"/>
          <w:color w:val="000000"/>
          <w:sz w:val="22"/>
          <w:szCs w:val="22"/>
          <w:lang w:val="ru-RU" w:eastAsia="zh-CN" w:bidi="ar-SA"/>
        </w:rPr>
      </w:pPr>
      <w:r>
        <w:rPr>
          <w:rFonts w:cs="Times New Roman"/>
          <w:color w:val="000000"/>
          <w:sz w:val="22"/>
          <w:szCs w:val="22"/>
        </w:rPr>
        <w:t>5.3</w:t>
      </w:r>
      <w:r>
        <w:rPr>
          <w:rFonts w:eastAsia="MS Mincho;ＭＳ 明朝" w:cs="Times New Roman"/>
          <w:color w:val="000000"/>
          <w:sz w:val="22"/>
          <w:szCs w:val="22"/>
          <w:lang w:val="ru-RU" w:eastAsia="zh-CN" w:bidi="ar-SA"/>
        </w:rPr>
        <w:t>.4. Оплатить поставленный товар в соответствии с условиями настоящего контракта.</w:t>
      </w:r>
    </w:p>
    <w:p>
      <w:pPr>
        <w:pStyle w:val="Normal"/>
        <w:widowControl w:val="false"/>
        <w:shd w:fill="FFFFFF" w:val="clear"/>
        <w:tabs>
          <w:tab w:val="clear" w:pos="720"/>
          <w:tab w:val="left" w:pos="709" w:leader="none"/>
        </w:tabs>
        <w:suppressAutoHyphens w:val="true"/>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eastAsia="MS Mincho;ＭＳ 明朝" w:cs="Times New Roman"/>
          <w:color w:val="000000"/>
          <w:sz w:val="22"/>
          <w:szCs w:val="22"/>
          <w:lang w:val="ru-RU" w:eastAsia="zh-CN" w:bidi="ar-SA"/>
        </w:rPr>
        <w:t>5.3.5. Требовать уплаты неустоек (штрафов, пеней) в соответствии с разделом 8 настоящего Контракта.</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 Права Заказчика:</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5.4.1. Контролировать качество товара, поставляемого Поставщиком;</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en-US"/>
        </w:rPr>
      </w:pPr>
      <w:r>
        <w:rPr>
          <w:rFonts w:cs="Times New Roman"/>
          <w:b w:val="false"/>
          <w:bCs w:val="false"/>
          <w:i w:val="false"/>
          <w:iCs w:val="false"/>
          <w:color w:val="000000"/>
          <w:position w:val="0"/>
          <w:sz w:val="22"/>
          <w:sz w:val="22"/>
          <w:szCs w:val="22"/>
          <w:u w:val="none"/>
          <w:vertAlign w:val="baseline"/>
          <w:lang w:val="en-US"/>
        </w:rPr>
        <w:t>5.4.3. Осуществить выплату Поставщику суммы, уменьшенной на сумму пени и/или штрафов в порядке, предусмотренном Разделом</w:t>
      </w:r>
      <w:r>
        <w:rPr>
          <w:rFonts w:cs="Times New Roman"/>
          <w:b w:val="false"/>
          <w:bCs w:val="false"/>
          <w:i w:val="false"/>
          <w:iCs w:val="false"/>
          <w:color w:val="000000"/>
          <w:position w:val="0"/>
          <w:sz w:val="22"/>
          <w:sz w:val="22"/>
          <w:szCs w:val="22"/>
          <w:u w:val="none"/>
          <w:vertAlign w:val="baseline"/>
          <w:lang w:val="ru-RU"/>
        </w:rPr>
        <w:t xml:space="preserve"> 8 </w:t>
      </w:r>
      <w:r>
        <w:rPr>
          <w:rFonts w:cs="Times New Roman"/>
          <w:b w:val="false"/>
          <w:bCs w:val="false"/>
          <w:i w:val="false"/>
          <w:iCs w:val="false"/>
          <w:color w:val="000000"/>
          <w:position w:val="0"/>
          <w:sz w:val="22"/>
          <w:sz w:val="22"/>
          <w:szCs w:val="22"/>
          <w:u w:val="none"/>
          <w:vertAlign w:val="baseline"/>
          <w:lang w:val="en-US"/>
        </w:rPr>
        <w:t>настоящего государственн</w:t>
      </w:r>
      <w:r>
        <w:rPr>
          <w:rFonts w:cs="Times New Roman"/>
          <w:b w:val="false"/>
          <w:bCs w:val="false"/>
          <w:i w:val="false"/>
          <w:iCs w:val="false"/>
          <w:color w:val="000000"/>
          <w:position w:val="0"/>
          <w:sz w:val="22"/>
          <w:sz w:val="22"/>
          <w:szCs w:val="22"/>
          <w:u w:val="none"/>
          <w:vertAlign w:val="baseline"/>
          <w:lang w:val="ru-RU"/>
        </w:rPr>
        <w:t>ого</w:t>
      </w:r>
      <w:r>
        <w:rPr>
          <w:rFonts w:cs="Times New Roman"/>
          <w:b w:val="false"/>
          <w:bCs w:val="false"/>
          <w:i w:val="false"/>
          <w:iCs w:val="false"/>
          <w:color w:val="000000"/>
          <w:position w:val="0"/>
          <w:sz w:val="22"/>
          <w:sz w:val="22"/>
          <w:szCs w:val="22"/>
          <w:u w:val="none"/>
          <w:vertAlign w:val="baseline"/>
          <w:lang w:val="en-US"/>
        </w:rPr>
        <w:t xml:space="preserve"> контракта. </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en-US"/>
        </w:rPr>
        <w:t>5.4.4. Совершать иные действия, предусмотренные государственный контрактом.</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5.4.5. Требовать от Поставщика своевременного устранения недостатков, выявленных как в ходе приемки, так и в течение гарантийного периода.</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widowControl w:val="false"/>
        <w:shd w:fill="FFFFFF" w:val="clear"/>
        <w:tabs>
          <w:tab w:val="clear" w:pos="720"/>
          <w:tab w:val="left" w:pos="709" w:leader="none"/>
        </w:tabs>
        <w:bidi w:val="0"/>
        <w:spacing w:lineRule="atLeast" w:line="240"/>
        <w:ind w:firstLine="709" w:right="0"/>
        <w:jc w:val="both"/>
        <w:rPr>
          <w:rFonts w:eastAsia="Times New Roman" w:cs="Times New Roman"/>
          <w:b w:val="false"/>
          <w:bCs w:val="false"/>
          <w:i w:val="false"/>
          <w:i w:val="false"/>
          <w:iCs w:val="false"/>
          <w:color w:val="000000"/>
          <w:position w:val="0"/>
          <w:sz w:val="22"/>
          <w:sz w:val="22"/>
          <w:szCs w:val="22"/>
          <w:u w:val="none"/>
          <w:vertAlign w:val="baseline"/>
          <w:lang w:val="ru-RU"/>
        </w:rPr>
      </w:pPr>
      <w:r>
        <w:rPr>
          <w:rFonts w:cs="Times New Roman"/>
          <w:b w:val="false"/>
          <w:bCs w:val="false"/>
          <w:i w:val="false"/>
          <w:iCs w:val="false"/>
          <w:color w:val="000000"/>
          <w:position w:val="0"/>
          <w:sz w:val="22"/>
          <w:sz w:val="22"/>
          <w:szCs w:val="22"/>
          <w:u w:val="none"/>
          <w:vertAlign w:val="baseline"/>
          <w:lang w:val="ru-RU"/>
        </w:rPr>
        <w:t>5.4.7. Принять решение об одностороннем отказе от исполнения Контракта по основаниям предусмотренным законодательством Российской Федерации, в том числе:</w:t>
      </w:r>
    </w:p>
    <w:p>
      <w:pPr>
        <w:pStyle w:val="Normal"/>
        <w:widowControl w:val="false"/>
        <w:shd w:fill="FFFFFF" w:val="clear"/>
        <w:tabs>
          <w:tab w:val="clear" w:pos="720"/>
          <w:tab w:val="left" w:pos="709" w:leader="none"/>
        </w:tabs>
        <w:bidi w:val="0"/>
        <w:spacing w:lineRule="atLeast" w:line="240"/>
        <w:ind w:firstLine="709" w:right="0"/>
        <w:jc w:val="both"/>
        <w:rPr>
          <w:rFonts w:cs="Times New Roman"/>
          <w:b w:val="false"/>
          <w:bCs w:val="false"/>
          <w:i w:val="false"/>
          <w:i w:val="false"/>
          <w:iCs w:val="false"/>
          <w:color w:val="000000"/>
          <w:position w:val="0"/>
          <w:sz w:val="22"/>
          <w:sz w:val="22"/>
          <w:szCs w:val="22"/>
          <w:u w:val="none"/>
          <w:vertAlign w:val="baseline"/>
          <w:lang w:val="ru-RU"/>
        </w:rPr>
      </w:pPr>
      <w:r>
        <w:rPr>
          <w:rFonts w:eastAsia="Times New Roman" w:cs="Times New Roman"/>
          <w:b w:val="false"/>
          <w:bCs w:val="false"/>
          <w:i w:val="false"/>
          <w:iCs w:val="false"/>
          <w:color w:val="000000"/>
          <w:position w:val="0"/>
          <w:sz w:val="22"/>
          <w:sz w:val="22"/>
          <w:szCs w:val="22"/>
          <w:u w:val="none"/>
          <w:vertAlign w:val="baseline"/>
          <w:lang w:val="ru-RU"/>
        </w:rPr>
        <w:t>-</w:t>
      </w:r>
      <w:r>
        <w:rPr>
          <w:rFonts w:eastAsia="Times New Roman" w:cs="Times New Roman"/>
          <w:b w:val="false"/>
          <w:bCs w:val="false"/>
          <w:i w:val="false"/>
          <w:iCs w:val="false"/>
          <w:color w:val="000000"/>
          <w:position w:val="0"/>
          <w:sz w:val="22"/>
          <w:sz w:val="22"/>
          <w:szCs w:val="22"/>
          <w:u w:val="none"/>
          <w:vertAlign w:val="baseline"/>
          <w:lang w:val="ru-RU"/>
        </w:rPr>
        <w:t xml:space="preserve"> </w:t>
      </w:r>
      <w:r>
        <w:rPr>
          <w:rFonts w:cs="Times New Roman"/>
          <w:b w:val="false"/>
          <w:bCs w:val="false"/>
          <w:i w:val="false"/>
          <w:iCs w:val="false"/>
          <w:color w:val="000000"/>
          <w:position w:val="0"/>
          <w:sz w:val="22"/>
          <w:sz w:val="22"/>
          <w:szCs w:val="22"/>
          <w:u w:val="none"/>
          <w:vertAlign w:val="baseline"/>
          <w:lang w:val="ru-RU"/>
        </w:rPr>
        <w:t>в случае существенного нарушения поставщиком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p>
    <w:p>
      <w:pPr>
        <w:pStyle w:val="Normal"/>
        <w:widowControl w:val="false"/>
        <w:shd w:fill="FFFFFF" w:val="clear"/>
        <w:tabs>
          <w:tab w:val="clear" w:pos="720"/>
          <w:tab w:val="left" w:pos="709" w:leader="none"/>
        </w:tabs>
        <w:bidi w:val="0"/>
        <w:spacing w:lineRule="atLeast" w:line="240"/>
        <w:ind w:firstLine="709" w:right="0"/>
        <w:jc w:val="both"/>
        <w:rPr>
          <w:rFonts w:eastAsia="MS Mincho;ＭＳ 明朝" w:cs="Times New Roman"/>
          <w:sz w:val="22"/>
          <w:szCs w:val="22"/>
        </w:rPr>
      </w:pPr>
      <w:r>
        <w:rPr>
          <w:rFonts w:cs="Times New Roman"/>
          <w:b w:val="false"/>
          <w:bCs w:val="false"/>
          <w:i w:val="false"/>
          <w:iCs w:val="false"/>
          <w:color w:val="000000"/>
          <w:position w:val="0"/>
          <w:sz w:val="22"/>
          <w:sz w:val="22"/>
          <w:szCs w:val="22"/>
          <w:u w:val="none"/>
          <w:vertAlign w:val="baseline"/>
          <w:lang w:val="ru-RU"/>
        </w:rPr>
        <w:t>- неоднократное нарушение поставщиком сроков поставки товара (более чем на 15 дней предусмотренного Контрактом.</w:t>
      </w:r>
    </w:p>
    <w:p>
      <w:pPr>
        <w:pStyle w:val="Normal"/>
        <w:widowControl w:val="false"/>
        <w:shd w:fill="FFFFFF" w:val="clear"/>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eastAsia="MS Mincho;ＭＳ 明朝" w:cs="Times New Roman"/>
          <w:sz w:val="22"/>
          <w:szCs w:val="22"/>
        </w:rPr>
        <w:t>5.4.8.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shd w:fill="FFFFFF" w:val="clear"/>
        <w:tabs>
          <w:tab w:val="clear" w:pos="720"/>
          <w:tab w:val="left" w:pos="709" w:leader="none"/>
        </w:tabs>
        <w:suppressAutoHyphens w:val="true"/>
        <w:bidi w:val="0"/>
        <w:spacing w:lineRule="atLeast" w:line="240"/>
        <w:ind w:firstLine="709" w:right="0"/>
        <w:jc w:val="both"/>
        <w:rPr>
          <w:rFonts w:ascii="Times New Roman" w:hAnsi="Times New Roman" w:cs="Times New Roman"/>
          <w:b/>
          <w:sz w:val="22"/>
          <w:szCs w:val="22"/>
        </w:rPr>
      </w:pPr>
      <w:r>
        <w:rPr>
          <w:rFonts w:cs="Times New Roman" w:ascii="Times New Roman" w:hAnsi="Times New Roman"/>
          <w:b/>
          <w:sz w:val="22"/>
          <w:szCs w:val="22"/>
        </w:rPr>
      </w:r>
    </w:p>
    <w:p>
      <w:pPr>
        <w:pStyle w:val="Normal"/>
        <w:jc w:val="center"/>
        <w:rPr>
          <w:rFonts w:ascii="Times New Roman" w:hAnsi="Times New Roman" w:cs="Times New Roman"/>
          <w:sz w:val="22"/>
          <w:szCs w:val="22"/>
        </w:rPr>
      </w:pPr>
      <w:r>
        <w:rPr>
          <w:rFonts w:cs="Times New Roman" w:ascii="Times New Roman" w:hAnsi="Times New Roman"/>
          <w:b/>
          <w:sz w:val="22"/>
          <w:szCs w:val="22"/>
        </w:rPr>
        <w:t>6. ЦЕНА И ПОРЯДОК РАСЧЕТОВ</w:t>
      </w:r>
    </w:p>
    <w:p>
      <w:pPr>
        <w:pStyle w:val="Normal"/>
        <w:ind w:firstLine="709" w:right="0"/>
        <w:rPr>
          <w:rFonts w:eastAsia="MS Mincho;ＭＳ 明朝" w:cs="Times New Roman"/>
          <w:sz w:val="22"/>
          <w:szCs w:val="22"/>
        </w:rPr>
      </w:pPr>
      <w:r>
        <w:rPr>
          <w:rFonts w:cs="Times New Roman" w:ascii="Times New Roman" w:hAnsi="Times New Roman"/>
          <w:sz w:val="22"/>
          <w:szCs w:val="22"/>
        </w:rPr>
        <w:t xml:space="preserve">6.1. </w:t>
      </w:r>
      <w:r>
        <w:rPr>
          <w:rFonts w:eastAsia="MS Mincho;ＭＳ 明朝" w:cs="Times New Roman" w:ascii="Times New Roman" w:hAnsi="Times New Roman"/>
          <w:b/>
          <w:bCs/>
          <w:sz w:val="22"/>
          <w:szCs w:val="22"/>
        </w:rPr>
        <w:t>Цена контракта составляет ______________________________,</w:t>
      </w:r>
      <w:r>
        <w:rPr>
          <w:rFonts w:eastAsia="MS Mincho;ＭＳ 明朝" w:cs="Times New Roman" w:ascii="Times New Roman" w:hAnsi="Times New Roman"/>
          <w:b w:val="false"/>
          <w:bCs w:val="false"/>
          <w:sz w:val="22"/>
          <w:szCs w:val="22"/>
        </w:rPr>
        <w:t xml:space="preserve"> </w:t>
      </w:r>
      <w:r>
        <w:rPr>
          <w:rFonts w:eastAsia="MS Mincho;ＭＳ 明朝" w:cs="Times New Roman" w:ascii="Times New Roman" w:hAnsi="Times New Roman"/>
          <w:b/>
          <w:bCs/>
          <w:sz w:val="22"/>
          <w:szCs w:val="22"/>
        </w:rPr>
        <w:t>с НДС</w:t>
      </w:r>
      <w:r>
        <w:rPr>
          <w:rFonts w:eastAsia="MS Mincho;ＭＳ 明朝" w:cs="Times New Roman" w:ascii="Times New Roman" w:hAnsi="Times New Roman"/>
          <w:b w:val="false"/>
          <w:bCs w:val="false"/>
          <w:sz w:val="22"/>
          <w:szCs w:val="22"/>
        </w:rPr>
        <w:t xml:space="preserve"> или </w:t>
      </w:r>
      <w:r>
        <w:rPr>
          <w:rFonts w:eastAsia="MS Mincho;ＭＳ 明朝" w:cs="Times New Roman" w:ascii="Times New Roman" w:hAnsi="Times New Roman"/>
          <w:b/>
          <w:bCs/>
          <w:sz w:val="22"/>
          <w:szCs w:val="22"/>
        </w:rPr>
        <w:t>НДС не облагается</w:t>
      </w:r>
      <w:r>
        <w:rPr>
          <w:rFonts w:eastAsia="MS Mincho;ＭＳ 明朝" w:cs="Times New Roman" w:ascii="Times New Roman" w:hAnsi="Times New Roman"/>
          <w:b w:val="false"/>
          <w:bCs w:val="false"/>
          <w:sz w:val="22"/>
          <w:szCs w:val="22"/>
        </w:rPr>
        <w:t>.</w:t>
      </w:r>
    </w:p>
    <w:p>
      <w:pPr>
        <w:pStyle w:val="Normal"/>
        <w:ind w:firstLine="709" w:right="0"/>
        <w:rPr>
          <w:rFonts w:cs="Times New Roman"/>
          <w:sz w:val="22"/>
          <w:szCs w:val="22"/>
        </w:rPr>
      </w:pPr>
      <w:r>
        <w:rPr>
          <w:rFonts w:eastAsia="MS Mincho;ＭＳ 明朝" w:cs="Times New Roman"/>
          <w:sz w:val="22"/>
          <w:szCs w:val="22"/>
        </w:rPr>
        <w:t xml:space="preserve">6.2. Цена за единицу товара устанавливается в российских рублях и остается неизменной на весь срок исполнения настоящего контракта. </w:t>
      </w:r>
      <w:r>
        <w:rPr>
          <w:rFonts w:eastAsia="Times New Roman" w:cs="Times New Roman"/>
          <w:b/>
          <w:i w:val="false"/>
          <w:iCs w:val="false"/>
          <w:color w:val="000000"/>
          <w:kern w:val="2"/>
          <w:sz w:val="22"/>
          <w:szCs w:val="22"/>
          <w:shd w:fill="auto" w:val="clear"/>
          <w:lang w:val="ru-RU" w:eastAsia="ar-SA"/>
        </w:rPr>
        <w:t>Цена контракта является твердой и определяется на весь срок исполнения контракта</w:t>
      </w:r>
      <w:r>
        <w:rPr>
          <w:rFonts w:eastAsia="MS Mincho;ＭＳ 明朝" w:cs="Times New Roman"/>
          <w:sz w:val="22"/>
          <w:szCs w:val="22"/>
          <w:shd w:fill="auto" w:val="clear"/>
        </w:rPr>
        <w:t xml:space="preserve">,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при наличии) и сборов, установленных законодательством Российской Федерации. </w:t>
      </w:r>
      <w:r>
        <w:rPr>
          <w:rFonts w:eastAsia="MS Mincho;ＭＳ 明朝" w:cs="Times New Roman"/>
          <w:b/>
          <w:bCs/>
          <w:sz w:val="22"/>
          <w:szCs w:val="22"/>
          <w:shd w:fill="auto" w:val="clear"/>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w:t>
      </w:r>
      <w:r>
        <w:rPr>
          <w:rFonts w:eastAsia="Times New Roman" w:cs="Times New Roman"/>
          <w:b/>
          <w:bCs/>
          <w:i w:val="false"/>
          <w:iCs w:val="false"/>
          <w:color w:val="000000"/>
          <w:kern w:val="2"/>
          <w:sz w:val="22"/>
          <w:szCs w:val="22"/>
          <w:shd w:fill="auto" w:val="clear"/>
          <w:lang w:val="ru-RU" w:eastAsia="ar-SA"/>
        </w:rPr>
        <w:t xml:space="preserve"> от 05.04.2013 № 44-ФЗ.</w:t>
      </w:r>
    </w:p>
    <w:p>
      <w:pPr>
        <w:pStyle w:val="Normal"/>
        <w:ind w:firstLine="709" w:right="0"/>
        <w:rPr>
          <w:rFonts w:eastAsia="MS Mincho;ＭＳ 明朝" w:cs="Times New Roman"/>
          <w:sz w:val="22"/>
          <w:szCs w:val="22"/>
        </w:rPr>
      </w:pPr>
      <w:r>
        <w:rPr>
          <w:rFonts w:cs="Times New Roman"/>
          <w:sz w:val="22"/>
          <w:szCs w:val="22"/>
        </w:rPr>
        <w:t>6.3.</w:t>
      </w:r>
      <w:r>
        <w:rPr>
          <w:rFonts w:eastAsia="MS Mincho;ＭＳ 明朝" w:cs="Times New Roman"/>
          <w:sz w:val="22"/>
          <w:szCs w:val="22"/>
        </w:rPr>
        <w:t xml:space="preserve"> </w:t>
      </w:r>
      <w:r>
        <w:rPr>
          <w:rFonts w:cs="Times New Roman"/>
          <w:sz w:val="22"/>
          <w:szCs w:val="22"/>
        </w:rPr>
        <w:t xml:space="preserve">Оплата за поставленный товар осуществляется заказчиком </w:t>
      </w:r>
      <w:r>
        <w:rPr>
          <w:rFonts w:eastAsia="MS Mincho;ＭＳ 明朝" w:cs="Times New Roman"/>
          <w:sz w:val="22"/>
          <w:szCs w:val="22"/>
        </w:rPr>
        <w:t>в течение</w:t>
      </w:r>
      <w:r>
        <w:rPr>
          <w:rFonts w:eastAsia="MS Mincho;ＭＳ 明朝" w:cs="Times New Roman"/>
          <w:b/>
          <w:bCs/>
          <w:sz w:val="22"/>
          <w:szCs w:val="22"/>
        </w:rPr>
        <w:t xml:space="preserve"> 7 (семи) рабочих дней</w:t>
      </w:r>
      <w:r>
        <w:rPr>
          <w:rFonts w:eastAsia="MS Mincho;ＭＳ 明朝" w:cs="Times New Roman"/>
          <w:sz w:val="22"/>
          <w:szCs w:val="22"/>
        </w:rPr>
        <w:t xml:space="preserve"> </w:t>
      </w:r>
      <w:r>
        <w:rPr>
          <w:rFonts w:cs="Times New Roman"/>
          <w:sz w:val="22"/>
          <w:szCs w:val="22"/>
        </w:rPr>
        <w:t>со дня представления поставщиком заказчику документов, подтверждающих факт поставки документов о приемке (товарная накладная/УПД, счет, счет-фактура (при необходимости).</w:t>
      </w:r>
    </w:p>
    <w:p>
      <w:pPr>
        <w:pStyle w:val="Normal"/>
        <w:ind w:firstLine="709" w:right="0"/>
        <w:rPr>
          <w:rFonts w:eastAsia="MS Mincho;ＭＳ 明朝" w:cs="Times New Roman"/>
          <w:sz w:val="22"/>
          <w:szCs w:val="22"/>
          <w:shd w:fill="auto" w:val="clear"/>
        </w:rPr>
      </w:pPr>
      <w:r>
        <w:rPr>
          <w:rFonts w:eastAsia="MS Mincho;ＭＳ 明朝" w:cs="Times New Roman"/>
          <w:sz w:val="22"/>
          <w:szCs w:val="22"/>
        </w:rPr>
        <w:t xml:space="preserve">6.4. </w:t>
      </w:r>
      <w:r>
        <w:rPr>
          <w:rFonts w:cs="Times New Roman"/>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 Валюта российский рубль. Авансирование не предусмотрено.</w:t>
      </w:r>
    </w:p>
    <w:p>
      <w:pPr>
        <w:pStyle w:val="Normal"/>
        <w:ind w:firstLine="709" w:right="0"/>
        <w:rPr>
          <w:rFonts w:eastAsia="MS Mincho;ＭＳ 明朝" w:cs="Times New Roman"/>
          <w:sz w:val="22"/>
          <w:szCs w:val="22"/>
        </w:rPr>
      </w:pPr>
      <w:r>
        <w:rPr>
          <w:rFonts w:eastAsia="MS Mincho;ＭＳ 明朝" w:cs="Times New Roman"/>
          <w:sz w:val="22"/>
          <w:szCs w:val="22"/>
          <w:shd w:fill="auto" w:val="clear"/>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p>
    <w:p>
      <w:pPr>
        <w:pStyle w:val="Normal"/>
        <w:ind w:firstLine="709" w:right="0"/>
        <w:rPr>
          <w:rFonts w:eastAsia="MS Mincho;ＭＳ 明朝" w:cs="Times New Roman"/>
          <w:b w:val="false"/>
          <w:bCs w:val="false"/>
          <w:sz w:val="22"/>
          <w:szCs w:val="22"/>
        </w:rPr>
      </w:pPr>
      <w:r>
        <w:rPr>
          <w:rFonts w:eastAsia="MS Mincho;ＭＳ 明朝" w:cs="Times New Roman"/>
          <w:sz w:val="22"/>
          <w:szCs w:val="22"/>
        </w:rPr>
        <w:t xml:space="preserve">6.5. </w:t>
      </w:r>
      <w:r>
        <w:rPr>
          <w:rFonts w:cs="Times New Roman"/>
          <w:sz w:val="22"/>
          <w:szCs w:val="22"/>
        </w:rPr>
        <w:t>Обязанности заказчика по оплате считаются исполненными после списания денежных средств с расчетного счета заказчика.</w:t>
      </w:r>
    </w:p>
    <w:p>
      <w:pPr>
        <w:pStyle w:val="Normal"/>
        <w:ind w:firstLine="709" w:right="0"/>
        <w:rPr>
          <w:rFonts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sz w:val="22"/>
          <w:szCs w:val="22"/>
        </w:rPr>
        <w:t xml:space="preserve">6.6. </w:t>
      </w:r>
      <w:r>
        <w:rPr>
          <w:rFonts w:eastAsia="MS Mincho;ＭＳ 明朝" w:cs="Times New Roman"/>
          <w:b w:val="false"/>
          <w:bCs w:val="false"/>
          <w:i w:val="false"/>
          <w:iCs w:val="false"/>
          <w:color w:val="000000"/>
          <w:position w:val="0"/>
          <w:sz w:val="22"/>
          <w:sz w:val="22"/>
          <w:szCs w:val="22"/>
          <w:u w:val="none"/>
          <w:vertAlign w:val="baseline"/>
          <w:lang w:val="en-US"/>
        </w:rPr>
        <w:t>При заключении Контракта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9" w:right="0"/>
        <w:rPr>
          <w:rFonts w:eastAsia="MS Mincho;ＭＳ 明朝" w:cs="Times New Roman"/>
          <w:b w:val="false"/>
          <w:bCs w:val="false"/>
          <w:i w:val="false"/>
          <w:i w:val="false"/>
          <w:iCs w:val="false"/>
          <w:color w:val="000000"/>
          <w:position w:val="0"/>
          <w:sz w:val="22"/>
          <w:sz w:val="22"/>
          <w:szCs w:val="22"/>
          <w:u w:val="none"/>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6.7. Суммы неисполненных Поставщиком требований об уплате неустоек (штрафов, пеней), предъявленных Заказчиком, удерживаются из суммы, подлежащей оплате Поставщиком.</w:t>
      </w:r>
    </w:p>
    <w:p>
      <w:pPr>
        <w:pStyle w:val="Normal"/>
        <w:ind w:firstLine="709" w:right="0"/>
        <w:rPr>
          <w:rFonts w:ascii="Times New Roman" w:hAnsi="Times New Roman" w:eastAsia="MS Mincho;ＭＳ 明朝" w:cs="Times New Roman"/>
          <w:b w:val="false"/>
          <w:bCs w:val="false"/>
          <w:i w:val="false"/>
          <w:i w:val="false"/>
          <w:iCs w:val="false"/>
          <w:color w:val="000000"/>
          <w:spacing w:val="-4"/>
          <w:position w:val="0"/>
          <w:sz w:val="22"/>
          <w:sz w:val="22"/>
          <w:szCs w:val="22"/>
          <w:u w:val="none"/>
          <w:shd w:fill="auto" w:val="clear"/>
          <w:vertAlign w:val="baseline"/>
          <w:lang w:val="ru-RU"/>
        </w:rPr>
      </w:pPr>
      <w:r>
        <w:rPr>
          <w:rFonts w:eastAsia="MS Mincho;ＭＳ 明朝" w:cs="Times New Roman"/>
          <w:b w:val="false"/>
          <w:bCs w:val="false"/>
          <w:i w:val="false"/>
          <w:iCs w:val="false"/>
          <w:color w:val="000000"/>
          <w:position w:val="0"/>
          <w:sz w:val="22"/>
          <w:sz w:val="22"/>
          <w:szCs w:val="22"/>
          <w:u w:val="none"/>
          <w:vertAlign w:val="baseline"/>
          <w:lang w:val="ru-RU"/>
        </w:rPr>
        <w:t xml:space="preserve">6.8.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w:t>
      </w:r>
    </w:p>
    <w:p>
      <w:pPr>
        <w:pStyle w:val="Normal"/>
        <w:ind w:firstLine="709" w:right="0"/>
        <w:rPr>
          <w:rFonts w:ascii="Times New Roman" w:hAnsi="Times New Roman" w:cs="Times New Roman"/>
          <w:sz w:val="22"/>
          <w:szCs w:val="22"/>
        </w:rPr>
      </w:pPr>
      <w:r>
        <w:rPr>
          <w:rFonts w:eastAsia="MS Mincho;ＭＳ 明朝" w:cs="Times New Roman" w:ascii="Times New Roman" w:hAnsi="Times New Roman"/>
          <w:b w:val="false"/>
          <w:bCs w:val="false"/>
          <w:i w:val="false"/>
          <w:iCs w:val="false"/>
          <w:color w:val="000000"/>
          <w:spacing w:val="-4"/>
          <w:position w:val="0"/>
          <w:sz w:val="22"/>
          <w:sz w:val="22"/>
          <w:szCs w:val="22"/>
          <w:u w:val="none"/>
          <w:shd w:fill="auto" w:val="clear"/>
          <w:vertAlign w:val="baseline"/>
          <w:lang w:val="ru-RU"/>
        </w:rPr>
        <w:t xml:space="preserve">6.8.1. Использовался Метод сопоставимых рыночных цен (анализа рынка) (ч. 1 ст. 22 Закона 44-ФЗ). Метод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w:t>
      </w:r>
      <w:r>
        <w:rPr>
          <w:rFonts w:eastAsia="MS Mincho;ＭＳ 明朝" w:cs="Times New Roman" w:ascii="Times New Roman" w:hAnsi="Times New Roman"/>
          <w:b w:val="false"/>
          <w:bCs w:val="false"/>
          <w:i w:val="false"/>
          <w:iCs w:val="false"/>
          <w:strike w:val="false"/>
          <w:dstrike w:val="false"/>
          <w:outline w:val="false"/>
          <w:shadow w:val="false"/>
          <w:color w:val="000000"/>
          <w:spacing w:val="-4"/>
          <w:position w:val="0"/>
          <w:sz w:val="22"/>
          <w:sz w:val="22"/>
          <w:szCs w:val="22"/>
          <w:u w:val="none"/>
          <w:shd w:fill="auto" w:val="clear"/>
          <w:vertAlign w:val="baseline"/>
          <w:lang w:val="ru-RU"/>
        </w:rPr>
        <w:t>о рыночных</w:t>
      </w:r>
      <w:r>
        <w:rPr>
          <w:rFonts w:eastAsia="MS Mincho;ＭＳ 明朝" w:cs="Times New Roman" w:ascii="Times New Roman" w:hAnsi="Times New Roman"/>
          <w:b w:val="false"/>
          <w:bCs w:val="false"/>
          <w:i w:val="false"/>
          <w:iCs w:val="false"/>
          <w:color w:val="000000"/>
          <w:spacing w:val="-4"/>
          <w:position w:val="0"/>
          <w:sz w:val="22"/>
          <w:sz w:val="22"/>
          <w:szCs w:val="22"/>
          <w:u w:val="none"/>
          <w:shd w:fill="auto" w:val="clear"/>
          <w:vertAlign w:val="baseline"/>
          <w:lang w:val="ru-RU"/>
        </w:rPr>
        <w:t xml:space="preserve"> ценах идентичных товаров, работ, услуг, планируемых к закупкам, или при их отсутствии однородных товаров, работ, услуг. (Определение цены приложено отдельным файлом)</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r>
    </w:p>
    <w:p>
      <w:pPr>
        <w:pStyle w:val="Normal"/>
        <w:jc w:val="center"/>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cs="Times New Roman" w:ascii="Times New Roman" w:hAnsi="Times New Roman"/>
          <w:b/>
          <w:bCs/>
          <w:sz w:val="22"/>
          <w:szCs w:val="22"/>
          <w:lang w:val="en-US"/>
        </w:rPr>
        <w:t>7</w:t>
      </w:r>
      <w:r>
        <w:rPr>
          <w:rFonts w:cs="Times New Roman" w:ascii="Times New Roman" w:hAnsi="Times New Roman"/>
          <w:b/>
          <w:bCs/>
          <w:sz w:val="22"/>
          <w:szCs w:val="22"/>
        </w:rPr>
        <w:t>. ЕДИНЫЕ ТРЕБОВАНИЯ К УЧАСТНИКАМ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000000"/>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 xml:space="preserve">7.1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rFonts w:eastAsia="Times New Roman" w:cs="Times New Roman" w:ascii="Times New Roman" w:hAnsi="Times New Roman"/>
          <w:b w:val="false"/>
          <w:bCs w:val="false"/>
          <w:i w:val="false"/>
          <w:iCs w:val="false"/>
          <w:color w:val="000000"/>
          <w:position w:val="0"/>
          <w:sz w:val="22"/>
          <w:sz w:val="22"/>
          <w:szCs w:val="22"/>
          <w:u w:val="none"/>
          <w:vertAlign w:val="baseline"/>
          <w:lang w:val="ru-RU" w:eastAsia="zh-CN" w:bidi="ar-SA"/>
        </w:rPr>
        <w:t>Установлено в соответствии  соответствии  с Постановлением Правительства РФ от 27 декабря 1995 г. N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000000"/>
          <w:position w:val="0"/>
          <w:sz w:val="22"/>
          <w:sz w:val="22"/>
          <w:szCs w:val="22"/>
          <w:u w:val="none"/>
          <w:vertAlign w:val="baseline"/>
          <w:lang w:val="ru-RU" w:eastAsia="zh-CN" w:bidi="ar-SA"/>
        </w:rPr>
        <w:t>Изготовление печатей и бланков с воспроизведением Государственного герба Российской Федерации осуществляют только полиграфические и штемпельно-граверные предприятия, имеющие сертификаты о наличии технических и технологических возможностей для изготовления указанного вида продукции на должном качественном уровне (требуется  копия сертификата).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7.3.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а) физическим лицом (в том числе зарегистрированным в качестве индивидуального предпринимателя), являющимся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7.9. Отсутствие у участника закупки ограничений для участия в закупках, установленных законодательством Российской Федерации.</w:t>
      </w:r>
    </w:p>
    <w:p>
      <w:pPr>
        <w:pStyle w:val="BodyText"/>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t>7.10.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pPr>
        <w:pStyle w:val="BodyText"/>
        <w:overflowPunct w:val="false"/>
        <w:spacing w:before="0" w:after="0"/>
        <w:ind w:firstLine="709" w:right="0"/>
        <w:jc w:val="both"/>
        <w:rPr>
          <w:rFonts w:ascii="Times New Roman" w:hAnsi="Times New Roman" w:eastAsia="Times New Roman" w:cs="Times New Roman"/>
          <w:b w:val="false"/>
          <w:bCs w:val="false"/>
          <w:i w:val="false"/>
          <w:i w:val="false"/>
          <w:iCs w:val="false"/>
          <w:color w:val="auto"/>
          <w:position w:val="0"/>
          <w:sz w:val="22"/>
          <w:sz w:val="22"/>
          <w:szCs w:val="22"/>
          <w:u w:val="none"/>
          <w:vertAlign w:val="baseline"/>
          <w:lang w:val="ru-RU" w:eastAsia="zh-CN" w:bidi="ar-SA"/>
        </w:rPr>
      </w:pPr>
      <w:r>
        <w:rPr>
          <w:rFonts w:eastAsia="Times New Roman" w:cs="Times New Roman" w:ascii="Times New Roman" w:hAnsi="Times New Roman"/>
          <w:b w:val="false"/>
          <w:bCs w:val="false"/>
          <w:i w:val="false"/>
          <w:iCs w:val="false"/>
          <w:color w:val="auto"/>
          <w:position w:val="0"/>
          <w:sz w:val="22"/>
          <w:sz w:val="22"/>
          <w:szCs w:val="22"/>
          <w:u w:val="none"/>
          <w:vertAlign w:val="baseline"/>
          <w:lang w:val="ru-RU" w:eastAsia="zh-CN" w:bidi="ar-SA"/>
        </w:rPr>
      </w:r>
    </w:p>
    <w:p>
      <w:pPr>
        <w:pStyle w:val="PlainText"/>
        <w:widowControl/>
        <w:numPr>
          <w:ilvl w:val="0"/>
          <w:numId w:val="0"/>
        </w:numPr>
        <w:suppressAutoHyphens w:val="false"/>
        <w:bidi w:val="0"/>
        <w:ind w:hanging="0" w:left="0" w:right="0"/>
        <w:jc w:val="center"/>
        <w:rPr>
          <w:b w:val="false"/>
          <w:bCs w:val="false"/>
          <w:i w:val="false"/>
          <w:i w:val="false"/>
          <w:iCs w:val="false"/>
          <w:position w:val="0"/>
          <w:sz w:val="22"/>
          <w:sz w:val="22"/>
          <w:szCs w:val="22"/>
          <w:u w:val="none"/>
          <w:vertAlign w:val="baseline"/>
          <w:lang w:val="ru-RU"/>
        </w:rPr>
      </w:pPr>
      <w:r>
        <w:rPr>
          <w:rFonts w:cs="Times New Roman" w:ascii="Times New Roman" w:hAnsi="Times New Roman"/>
          <w:b/>
          <w:sz w:val="22"/>
          <w:szCs w:val="22"/>
        </w:rPr>
        <w:t>8. ОТВЕТСТВЕННОСТЬ СТОРОН</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w:t>
      </w:r>
      <w:r>
        <w:rPr>
          <w:b w:val="false"/>
          <w:bCs w:val="false"/>
          <w:i w:val="false"/>
          <w:iCs w:val="false"/>
          <w:position w:val="0"/>
          <w:sz w:val="22"/>
          <w:sz w:val="22"/>
          <w:szCs w:val="22"/>
          <w:u w:val="none"/>
          <w:vertAlign w:val="baseline"/>
          <w:lang w:val="ru-RU"/>
        </w:rPr>
        <w:t xml:space="preserve"> поставщик  </w:t>
      </w:r>
      <w:r>
        <w:rPr>
          <w:b w:val="false"/>
          <w:bCs w:val="false"/>
          <w:i w:val="false"/>
          <w:iCs w:val="false"/>
          <w:position w:val="0"/>
          <w:sz w:val="22"/>
          <w:sz w:val="22"/>
          <w:szCs w:val="22"/>
          <w:u w:val="none"/>
          <w:vertAlign w:val="baseline"/>
          <w:lang w:val="en"/>
        </w:rPr>
        <w:t>вправе потребовать уплаты неустоек (штрафов, пеней).</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.2. </w:t>
      </w:r>
      <w:r>
        <w:rPr>
          <w:b w:val="false"/>
          <w:bCs w:val="false"/>
          <w:i/>
          <w:iCs/>
          <w:position w:val="0"/>
          <w:sz w:val="22"/>
          <w:sz w:val="22"/>
          <w:szCs w:val="22"/>
          <w:u w:val="none"/>
          <w:vertAlign w:val="baseline"/>
          <w:lang w:val="en"/>
        </w:rPr>
        <w:t>Пеня</w:t>
      </w:r>
      <w:r>
        <w:rPr>
          <w:b w:val="false"/>
          <w:bCs w:val="false"/>
          <w:i w:val="false"/>
          <w:iCs w:val="false"/>
          <w:position w:val="0"/>
          <w:sz w:val="22"/>
          <w:sz w:val="22"/>
          <w:szCs w:val="22"/>
          <w:u w:val="none"/>
          <w:vertAlign w:val="baseline"/>
          <w:lang w:val="en"/>
        </w:rPr>
        <w:t xml:space="preserve"> начисляется за каждый день </w:t>
      </w:r>
      <w:r>
        <w:rPr>
          <w:b w:val="false"/>
          <w:bCs w:val="false"/>
          <w:i/>
          <w:iCs/>
          <w:position w:val="0"/>
          <w:sz w:val="22"/>
          <w:sz w:val="22"/>
          <w:szCs w:val="22"/>
          <w:u w:val="none"/>
          <w:vertAlign w:val="baseline"/>
          <w:lang w:val="en"/>
        </w:rPr>
        <w:t xml:space="preserve">просрочки исполнения обязательства </w:t>
      </w:r>
      <w:r>
        <w:rPr>
          <w:b w:val="false"/>
          <w:bCs w:val="false"/>
          <w:i/>
          <w:iCs/>
          <w:position w:val="0"/>
          <w:sz w:val="22"/>
          <w:sz w:val="22"/>
          <w:szCs w:val="22"/>
          <w:u w:val="none"/>
          <w:vertAlign w:val="baseline"/>
          <w:lang w:val="ru-RU"/>
        </w:rPr>
        <w:t>Заказчиком</w:t>
      </w:r>
      <w:r>
        <w:rPr>
          <w:b w:val="false"/>
          <w:bCs w:val="false"/>
          <w:i w:val="false"/>
          <w:iCs w:val="false"/>
          <w:position w:val="0"/>
          <w:sz w:val="22"/>
          <w:sz w:val="22"/>
          <w:szCs w:val="22"/>
          <w:u w:val="none"/>
          <w:vertAlign w:val="baseline"/>
          <w:lang w:val="en"/>
        </w:rPr>
        <w:t xml:space="preserve">,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.3. </w:t>
      </w:r>
      <w:r>
        <w:rPr>
          <w:b w:val="false"/>
          <w:bCs w:val="false"/>
          <w:i/>
          <w:iCs/>
          <w:position w:val="0"/>
          <w:sz w:val="22"/>
          <w:sz w:val="22"/>
          <w:szCs w:val="22"/>
          <w:u w:val="none"/>
          <w:vertAlign w:val="baseline"/>
          <w:lang w:val="en"/>
        </w:rPr>
        <w:t>Штрафы</w:t>
      </w:r>
      <w:r>
        <w:rPr>
          <w:b w:val="false"/>
          <w:bCs w:val="false"/>
          <w:i w:val="false"/>
          <w:iCs w:val="false"/>
          <w:position w:val="0"/>
          <w:sz w:val="22"/>
          <w:sz w:val="22"/>
          <w:szCs w:val="22"/>
          <w:u w:val="none"/>
          <w:vertAlign w:val="baseline"/>
          <w:lang w:val="en"/>
        </w:rPr>
        <w:t xml:space="preserve"> начисляются за </w:t>
      </w:r>
      <w:r>
        <w:rPr>
          <w:b w:val="false"/>
          <w:bCs w:val="false"/>
          <w:i/>
          <w:iCs/>
          <w:position w:val="0"/>
          <w:sz w:val="22"/>
          <w:sz w:val="22"/>
          <w:szCs w:val="22"/>
          <w:u w:val="none"/>
          <w:vertAlign w:val="baseline"/>
          <w:lang w:val="en"/>
        </w:rPr>
        <w:t>ненадлежащее исполнение</w:t>
      </w:r>
      <w:r>
        <w:rPr>
          <w:b w:val="false"/>
          <w:bCs w:val="false"/>
          <w:i w:val="false"/>
          <w:iCs w:val="false"/>
          <w:position w:val="0"/>
          <w:sz w:val="22"/>
          <w:sz w:val="22"/>
          <w:szCs w:val="22"/>
          <w:u w:val="none"/>
          <w:vertAlign w:val="baseline"/>
          <w:lang w:val="en"/>
        </w:rPr>
        <w:t xml:space="preserve">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w:t>
      </w:r>
      <w:r>
        <w:rPr>
          <w:b w:val="false"/>
          <w:bCs w:val="false"/>
          <w:i w:val="false"/>
          <w:iCs w:val="false"/>
          <w:position w:val="0"/>
          <w:sz w:val="22"/>
          <w:sz w:val="22"/>
          <w:szCs w:val="22"/>
          <w:u w:val="none"/>
          <w:vertAlign w:val="baseline"/>
          <w:lang w:val="en-US"/>
        </w:rPr>
        <w:t>1</w:t>
      </w:r>
      <w:r>
        <w:rPr>
          <w:b w:val="false"/>
          <w:bCs w:val="false"/>
          <w:i w:val="false"/>
          <w:iCs w:val="false"/>
          <w:position w:val="0"/>
          <w:sz w:val="22"/>
          <w:sz w:val="22"/>
          <w:szCs w:val="22"/>
          <w:u w:val="none"/>
          <w:vertAlign w:val="baseline"/>
          <w:lang w:val="ru-RU"/>
        </w:rPr>
        <w:t>000 рублей</w:t>
      </w:r>
      <w:r>
        <w:rPr>
          <w:b w:val="false"/>
          <w:bCs w:val="false"/>
          <w:i w:val="false"/>
          <w:iCs w:val="false"/>
          <w:position w:val="0"/>
          <w:sz w:val="22"/>
          <w:sz w:val="22"/>
          <w:szCs w:val="22"/>
          <w:u w:val="none"/>
          <w:vertAlign w:val="baseline"/>
          <w:lang w:val="en"/>
        </w:rPr>
        <w:t>.</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.4. В случае просрочки исполнения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предусмотренных настоящим  контрактом, Заказчик направляет </w:t>
      </w:r>
      <w:r>
        <w:rPr>
          <w:b w:val="false"/>
          <w:bCs w:val="false"/>
          <w:i w:val="false"/>
          <w:iCs w:val="false"/>
          <w:position w:val="0"/>
          <w:sz w:val="22"/>
          <w:sz w:val="22"/>
          <w:szCs w:val="22"/>
          <w:u w:val="none"/>
          <w:vertAlign w:val="baseline"/>
          <w:lang w:val="ru-RU"/>
        </w:rPr>
        <w:t>поставщику</w:t>
      </w:r>
      <w:r>
        <w:rPr>
          <w:b w:val="false"/>
          <w:bCs w:val="false"/>
          <w:i w:val="false"/>
          <w:iCs w:val="false"/>
          <w:position w:val="0"/>
          <w:sz w:val="22"/>
          <w:sz w:val="22"/>
          <w:szCs w:val="22"/>
          <w:u w:val="none"/>
          <w:vertAlign w:val="baseline"/>
          <w:lang w:val="en"/>
        </w:rPr>
        <w:t xml:space="preserve">  требование об уплате неустоек (штрафов, пеней).</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.5. </w:t>
      </w:r>
      <w:r>
        <w:rPr>
          <w:b w:val="false"/>
          <w:bCs w:val="false"/>
          <w:i/>
          <w:iCs/>
          <w:position w:val="0"/>
          <w:sz w:val="22"/>
          <w:sz w:val="22"/>
          <w:szCs w:val="22"/>
          <w:u w:val="none"/>
          <w:vertAlign w:val="baseline"/>
          <w:lang w:val="en"/>
        </w:rPr>
        <w:t>Пеня</w:t>
      </w:r>
      <w:r>
        <w:rPr>
          <w:b w:val="false"/>
          <w:bCs w:val="false"/>
          <w:i w:val="false"/>
          <w:iCs w:val="false"/>
          <w:position w:val="0"/>
          <w:sz w:val="22"/>
          <w:sz w:val="22"/>
          <w:szCs w:val="22"/>
          <w:u w:val="none"/>
          <w:vertAlign w:val="baseline"/>
          <w:lang w:val="en"/>
        </w:rPr>
        <w:t xml:space="preserve"> начисляется за каждый день </w:t>
      </w:r>
      <w:r>
        <w:rPr>
          <w:b w:val="false"/>
          <w:bCs w:val="false"/>
          <w:i/>
          <w:iCs/>
          <w:position w:val="0"/>
          <w:sz w:val="22"/>
          <w:sz w:val="22"/>
          <w:szCs w:val="22"/>
          <w:u w:val="none"/>
          <w:vertAlign w:val="baseline"/>
          <w:lang w:val="en"/>
        </w:rPr>
        <w:t>просрочки исполнения</w:t>
      </w:r>
      <w:r>
        <w:rPr>
          <w:b w:val="false"/>
          <w:bCs w:val="false"/>
          <w:i w:val="false"/>
          <w:iCs w:val="false"/>
          <w:position w:val="0"/>
          <w:sz w:val="22"/>
          <w:sz w:val="22"/>
          <w:szCs w:val="22"/>
          <w:u w:val="none"/>
          <w:vertAlign w:val="baseline"/>
          <w:lang w:val="en"/>
        </w:rPr>
        <w:t xml:space="preserve"> </w:t>
      </w:r>
      <w:r>
        <w:rPr>
          <w:b w:val="false"/>
          <w:bCs w:val="false"/>
          <w:i w:val="false"/>
          <w:iCs w:val="false"/>
          <w:position w:val="0"/>
          <w:sz w:val="22"/>
          <w:sz w:val="22"/>
          <w:szCs w:val="22"/>
          <w:u w:val="none"/>
          <w:vertAlign w:val="baseline"/>
          <w:lang w:val="ru-RU"/>
        </w:rPr>
        <w:t xml:space="preserve">поставщиком </w:t>
      </w:r>
      <w:r>
        <w:rPr>
          <w:b w:val="false"/>
          <w:bCs w:val="false"/>
          <w:i w:val="false"/>
          <w:iCs w:val="false"/>
          <w:position w:val="0"/>
          <w:sz w:val="22"/>
          <w:sz w:val="22"/>
          <w:szCs w:val="22"/>
          <w:u w:val="none"/>
          <w:vertAlign w:val="baseline"/>
          <w:lang w:val="en"/>
        </w:rPr>
        <w:t>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.6. </w:t>
      </w:r>
      <w:r>
        <w:rPr>
          <w:b w:val="false"/>
          <w:bCs w:val="false"/>
          <w:i/>
          <w:iCs/>
          <w:position w:val="0"/>
          <w:sz w:val="22"/>
          <w:sz w:val="22"/>
          <w:szCs w:val="22"/>
          <w:u w:val="none"/>
          <w:vertAlign w:val="baseline"/>
          <w:lang w:val="en"/>
        </w:rPr>
        <w:t>Штрафы</w:t>
      </w:r>
      <w:r>
        <w:rPr>
          <w:b w:val="false"/>
          <w:bCs w:val="false"/>
          <w:i w:val="false"/>
          <w:iCs w:val="false"/>
          <w:position w:val="0"/>
          <w:sz w:val="22"/>
          <w:sz w:val="22"/>
          <w:szCs w:val="22"/>
          <w:u w:val="none"/>
          <w:vertAlign w:val="baseline"/>
          <w:lang w:val="en"/>
        </w:rPr>
        <w:t xml:space="preserve"> начисляются за </w:t>
      </w:r>
      <w:r>
        <w:rPr>
          <w:b w:val="false"/>
          <w:bCs w:val="false"/>
          <w:i/>
          <w:iCs/>
          <w:position w:val="0"/>
          <w:sz w:val="22"/>
          <w:sz w:val="22"/>
          <w:szCs w:val="22"/>
          <w:u w:val="none"/>
          <w:vertAlign w:val="baseline"/>
          <w:lang w:val="en"/>
        </w:rPr>
        <w:t>неисполнение или ненадлежащее исполнение</w:t>
      </w:r>
      <w:r>
        <w:rPr>
          <w:b w:val="false"/>
          <w:bCs w:val="false"/>
          <w:i w:val="false"/>
          <w:iCs w:val="false"/>
          <w:position w:val="0"/>
          <w:sz w:val="22"/>
          <w:sz w:val="22"/>
          <w:szCs w:val="22"/>
          <w:u w:val="none"/>
          <w:vertAlign w:val="baseline"/>
          <w:lang w:val="en"/>
        </w:rPr>
        <w:t xml:space="preserve">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предусмотренных настоящим  контрактом, за исключением просрочки исполнения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(в том числе гарантийного обязательства), предусмотренных настоящим  контрактом. За каждый факт неисполнения или ненадлежащего исполнения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10</w:t>
      </w:r>
      <w:r>
        <w:rPr>
          <w:b w:val="false"/>
          <w:bCs w:val="false"/>
          <w:i w:val="false"/>
          <w:iCs w:val="false"/>
          <w:position w:val="0"/>
          <w:sz w:val="22"/>
          <w:sz w:val="22"/>
          <w:szCs w:val="22"/>
          <w:u w:val="none"/>
          <w:vertAlign w:val="baseline"/>
          <w:lang w:val="en-US"/>
        </w:rPr>
        <w:t>%</w:t>
      </w:r>
      <w:r>
        <w:rPr>
          <w:b w:val="false"/>
          <w:bCs w:val="false"/>
          <w:i w:val="false"/>
          <w:iCs w:val="false"/>
          <w:position w:val="0"/>
          <w:sz w:val="22"/>
          <w:sz w:val="22"/>
          <w:szCs w:val="22"/>
          <w:u w:val="none"/>
          <w:vertAlign w:val="baseline"/>
          <w:lang w:val="en"/>
        </w:rPr>
        <w:t xml:space="preserve">  </w:t>
      </w:r>
      <w:r>
        <w:rPr>
          <w:b w:val="false"/>
          <w:bCs w:val="false"/>
          <w:i w:val="false"/>
          <w:iCs w:val="false"/>
          <w:position w:val="0"/>
          <w:sz w:val="22"/>
          <w:sz w:val="22"/>
          <w:szCs w:val="22"/>
          <w:u w:val="none"/>
          <w:vertAlign w:val="baseline"/>
          <w:lang w:val="ru-RU"/>
        </w:rPr>
        <w:t xml:space="preserve">цены контракта </w:t>
      </w:r>
      <w:r>
        <w:rPr>
          <w:b w:val="false"/>
          <w:bCs w:val="false"/>
          <w:i w:val="false"/>
          <w:iCs w:val="false"/>
          <w:position w:val="0"/>
          <w:sz w:val="22"/>
          <w:sz w:val="22"/>
          <w:szCs w:val="22"/>
          <w:u w:val="none"/>
          <w:vertAlign w:val="baseline"/>
          <w:lang w:val="en"/>
        </w:rPr>
        <w:t>.</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xml:space="preserve">.7. За каждый факт неисполнения или ненадлежащего исполнения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обязательства, предусмотренного настоящим  контрактом, которое не имеет стоимостного выражения, размер штрафа устанавливается </w:t>
      </w:r>
      <w:r>
        <w:rPr>
          <w:b w:val="false"/>
          <w:bCs w:val="false"/>
          <w:i w:val="false"/>
          <w:iCs w:val="false"/>
          <w:position w:val="0"/>
          <w:sz w:val="22"/>
          <w:sz w:val="22"/>
          <w:szCs w:val="22"/>
          <w:u w:val="none"/>
          <w:vertAlign w:val="baseline"/>
          <w:lang w:val="ru-RU"/>
        </w:rPr>
        <w:t>и</w:t>
      </w:r>
      <w:r>
        <w:rPr>
          <w:b w:val="false"/>
          <w:bCs w:val="false"/>
          <w:i w:val="false"/>
          <w:iCs w:val="false"/>
          <w:position w:val="0"/>
          <w:sz w:val="22"/>
          <w:sz w:val="22"/>
          <w:szCs w:val="22"/>
          <w:u w:val="none"/>
          <w:vertAlign w:val="baseline"/>
          <w:lang w:val="en"/>
        </w:rPr>
        <w:t xml:space="preserve"> составляет </w:t>
      </w:r>
      <w:r>
        <w:rPr>
          <w:b w:val="false"/>
          <w:bCs w:val="false"/>
          <w:i w:val="false"/>
          <w:iCs w:val="false"/>
          <w:position w:val="0"/>
          <w:sz w:val="22"/>
          <w:sz w:val="22"/>
          <w:szCs w:val="22"/>
          <w:u w:val="none"/>
          <w:vertAlign w:val="baseline"/>
          <w:lang w:val="en-US"/>
        </w:rPr>
        <w:t>1</w:t>
      </w:r>
      <w:r>
        <w:rPr>
          <w:b w:val="false"/>
          <w:bCs w:val="false"/>
          <w:i w:val="false"/>
          <w:iCs w:val="false"/>
          <w:position w:val="0"/>
          <w:sz w:val="22"/>
          <w:sz w:val="22"/>
          <w:szCs w:val="22"/>
          <w:u w:val="none"/>
          <w:vertAlign w:val="baseline"/>
          <w:lang w:val="en"/>
        </w:rPr>
        <w:t xml:space="preserve">000 </w:t>
      </w:r>
      <w:r>
        <w:rPr>
          <w:b w:val="false"/>
          <w:bCs w:val="false"/>
          <w:i w:val="false"/>
          <w:iCs w:val="false"/>
          <w:position w:val="0"/>
          <w:sz w:val="22"/>
          <w:sz w:val="22"/>
          <w:szCs w:val="22"/>
          <w:u w:val="none"/>
          <w:vertAlign w:val="baseline"/>
          <w:lang w:val="ru-RU"/>
        </w:rPr>
        <w:t>рублей</w:t>
      </w:r>
      <w:r>
        <w:rPr>
          <w:b w:val="false"/>
          <w:bCs w:val="false"/>
          <w:i w:val="false"/>
          <w:iCs w:val="false"/>
          <w:position w:val="0"/>
          <w:sz w:val="22"/>
          <w:sz w:val="22"/>
          <w:szCs w:val="22"/>
          <w:u w:val="none"/>
          <w:vertAlign w:val="baseline"/>
          <w:lang w:val="en"/>
        </w:rPr>
        <w:t>.</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w:t>
      </w: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 Общая сумма начисленн</w:t>
      </w:r>
      <w:r>
        <w:rPr>
          <w:b w:val="false"/>
          <w:bCs w:val="false"/>
          <w:i w:val="false"/>
          <w:iCs w:val="false"/>
          <w:position w:val="0"/>
          <w:sz w:val="22"/>
          <w:sz w:val="22"/>
          <w:szCs w:val="22"/>
          <w:u w:val="none"/>
          <w:vertAlign w:val="baseline"/>
          <w:lang w:val="ru-RU"/>
        </w:rPr>
        <w:t>ых</w:t>
      </w:r>
      <w:r>
        <w:rPr>
          <w:b w:val="false"/>
          <w:bCs w:val="false"/>
          <w:i w:val="false"/>
          <w:iCs w:val="false"/>
          <w:position w:val="0"/>
          <w:sz w:val="22"/>
          <w:sz w:val="22"/>
          <w:szCs w:val="22"/>
          <w:u w:val="none"/>
          <w:vertAlign w:val="baseline"/>
          <w:lang w:val="en"/>
        </w:rPr>
        <w:t xml:space="preserve"> штрафов за неисполнение или ненадлежащее исполнение </w:t>
      </w:r>
      <w:r>
        <w:rPr>
          <w:b w:val="false"/>
          <w:bCs w:val="false"/>
          <w:i w:val="false"/>
          <w:iCs w:val="false"/>
          <w:position w:val="0"/>
          <w:sz w:val="22"/>
          <w:sz w:val="22"/>
          <w:szCs w:val="22"/>
          <w:u w:val="none"/>
          <w:vertAlign w:val="baseline"/>
          <w:lang w:val="ru-RU"/>
        </w:rPr>
        <w:t>поставщиком</w:t>
      </w:r>
      <w:r>
        <w:rPr>
          <w:b w:val="false"/>
          <w:bCs w:val="false"/>
          <w:i w:val="false"/>
          <w:iCs w:val="false"/>
          <w:position w:val="0"/>
          <w:sz w:val="22"/>
          <w:sz w:val="22"/>
          <w:szCs w:val="22"/>
          <w:u w:val="none"/>
          <w:vertAlign w:val="baseline"/>
          <w:lang w:val="en"/>
        </w:rPr>
        <w:t xml:space="preserve"> обязательств, предусмотренных настоящим  контрактом, не может превышать цену настоящего </w:t>
      </w:r>
      <w:r>
        <w:rPr>
          <w:b w:val="false"/>
          <w:bCs w:val="false"/>
          <w:i w:val="false"/>
          <w:iCs w:val="false"/>
          <w:position w:val="0"/>
          <w:sz w:val="22"/>
          <w:sz w:val="22"/>
          <w:szCs w:val="22"/>
          <w:u w:val="none"/>
          <w:vertAlign w:val="baseline"/>
          <w:lang w:val="ru-RU"/>
        </w:rPr>
        <w:t>о</w:t>
      </w:r>
      <w:r>
        <w:rPr>
          <w:b w:val="false"/>
          <w:bCs w:val="false"/>
          <w:i w:val="false"/>
          <w:iCs w:val="false"/>
          <w:position w:val="0"/>
          <w:sz w:val="22"/>
          <w:sz w:val="22"/>
          <w:szCs w:val="22"/>
          <w:u w:val="none"/>
          <w:vertAlign w:val="baseline"/>
          <w:lang w:val="en"/>
        </w:rPr>
        <w:t xml:space="preserve"> контракта.</w:t>
      </w:r>
    </w:p>
    <w:p>
      <w:pPr>
        <w:pStyle w:val="Normal"/>
        <w:bidi w:val="0"/>
        <w:spacing w:before="0" w:after="0"/>
        <w:ind w:firstLine="709" w:right="0"/>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w:t>
      </w:r>
      <w:r>
        <w:rPr>
          <w:b w:val="false"/>
          <w:bCs w:val="false"/>
          <w:i w:val="false"/>
          <w:iCs w:val="false"/>
          <w:position w:val="0"/>
          <w:sz w:val="22"/>
          <w:sz w:val="22"/>
          <w:szCs w:val="22"/>
          <w:u w:val="none"/>
          <w:vertAlign w:val="baseline"/>
          <w:lang w:val="ru-RU"/>
        </w:rPr>
        <w:t>9</w:t>
      </w:r>
      <w:r>
        <w:rPr>
          <w:b w:val="false"/>
          <w:bCs w:val="false"/>
          <w:i w:val="false"/>
          <w:iCs w:val="false"/>
          <w:position w:val="0"/>
          <w:sz w:val="22"/>
          <w:sz w:val="22"/>
          <w:szCs w:val="22"/>
          <w:u w:val="none"/>
          <w:vertAlign w:val="baseline"/>
          <w:lang w:val="en"/>
        </w:rPr>
        <w:t xml:space="preserve">. Общая сумма </w:t>
      </w:r>
      <w:r>
        <w:rPr>
          <w:b w:val="false"/>
          <w:bCs w:val="false"/>
          <w:i w:val="false"/>
          <w:iCs w:val="false"/>
          <w:position w:val="0"/>
          <w:sz w:val="22"/>
          <w:sz w:val="22"/>
          <w:szCs w:val="22"/>
          <w:u w:val="none"/>
          <w:vertAlign w:val="baseline"/>
          <w:lang w:val="ru-RU"/>
        </w:rPr>
        <w:t>начисленных штрафов</w:t>
      </w:r>
      <w:r>
        <w:rPr>
          <w:b w:val="false"/>
          <w:bCs w:val="false"/>
          <w:i w:val="false"/>
          <w:iCs w:val="false"/>
          <w:position w:val="0"/>
          <w:sz w:val="22"/>
          <w:sz w:val="22"/>
          <w:szCs w:val="22"/>
          <w:u w:val="none"/>
          <w:vertAlign w:val="baseline"/>
          <w:lang w:val="en"/>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pPr>
        <w:pStyle w:val="ListParagraph"/>
        <w:bidi w:val="0"/>
        <w:spacing w:before="0" w:after="0"/>
        <w:ind w:firstLine="709" w:left="0" w:right="0"/>
        <w:contextualSpacing/>
        <w:jc w:val="both"/>
        <w:rPr>
          <w:b w:val="false"/>
          <w:bCs w:val="false"/>
          <w:i w:val="false"/>
          <w:i w:val="false"/>
          <w:iCs w:val="false"/>
          <w:position w:val="0"/>
          <w:sz w:val="22"/>
          <w:sz w:val="22"/>
          <w:szCs w:val="22"/>
          <w:u w:val="none"/>
          <w:vertAlign w:val="baseline"/>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w:t>
      </w:r>
      <w:r>
        <w:rPr>
          <w:b w:val="false"/>
          <w:bCs w:val="false"/>
          <w:i w:val="false"/>
          <w:iCs w:val="false"/>
          <w:position w:val="0"/>
          <w:sz w:val="22"/>
          <w:sz w:val="22"/>
          <w:szCs w:val="22"/>
          <w:u w:val="none"/>
          <w:vertAlign w:val="baseline"/>
          <w:lang w:val="ru-RU"/>
        </w:rPr>
        <w:t>10</w:t>
      </w:r>
      <w:r>
        <w:rPr>
          <w:b w:val="false"/>
          <w:bCs w:val="false"/>
          <w:i w:val="false"/>
          <w:iCs w:val="false"/>
          <w:position w:val="0"/>
          <w:sz w:val="22"/>
          <w:sz w:val="22"/>
          <w:szCs w:val="22"/>
          <w:u w:val="none"/>
          <w:vertAlign w:val="baseline"/>
          <w:lang w:val="e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ListParagraph"/>
        <w:bidi w:val="0"/>
        <w:spacing w:before="0" w:after="0"/>
        <w:ind w:firstLine="709" w:left="0" w:right="0"/>
        <w:contextualSpacing/>
        <w:jc w:val="both"/>
        <w:rPr>
          <w:rFonts w:ascii="Times New Roman" w:hAnsi="Times New Roman" w:cs="Times New Roman"/>
          <w:b/>
          <w:bCs/>
          <w:color w:val="000000"/>
          <w:sz w:val="22"/>
          <w:szCs w:val="22"/>
          <w:lang w:val="ru-RU"/>
        </w:rPr>
      </w:pPr>
      <w:r>
        <w:rPr>
          <w:b w:val="false"/>
          <w:bCs w:val="false"/>
          <w:i w:val="false"/>
          <w:iCs w:val="false"/>
          <w:position w:val="0"/>
          <w:sz w:val="22"/>
          <w:sz w:val="22"/>
          <w:szCs w:val="22"/>
          <w:u w:val="none"/>
          <w:vertAlign w:val="baseline"/>
          <w:lang w:val="ru-RU"/>
        </w:rPr>
        <w:t>8</w:t>
      </w:r>
      <w:r>
        <w:rPr>
          <w:b w:val="false"/>
          <w:bCs w:val="false"/>
          <w:i w:val="false"/>
          <w:iCs w:val="false"/>
          <w:position w:val="0"/>
          <w:sz w:val="22"/>
          <w:sz w:val="22"/>
          <w:szCs w:val="22"/>
          <w:u w:val="none"/>
          <w:vertAlign w:val="baseline"/>
          <w:lang w:val="en"/>
        </w:rPr>
        <w:t>.11.</w:t>
      </w:r>
      <w:r>
        <w:rPr>
          <w:rStyle w:val="Style12"/>
          <w:rFonts w:eastAsia="Arial" w:cs="Arial"/>
          <w:b w:val="false"/>
          <w:bCs w:val="false"/>
          <w:i w:val="false"/>
          <w:iCs w:val="false"/>
          <w:color w:val="00000A"/>
          <w:position w:val="0"/>
          <w:sz w:val="22"/>
          <w:sz w:val="22"/>
          <w:szCs w:val="22"/>
          <w:highlight w:val="white"/>
          <w:u w:val="none"/>
          <w:vertAlign w:val="baseline"/>
          <w:lang w:val="en"/>
        </w:rPr>
        <w:t xml:space="preserve"> </w:t>
      </w:r>
      <w:bookmarkStart w:id="0" w:name="p_3656"/>
      <w:bookmarkEnd w:id="0"/>
      <w:r>
        <w:rPr>
          <w:rStyle w:val="Style12"/>
          <w:b w:val="false"/>
          <w:bCs w:val="false"/>
          <w:i w:val="false"/>
          <w:iCs w:val="false"/>
          <w:position w:val="0"/>
          <w:sz w:val="22"/>
          <w:sz w:val="22"/>
          <w:szCs w:val="22"/>
          <w:u w:val="none"/>
          <w:vertAlign w:val="baseline"/>
          <w:lang w:val="e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поставщику) требование об уплате неустоек (штрафов, пеней).</w:t>
      </w:r>
    </w:p>
    <w:p>
      <w:pPr>
        <w:pStyle w:val="Normal"/>
        <w:jc w:val="center"/>
        <w:rPr>
          <w:rFonts w:ascii="Times New Roman" w:hAnsi="Times New Roman" w:cs="Times New Roman"/>
          <w:color w:val="000000"/>
          <w:sz w:val="22"/>
          <w:szCs w:val="22"/>
        </w:rPr>
      </w:pPr>
      <w:r>
        <w:rPr>
          <w:rFonts w:cs="Times New Roman" w:ascii="Times New Roman" w:hAnsi="Times New Roman"/>
          <w:b/>
          <w:bCs/>
          <w:color w:val="000000"/>
          <w:sz w:val="22"/>
          <w:szCs w:val="22"/>
          <w:lang w:val="ru-RU"/>
        </w:rPr>
        <w:t>9.</w:t>
      </w:r>
      <w:r>
        <w:rPr>
          <w:rFonts w:cs="Times New Roman" w:ascii="Times New Roman" w:hAnsi="Times New Roman"/>
          <w:b/>
          <w:bCs/>
          <w:color w:val="000000"/>
          <w:sz w:val="22"/>
          <w:szCs w:val="22"/>
        </w:rPr>
        <w:t xml:space="preserve"> СРОК ДЕЙСТВИЯ КОНТРАКТА. Гарантийный срок</w:t>
      </w:r>
    </w:p>
    <w:p>
      <w:pPr>
        <w:pStyle w:val="Normal"/>
        <w:spacing w:before="0" w:after="0"/>
        <w:ind w:firstLine="709" w:right="0"/>
        <w:jc w:val="both"/>
        <w:rPr>
          <w:rFonts w:ascii="Times New Roman" w:hAnsi="Times New Roman" w:cs="Times New Roman"/>
          <w:color w:val="000000"/>
          <w:sz w:val="22"/>
          <w:szCs w:val="22"/>
        </w:rPr>
      </w:pPr>
      <w:r>
        <w:rPr>
          <w:rFonts w:cs="Times New Roman" w:ascii="Times New Roman" w:hAnsi="Times New Roman"/>
          <w:color w:val="000000"/>
          <w:sz w:val="22"/>
          <w:szCs w:val="22"/>
        </w:rPr>
        <w:t>9.1.</w:t>
      </w:r>
      <w:r>
        <w:rPr>
          <w:rFonts w:cs="Times New Roman" w:ascii="Times New Roman" w:hAnsi="Times New Roman"/>
          <w:b/>
          <w:bCs/>
          <w:color w:val="000000"/>
          <w:sz w:val="22"/>
          <w:szCs w:val="22"/>
        </w:rPr>
        <w:t xml:space="preserve"> Настоящий контракт действует с даты подписания по 02.09.2026 г., до полного исполнения сторонами своих обязательств.</w:t>
      </w:r>
    </w:p>
    <w:p>
      <w:pPr>
        <w:pStyle w:val="BodyText"/>
        <w:spacing w:before="0" w:after="0"/>
        <w:ind w:firstLine="709" w:right="0"/>
        <w:rPr>
          <w:rFonts w:ascii="Times New Roman" w:hAnsi="Times New Roman" w:cs="Times New Roman"/>
          <w:sz w:val="22"/>
          <w:szCs w:val="22"/>
        </w:rPr>
      </w:pPr>
      <w:r>
        <w:rPr>
          <w:rFonts w:cs="Times New Roman" w:ascii="Times New Roman" w:hAnsi="Times New Roman"/>
          <w:color w:val="000000"/>
          <w:sz w:val="22"/>
          <w:szCs w:val="22"/>
        </w:rPr>
        <w:t>9.2. По истечении срока дейс</w:t>
      </w:r>
      <w:r>
        <w:rPr>
          <w:rFonts w:cs="Times New Roman" w:ascii="Times New Roman" w:hAnsi="Times New Roman"/>
          <w:sz w:val="22"/>
          <w:szCs w:val="22"/>
        </w:rPr>
        <w:t>твия настоящего контракта условия его остаются действительными в отношении всех партий товара, расчет по которым не закончен.</w:t>
      </w:r>
    </w:p>
    <w:p>
      <w:pPr>
        <w:pStyle w:val="BodyText"/>
        <w:spacing w:before="0" w:after="0"/>
        <w:ind w:firstLine="709" w:right="0"/>
        <w:rPr>
          <w:rFonts w:ascii="Times New Roman" w:hAnsi="Times New Roman" w:cs="Times New Roman"/>
          <w:sz w:val="22"/>
          <w:szCs w:val="22"/>
        </w:rPr>
      </w:pPr>
      <w:r>
        <w:rPr>
          <w:rFonts w:cs="Times New Roman" w:ascii="Times New Roman" w:hAnsi="Times New Roman"/>
          <w:sz w:val="22"/>
          <w:szCs w:val="22"/>
        </w:rPr>
        <w:t>9.3. Настоящий контракт, дополнительные соглашения к нему и другие документы, передаваемые сторонами, в рамках настоящего контракта, с использованием средств факсимильной связи, приравниваются к оригинальным документам.</w:t>
      </w:r>
    </w:p>
    <w:p>
      <w:pPr>
        <w:pStyle w:val="BodyText"/>
        <w:spacing w:before="0" w:after="0"/>
        <w:ind w:firstLine="709" w:right="0"/>
        <w:rPr>
          <w:rFonts w:ascii="Times New Roman" w:hAnsi="Times New Roman" w:cs="Times New Roman"/>
          <w:sz w:val="22"/>
          <w:szCs w:val="22"/>
        </w:rPr>
      </w:pPr>
      <w:r>
        <w:rPr>
          <w:rFonts w:cs="Times New Roman" w:ascii="Times New Roman" w:hAnsi="Times New Roman"/>
          <w:sz w:val="22"/>
          <w:szCs w:val="22"/>
        </w:rPr>
        <w:t>9.4. Внесение изменений в контракте осуществляется путем подписания Сторонами Дополнительного Соглашения, которое  является неотъемлемой частью контракта.</w:t>
      </w:r>
    </w:p>
    <w:p>
      <w:pPr>
        <w:pStyle w:val="BodyText"/>
        <w:spacing w:before="0" w:after="0"/>
        <w:ind w:firstLine="709" w:right="0"/>
        <w:rPr>
          <w:rFonts w:ascii="Times New Roman" w:hAnsi="Times New Roman" w:cs="Times New Roman"/>
          <w:sz w:val="22"/>
          <w:szCs w:val="22"/>
          <w:shd w:fill="auto" w:val="clear"/>
        </w:rPr>
      </w:pPr>
      <w:r>
        <w:rPr>
          <w:rFonts w:cs="Times New Roman" w:ascii="Times New Roman" w:hAnsi="Times New Roman"/>
          <w:sz w:val="22"/>
          <w:szCs w:val="22"/>
        </w:rPr>
        <w:t xml:space="preserve">9.5.Товар должен быть пригодным для целей, для которых товары такого рода обычно используются, в пределах разумного срока. Недостатки в товаре должны быть обнаружены Заказчиком в разумный срок (что зависит от свойств товара и его обычного использования), но в пределах двух лет со дня </w:t>
      </w:r>
      <w:r>
        <w:rPr>
          <w:rFonts w:cs="Times New Roman" w:ascii="Times New Roman" w:hAnsi="Times New Roman"/>
          <w:sz w:val="22"/>
          <w:szCs w:val="22"/>
          <w:shd w:fill="auto" w:val="clear"/>
        </w:rPr>
        <w:t>передачи товара покупателю.</w:t>
      </w:r>
    </w:p>
    <w:p>
      <w:pPr>
        <w:pStyle w:val="BodyText"/>
        <w:spacing w:before="0" w:after="0"/>
        <w:ind w:firstLine="709" w:right="0"/>
        <w:rPr/>
      </w:pPr>
      <w:r>
        <w:rPr>
          <w:rFonts w:cs="Times New Roman" w:ascii="Times New Roman" w:hAnsi="Times New Roman"/>
          <w:sz w:val="22"/>
          <w:szCs w:val="22"/>
          <w:shd w:fill="auto" w:val="clear"/>
        </w:rPr>
        <w:t xml:space="preserve">9.6. </w:t>
      </w:r>
      <w:r>
        <w:rPr>
          <w:rFonts w:cs="Times New Roman" w:ascii="Times New Roman" w:hAnsi="Times New Roman"/>
          <w:sz w:val="22"/>
          <w:szCs w:val="22"/>
          <w:shd w:fill="auto" w:val="clear"/>
          <w:lang w:eastAsia="ru-RU"/>
        </w:rPr>
        <w:t>Контракт составлен в 2 экземплярах, идентичных по содержанию и имеющих одинаковую юридическую силу, один из которых передан Поставщику,один - находятся у Заказчика,</w:t>
      </w:r>
      <w:r>
        <w:rPr>
          <w:rFonts w:cs="Times New Roman" w:ascii="Times New Roman" w:hAnsi="Times New Roman"/>
          <w:b/>
          <w:sz w:val="22"/>
          <w:szCs w:val="22"/>
          <w:shd w:fill="auto" w:val="clear"/>
          <w:lang w:eastAsia="ru-RU"/>
        </w:rPr>
        <w:t xml:space="preserve"> или в электронном виде.</w:t>
      </w:r>
    </w:p>
    <w:p>
      <w:pPr>
        <w:pStyle w:val="BodyText"/>
        <w:spacing w:before="0" w:after="0"/>
        <w:ind w:firstLine="709" w:right="0"/>
        <w:rPr/>
      </w:pPr>
      <w:r>
        <w:rPr/>
      </w:r>
    </w:p>
    <w:p>
      <w:pPr>
        <w:pStyle w:val="Normal"/>
        <w:jc w:val="center"/>
        <w:rPr>
          <w:rFonts w:ascii="Times New Roman" w:hAnsi="Times New Roman" w:eastAsia="MS Mincho;ＭＳ 明朝" w:cs="Times New Roman"/>
          <w:sz w:val="22"/>
          <w:szCs w:val="22"/>
        </w:rPr>
      </w:pPr>
      <w:r>
        <w:rPr>
          <w:rFonts w:cs="Times New Roman" w:ascii="Times New Roman" w:hAnsi="Times New Roman"/>
          <w:b/>
          <w:sz w:val="22"/>
          <w:szCs w:val="22"/>
        </w:rPr>
        <w:t>10. ДЕЙСТВИЕ ОБСТОЯТЕЛЬСТВ НЕПРЕОДОЛИМОЙ СИЛЫ</w:t>
      </w:r>
    </w:p>
    <w:p>
      <w:pPr>
        <w:pStyle w:val="Header"/>
        <w:ind w:firstLine="708" w:right="0"/>
        <w:rPr>
          <w:rFonts w:ascii="Times New Roman" w:hAnsi="Times New Roman" w:eastAsia="MS Mincho;ＭＳ 明朝" w:cs="Times New Roman"/>
          <w:sz w:val="22"/>
          <w:szCs w:val="22"/>
        </w:rPr>
      </w:pPr>
      <w:r>
        <w:rPr>
          <w:rFonts w:eastAsia="MS Mincho;ＭＳ 明朝" w:cs="Times New Roman" w:ascii="Times New Roman" w:hAnsi="Times New Roman"/>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Header"/>
        <w:ind w:firstLine="708" w:right="0"/>
        <w:rPr>
          <w:rFonts w:ascii="Times New Roman" w:hAnsi="Times New Roman" w:cs="Times New Roman"/>
          <w:sz w:val="22"/>
          <w:szCs w:val="22"/>
        </w:rPr>
      </w:pPr>
      <w:r>
        <w:rPr>
          <w:rFonts w:eastAsia="MS Mincho;ＭＳ 明朝" w:cs="Times New Roman" w:ascii="Times New Roman" w:hAnsi="Times New Roman"/>
          <w:sz w:val="22"/>
          <w:szCs w:val="22"/>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ind w:firstLine="709" w:right="0"/>
        <w:rPr>
          <w:rFonts w:ascii="Times New Roman" w:hAnsi="Times New Roman" w:eastAsia="MS Mincho;ＭＳ 明朝" w:cs="Times New Roman"/>
          <w:sz w:val="22"/>
          <w:szCs w:val="22"/>
        </w:rPr>
      </w:pPr>
      <w:r>
        <w:rPr>
          <w:rFonts w:cs="Times New Roman" w:ascii="Times New Roman" w:hAnsi="Times New Roman"/>
          <w:sz w:val="22"/>
          <w:szCs w:val="22"/>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Header"/>
        <w:ind w:firstLine="708" w:right="0"/>
        <w:rPr>
          <w:rFonts w:ascii="Times New Roman" w:hAnsi="Times New Roman" w:eastAsia="MS Mincho;ＭＳ 明朝" w:cs="Times New Roman"/>
          <w:b/>
          <w:bCs/>
          <w:sz w:val="22"/>
          <w:szCs w:val="22"/>
        </w:rPr>
      </w:pPr>
      <w:r>
        <w:rPr>
          <w:rFonts w:eastAsia="MS Mincho;ＭＳ 明朝" w:cs="Times New Roman" w:ascii="Times New Roman" w:hAnsi="Times New Roman"/>
          <w:sz w:val="22"/>
          <w:szCs w:val="22"/>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Header"/>
        <w:jc w:val="center"/>
        <w:rPr>
          <w:rFonts w:ascii="Times New Roman" w:hAnsi="Times New Roman" w:cs="Times New Roman"/>
          <w:sz w:val="22"/>
          <w:szCs w:val="22"/>
        </w:rPr>
      </w:pPr>
      <w:r>
        <w:rPr>
          <w:rFonts w:eastAsia="MS Mincho;ＭＳ 明朝" w:cs="Times New Roman" w:ascii="Times New Roman" w:hAnsi="Times New Roman"/>
          <w:b/>
          <w:bCs/>
          <w:sz w:val="22"/>
          <w:szCs w:val="22"/>
        </w:rPr>
        <w:t>11. ПОРЯДОК УРЕГУЛИРОВАНИЯ СПОРОВ</w:t>
      </w:r>
    </w:p>
    <w:p>
      <w:pPr>
        <w:pStyle w:val="ConsPlusNormal"/>
        <w:bidi w:val="0"/>
        <w:jc w:val="both"/>
        <w:rPr>
          <w:rFonts w:ascii="Times New Roman" w:hAnsi="Times New Roman" w:cs="Times New Roman"/>
          <w:sz w:val="22"/>
          <w:szCs w:val="22"/>
        </w:rPr>
      </w:pPr>
      <w:r>
        <w:rPr>
          <w:rFonts w:cs="Times New Roman" w:ascii="Times New Roman" w:hAnsi="Times New Roman"/>
          <w:sz w:val="22"/>
          <w:szCs w:val="22"/>
        </w:rPr>
        <w:t xml:space="preserve">11.1.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ＭＳ 明朝" w:cs="Times New Roman" w:ascii="Times New Roman" w:hAnsi="Times New Roman"/>
          <w:sz w:val="22"/>
          <w:szCs w:val="22"/>
        </w:rPr>
        <w:t>или в связи с ним, были урегулированы путем переговоров.</w:t>
      </w:r>
    </w:p>
    <w:p>
      <w:pPr>
        <w:pStyle w:val="ConsPlusNormal"/>
        <w:bidi w:val="0"/>
        <w:ind w:firstLine="709" w:right="0"/>
        <w:jc w:val="both"/>
        <w:rPr>
          <w:rFonts w:ascii="Times New Roman" w:hAnsi="Times New Roman" w:eastAsia="Times New Roman" w:cs="Times New Roman"/>
          <w:color w:val="auto"/>
          <w:sz w:val="22"/>
          <w:szCs w:val="22"/>
          <w:lang w:val="ru-RU" w:eastAsia="zh-CN" w:bidi="ar-SA"/>
        </w:rPr>
      </w:pPr>
      <w:r>
        <w:rPr>
          <w:rFonts w:cs="Times New Roman" w:ascii="Times New Roman" w:hAnsi="Times New Roman"/>
          <w:sz w:val="22"/>
          <w:szCs w:val="22"/>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ConsPlusNormal"/>
        <w:bidi w:val="0"/>
        <w:ind w:firstLine="709" w:right="0"/>
        <w:jc w:val="both"/>
        <w:rPr>
          <w:rFonts w:ascii="Times New Roman" w:hAnsi="Times New Roman" w:cs="Times New Roman"/>
          <w:b/>
          <w:sz w:val="22"/>
          <w:szCs w:val="22"/>
        </w:rPr>
      </w:pPr>
      <w:r>
        <w:rPr>
          <w:rFonts w:eastAsia="Times New Roman" w:cs="Times New Roman" w:ascii="Times New Roman" w:hAnsi="Times New Roman"/>
          <w:color w:val="auto"/>
          <w:sz w:val="22"/>
          <w:szCs w:val="22"/>
          <w:lang w:val="ru-RU" w:eastAsia="zh-CN" w:bidi="ar-SA"/>
        </w:rPr>
        <w:t>11.3. Любые споры, не урегулированные во внесудебном порядке, разрешаются Арбитражным судом Ярославской области.</w:t>
      </w:r>
    </w:p>
    <w:p>
      <w:pPr>
        <w:pStyle w:val="Normal"/>
        <w:widowControl/>
        <w:suppressAutoHyphens w:val="true"/>
        <w:bidi w:val="0"/>
        <w:ind w:right="0"/>
        <w:jc w:val="center"/>
        <w:rPr>
          <w:rFonts w:ascii="Times New Roman" w:hAnsi="Times New Roman" w:eastAsia="MS Mincho;ＭＳ 明朝" w:cs="Times New Roman"/>
          <w:sz w:val="22"/>
          <w:szCs w:val="22"/>
        </w:rPr>
      </w:pPr>
      <w:r>
        <w:rPr>
          <w:rFonts w:cs="Times New Roman" w:ascii="Times New Roman" w:hAnsi="Times New Roman"/>
          <w:b/>
          <w:sz w:val="22"/>
          <w:szCs w:val="22"/>
        </w:rPr>
        <w:t>12. ОСОБЫЕ УСЛОВИЯ</w:t>
      </w:r>
    </w:p>
    <w:p>
      <w:pPr>
        <w:pStyle w:val="Normal"/>
        <w:ind w:firstLine="709" w:right="0"/>
        <w:rPr>
          <w:rFonts w:ascii="Times New Roman" w:hAnsi="Times New Roman" w:cs="Times New Roman"/>
          <w:sz w:val="22"/>
          <w:szCs w:val="22"/>
        </w:rPr>
      </w:pPr>
      <w:r>
        <w:rPr>
          <w:rFonts w:eastAsia="MS Mincho;ＭＳ 明朝" w:cs="Times New Roman" w:ascii="Times New Roman" w:hAnsi="Times New Roman"/>
          <w:sz w:val="22"/>
          <w:szCs w:val="22"/>
        </w:rPr>
        <w:t xml:space="preserve">12.1. </w:t>
      </w:r>
      <w:r>
        <w:rPr>
          <w:rFonts w:cs="Times New Roman" w:ascii="Times New Roman" w:hAnsi="Times New Roman"/>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12.2.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12.3. Любое уведомление, которое одна сторона направляет другой стороне в соответствии с контрактом, направляется в письменной форме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12.4.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ind w:firstLine="709" w:right="0"/>
        <w:rPr>
          <w:rFonts w:ascii="Times New Roman" w:hAnsi="Times New Roman" w:cs="Times New Roman"/>
          <w:sz w:val="22"/>
          <w:szCs w:val="22"/>
        </w:rPr>
      </w:pPr>
      <w:r>
        <w:rPr>
          <w:rFonts w:cs="Times New Roman" w:ascii="Times New Roman" w:hAnsi="Times New Roman"/>
          <w:sz w:val="22"/>
          <w:szCs w:val="22"/>
        </w:rPr>
        <w:t>12.6. Приложения, указанные в настоящем</w:t>
      </w:r>
      <w:r>
        <w:rPr>
          <w:rFonts w:eastAsia="MS Mincho;ＭＳ 明朝" w:cs="Times New Roman" w:ascii="Times New Roman" w:hAnsi="Times New Roman"/>
          <w:sz w:val="22"/>
          <w:szCs w:val="22"/>
        </w:rPr>
        <w:t xml:space="preserve"> к</w:t>
      </w:r>
      <w:r>
        <w:rPr>
          <w:rFonts w:cs="Times New Roman" w:ascii="Times New Roman" w:hAnsi="Times New Roman"/>
          <w:sz w:val="22"/>
          <w:szCs w:val="22"/>
        </w:rPr>
        <w:t xml:space="preserve">онтракте, являются его неотъемлемой частью: </w:t>
      </w:r>
    </w:p>
    <w:p>
      <w:pPr>
        <w:pStyle w:val="Normal"/>
        <w:ind w:firstLine="709" w:right="0"/>
        <w:rPr>
          <w:rFonts w:ascii="Times New Roman" w:hAnsi="Times New Roman" w:eastAsia="MS Mincho;ＭＳ 明朝" w:cs="Times New Roman"/>
          <w:b/>
          <w:bCs/>
          <w:sz w:val="22"/>
          <w:szCs w:val="22"/>
        </w:rPr>
      </w:pPr>
      <w:r>
        <w:rPr>
          <w:rFonts w:cs="Times New Roman" w:ascii="Times New Roman" w:hAnsi="Times New Roman"/>
          <w:sz w:val="22"/>
          <w:szCs w:val="22"/>
        </w:rPr>
        <w:t>Приложение № 1 – Описание объекта закупки.</w:t>
      </w:r>
      <w:r>
        <w:rPr>
          <w:rFonts w:eastAsia="Times New Roman" w:cs="Times New Roman" w:ascii="Times New Roman" w:hAnsi="Times New Roman"/>
          <w:sz w:val="22"/>
          <w:szCs w:val="22"/>
        </w:rPr>
        <w:t xml:space="preserve">  </w:t>
      </w:r>
    </w:p>
    <w:p>
      <w:pPr>
        <w:pStyle w:val="WW-1"/>
        <w:jc w:val="center"/>
        <w:rPr>
          <w:rFonts w:ascii="Times New Roman" w:hAnsi="Times New Roman" w:eastAsia="MS Mincho;ＭＳ 明朝" w:cs="Times New Roman"/>
          <w:b/>
          <w:bCs/>
          <w:sz w:val="22"/>
          <w:szCs w:val="22"/>
        </w:rPr>
      </w:pPr>
      <w:r>
        <w:rPr>
          <w:rFonts w:eastAsia="MS Mincho;ＭＳ 明朝" w:cs="Times New Roman" w:ascii="Times New Roman" w:hAnsi="Times New Roman"/>
          <w:b/>
          <w:bCs/>
          <w:sz w:val="22"/>
          <w:szCs w:val="22"/>
        </w:rPr>
      </w:r>
    </w:p>
    <w:p>
      <w:pPr>
        <w:pStyle w:val="WW-1"/>
        <w:jc w:val="center"/>
        <w:rPr>
          <w:rFonts w:ascii="Times New Roman" w:hAnsi="Times New Roman" w:eastAsia="MS Mincho;ＭＳ 明朝" w:cs="Times New Roman"/>
          <w:b/>
          <w:bCs/>
          <w:sz w:val="22"/>
          <w:szCs w:val="22"/>
        </w:rPr>
      </w:pPr>
      <w:r>
        <w:rPr>
          <w:rFonts w:eastAsia="MS Mincho;ＭＳ 明朝" w:cs="Times New Roman" w:ascii="Times New Roman" w:hAnsi="Times New Roman"/>
          <w:b/>
          <w:bCs/>
          <w:sz w:val="22"/>
          <w:szCs w:val="22"/>
        </w:rPr>
        <w:t>13. ЮРИДИЧЕСКИЕ АДРЕСА, БАНКОВСКИЕ РЕКВИЗИТЫ</w:t>
      </w:r>
    </w:p>
    <w:p>
      <w:pPr>
        <w:pStyle w:val="WW-1"/>
        <w:jc w:val="center"/>
        <w:rPr>
          <w:rFonts w:ascii="Times New Roman" w:hAnsi="Times New Roman" w:eastAsia="Times New Roman" w:cs="Times New Roman"/>
          <w:b w:val="false"/>
          <w:bCs w:val="false"/>
          <w:sz w:val="22"/>
          <w:szCs w:val="22"/>
        </w:rPr>
      </w:pPr>
      <w:r>
        <w:rPr>
          <w:rFonts w:eastAsia="MS Mincho;ＭＳ 明朝" w:cs="Times New Roman" w:ascii="Times New Roman" w:hAnsi="Times New Roman"/>
          <w:b/>
          <w:bCs/>
          <w:sz w:val="22"/>
          <w:szCs w:val="22"/>
        </w:rPr>
        <w:t xml:space="preserve">И ПОДПИСИ СТОРОН: </w:t>
      </w:r>
    </w:p>
    <w:tbl>
      <w:tblPr>
        <w:tblW w:w="10200" w:type="dxa"/>
        <w:jc w:val="left"/>
        <w:tblInd w:w="77" w:type="dxa"/>
        <w:tblLayout w:type="fixed"/>
        <w:tblCellMar>
          <w:top w:w="0" w:type="dxa"/>
          <w:left w:w="108" w:type="dxa"/>
          <w:bottom w:w="0" w:type="dxa"/>
          <w:right w:w="108" w:type="dxa"/>
        </w:tblCellMar>
      </w:tblPr>
      <w:tblGrid>
        <w:gridCol w:w="5160"/>
        <w:gridCol w:w="5040"/>
      </w:tblGrid>
      <w:tr>
        <w:trPr>
          <w:trHeight w:val="310" w:hRule="atLeast"/>
        </w:trPr>
        <w:tc>
          <w:tcPr>
            <w:tcW w:w="5160" w:type="dxa"/>
            <w:tcBorders/>
          </w:tcPr>
          <w:p>
            <w:pPr>
              <w:pStyle w:val="Normal"/>
              <w:snapToGrid w:val="false"/>
              <w:ind w:left="33" w:right="0"/>
              <w:jc w:val="center"/>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c>
        <w:tc>
          <w:tcPr>
            <w:tcW w:w="5040" w:type="dxa"/>
            <w:tcBorders/>
          </w:tcPr>
          <w:p>
            <w:pPr>
              <w:pStyle w:val="Normal"/>
              <w:jc w:val="center"/>
              <w:rPr>
                <w:rFonts w:eastAsia="Calibri" w:cs="Times New Roman"/>
                <w:b/>
                <w:bCs/>
                <w:iCs/>
                <w:sz w:val="20"/>
                <w:szCs w:val="20"/>
                <w:shd w:fill="auto" w:val="clear"/>
                <w:lang w:eastAsia="en-US"/>
              </w:rPr>
            </w:pPr>
            <w:r>
              <w:rPr>
                <w:rFonts w:cs="Times New Roman"/>
                <w:b/>
                <w:bCs/>
                <w:sz w:val="20"/>
                <w:szCs w:val="20"/>
                <w:shd w:fill="auto" w:val="clear"/>
              </w:rPr>
              <w:t>Заказчик</w:t>
            </w:r>
          </w:p>
          <w:p>
            <w:pPr>
              <w:pStyle w:val="Normal"/>
              <w:jc w:val="center"/>
              <w:rPr>
                <w:rFonts w:ascii="Times New Roman" w:hAnsi="Times New Roman" w:eastAsia="Calibri" w:cs="Times New Roman"/>
                <w:b/>
                <w:bCs/>
                <w:iCs/>
                <w:sz w:val="20"/>
                <w:szCs w:val="20"/>
                <w:shd w:fill="auto" w:val="clear"/>
                <w:lang w:eastAsia="en-US"/>
              </w:rPr>
            </w:pPr>
            <w:r>
              <w:rPr>
                <w:rFonts w:eastAsia="Calibri" w:cs="Times New Roman"/>
                <w:b/>
                <w:bCs/>
                <w:iCs/>
                <w:sz w:val="20"/>
                <w:szCs w:val="20"/>
                <w:shd w:fill="auto" w:val="clear"/>
                <w:lang w:eastAsia="en-US"/>
              </w:rPr>
              <w:t>Управление Федеральной службы судебных приставов по Ярославской области</w:t>
            </w:r>
          </w:p>
          <w:p>
            <w:pPr>
              <w:pStyle w:val="Normal"/>
              <w:jc w:val="center"/>
              <w:rPr>
                <w:rFonts w:ascii="Times New Roman" w:hAnsi="Times New Roman" w:eastAsia="Calibri" w:cs="Times New Roman"/>
                <w:b/>
                <w:bCs/>
                <w:iCs/>
                <w:sz w:val="20"/>
                <w:szCs w:val="20"/>
                <w:shd w:fill="auto" w:val="clear"/>
                <w:lang w:eastAsia="en-US"/>
              </w:rPr>
            </w:pPr>
            <w:r>
              <w:rPr>
                <w:rFonts w:eastAsia="Calibri" w:cs="Times New Roman" w:ascii="Times New Roman" w:hAnsi="Times New Roman"/>
                <w:b/>
                <w:bCs/>
                <w:iCs/>
                <w:sz w:val="20"/>
                <w:szCs w:val="20"/>
                <w:shd w:fill="auto" w:val="clear"/>
                <w:lang w:eastAsia="en-US"/>
              </w:rPr>
            </w:r>
          </w:p>
          <w:p>
            <w:pPr>
              <w:pStyle w:val="Normal"/>
              <w:shd w:fill="FFFFFF" w:val="clear"/>
              <w:spacing w:before="0" w:after="0"/>
              <w:jc w:val="left"/>
              <w:rPr>
                <w:rFonts w:cs="Times New Roman"/>
                <w:spacing w:val="-1"/>
                <w:sz w:val="20"/>
                <w:szCs w:val="20"/>
                <w:shd w:fill="auto" w:val="clear"/>
              </w:rPr>
            </w:pPr>
            <w:r>
              <w:rPr>
                <w:rFonts w:cs="Times New Roman"/>
                <w:spacing w:val="-1"/>
                <w:sz w:val="20"/>
                <w:szCs w:val="20"/>
              </w:rPr>
              <w:t>150040, г. Ярославль, проспект Октября, д. 17г</w:t>
            </w:r>
          </w:p>
          <w:p>
            <w:pPr>
              <w:pStyle w:val="Normal"/>
              <w:shd w:fill="FFFFFF" w:val="clear"/>
              <w:spacing w:before="0" w:after="0"/>
              <w:jc w:val="left"/>
              <w:rPr>
                <w:rStyle w:val="Style12"/>
                <w:rFonts w:cs="Times New Roman"/>
                <w:spacing w:val="-1"/>
                <w:sz w:val="20"/>
                <w:szCs w:val="20"/>
                <w:shd w:fill="auto" w:val="clear"/>
              </w:rPr>
            </w:pPr>
            <w:r>
              <w:rPr>
                <w:rFonts w:cs="Times New Roman"/>
                <w:spacing w:val="-1"/>
                <w:sz w:val="20"/>
                <w:szCs w:val="20"/>
                <w:shd w:fill="auto" w:val="clear"/>
              </w:rPr>
              <w:t>Тел: (4852) 59-64-17, 59-64-15</w:t>
            </w:r>
          </w:p>
          <w:p>
            <w:pPr>
              <w:pStyle w:val="Normal"/>
              <w:shd w:fill="FFFFFF" w:val="clear"/>
              <w:spacing w:before="0" w:after="0"/>
              <w:jc w:val="left"/>
              <w:rPr>
                <w:rFonts w:cs="Times New Roman"/>
                <w:spacing w:val="-1"/>
                <w:sz w:val="20"/>
                <w:szCs w:val="20"/>
                <w:shd w:fill="auto" w:val="clear"/>
              </w:rPr>
            </w:pPr>
            <w:r>
              <w:rPr>
                <w:rStyle w:val="Style12"/>
                <w:rFonts w:cs="Times New Roman"/>
                <w:spacing w:val="-1"/>
                <w:sz w:val="20"/>
                <w:szCs w:val="20"/>
                <w:shd w:fill="auto" w:val="clear"/>
              </w:rPr>
              <w:t xml:space="preserve">Е-mail: </w:t>
            </w:r>
            <w:hyperlink r:id="rId3">
              <w:r>
                <w:rPr>
                  <w:rStyle w:val="Hyperlink"/>
                  <w:rFonts w:cs="Times New Roman"/>
                  <w:sz w:val="20"/>
                  <w:szCs w:val="20"/>
                  <w:shd w:fill="auto" w:val="clear"/>
                </w:rPr>
                <w:t>mail@r76.fss</w:t>
              </w:r>
            </w:hyperlink>
            <w:r>
              <w:rPr>
                <w:rStyle w:val="Hyperlink"/>
                <w:rFonts w:cs="Times New Roman"/>
                <w:sz w:val="20"/>
                <w:szCs w:val="20"/>
                <w:shd w:fill="auto" w:val="clear"/>
              </w:rPr>
              <w:t>p.gov</w:t>
            </w:r>
            <w:hyperlink r:id="rId4" w:tgtFrame="_blank">
              <w:r>
                <w:rPr>
                  <w:rStyle w:val="Hyperlink"/>
                  <w:rFonts w:cs="Times New Roman"/>
                  <w:sz w:val="20"/>
                  <w:szCs w:val="20"/>
                  <w:shd w:fill="auto" w:val="clear"/>
                </w:rPr>
                <w:t>.ru</w:t>
              </w:r>
            </w:hyperlink>
          </w:p>
          <w:p>
            <w:pPr>
              <w:pStyle w:val="Normal"/>
              <w:shd w:fill="FFFFFF" w:val="clear"/>
              <w:spacing w:before="0" w:after="0"/>
              <w:jc w:val="left"/>
              <w:rPr>
                <w:rFonts w:cs="Times New Roman"/>
                <w:spacing w:val="-1"/>
                <w:sz w:val="20"/>
                <w:szCs w:val="20"/>
                <w:shd w:fill="auto" w:val="clear"/>
              </w:rPr>
            </w:pPr>
            <w:r>
              <w:rPr>
                <w:rFonts w:cs="Times New Roman"/>
                <w:spacing w:val="-1"/>
                <w:sz w:val="20"/>
                <w:szCs w:val="20"/>
                <w:shd w:fill="auto" w:val="clear"/>
              </w:rPr>
              <w:t>ИНН 7604071938</w:t>
            </w:r>
          </w:p>
          <w:p>
            <w:pPr>
              <w:pStyle w:val="Normal"/>
              <w:shd w:fill="FFFFFF" w:val="clear"/>
              <w:spacing w:before="0" w:after="0"/>
              <w:jc w:val="left"/>
              <w:rPr>
                <w:rFonts w:cs="Times New Roman"/>
                <w:sz w:val="20"/>
                <w:szCs w:val="20"/>
                <w:shd w:fill="auto" w:val="clear"/>
              </w:rPr>
            </w:pPr>
            <w:r>
              <w:rPr>
                <w:rFonts w:cs="Times New Roman"/>
                <w:spacing w:val="-1"/>
                <w:sz w:val="20"/>
                <w:szCs w:val="20"/>
                <w:shd w:fill="auto" w:val="clear"/>
              </w:rPr>
              <w:t>КПП 760401001</w:t>
            </w:r>
          </w:p>
          <w:p>
            <w:pPr>
              <w:pStyle w:val="Normal"/>
              <w:shd w:fill="FFFFFF" w:val="clear"/>
              <w:spacing w:lineRule="auto" w:line="240" w:before="0" w:after="0"/>
              <w:jc w:val="left"/>
              <w:rPr>
                <w:b w:val="false"/>
                <w:bCs w:val="false"/>
                <w:i w:val="false"/>
                <w:i w:val="false"/>
                <w:iCs/>
                <w:caps w:val="false"/>
                <w:smallCaps w:val="false"/>
                <w:color w:val="000000"/>
                <w:spacing w:val="-6"/>
                <w:sz w:val="20"/>
                <w:szCs w:val="20"/>
                <w:lang w:eastAsia="zxx"/>
              </w:rPr>
            </w:pPr>
            <w:r>
              <w:rPr>
                <w:rFonts w:cs="Times New Roman"/>
                <w:sz w:val="20"/>
                <w:szCs w:val="20"/>
                <w:shd w:fill="auto" w:val="clear"/>
              </w:rPr>
              <w:t>Получатель: УФК по Ярославской области (УФССП России по Ярославской области л/с 03711785700)</w:t>
            </w:r>
          </w:p>
          <w:p>
            <w:pPr>
              <w:pStyle w:val="Normal"/>
              <w:shd w:fill="FFFFFF" w:val="clear"/>
              <w:bidi w:val="0"/>
              <w:spacing w:lineRule="auto" w:line="240" w:before="0" w:after="0"/>
              <w:jc w:val="both"/>
              <w:rPr>
                <w:rFonts w:cs="Times New Roman"/>
                <w:i w:val="false"/>
                <w:i w:val="false"/>
                <w:caps w:val="false"/>
                <w:smallCaps w:val="false"/>
                <w:spacing w:val="0"/>
                <w:sz w:val="20"/>
                <w:szCs w:val="20"/>
              </w:rPr>
            </w:pPr>
            <w:r>
              <w:rPr>
                <w:b w:val="false"/>
                <w:bCs w:val="false"/>
                <w:i w:val="false"/>
                <w:iCs/>
                <w:caps w:val="false"/>
                <w:smallCaps w:val="false"/>
                <w:color w:val="000000"/>
                <w:spacing w:val="-6"/>
                <w:sz w:val="20"/>
                <w:szCs w:val="20"/>
                <w:lang w:eastAsia="zxx"/>
              </w:rPr>
              <w:t>Р/с № 03211643000000013224</w:t>
            </w:r>
          </w:p>
          <w:p>
            <w:pPr>
              <w:pStyle w:val="Normal"/>
              <w:tabs>
                <w:tab w:val="clear" w:pos="720"/>
                <w:tab w:val="left" w:pos="709" w:leader="none"/>
              </w:tabs>
              <w:jc w:val="left"/>
              <w:rPr>
                <w:rFonts w:cs="Times New Roman"/>
                <w:sz w:val="20"/>
                <w:szCs w:val="20"/>
                <w:shd w:fill="auto" w:val="clear"/>
                <w:lang w:val="ru-RU"/>
              </w:rPr>
            </w:pPr>
            <w:r>
              <w:rPr>
                <w:rFonts w:cs="Times New Roman"/>
                <w:i w:val="false"/>
                <w:caps w:val="false"/>
                <w:smallCaps w:val="false"/>
                <w:spacing w:val="0"/>
                <w:sz w:val="20"/>
                <w:szCs w:val="20"/>
              </w:rPr>
              <w:t>ОКЦ № 1 ВОЛГО-ВЯТСКОГО ГУ БАНКА РОССИИ//УФК по Нижегородской области, г. Нижний Новгород</w:t>
            </w:r>
          </w:p>
          <w:p>
            <w:pPr>
              <w:pStyle w:val="Normal"/>
              <w:shd w:fill="FFFFFF" w:val="clear"/>
              <w:spacing w:lineRule="auto" w:line="240" w:before="0" w:after="0"/>
              <w:jc w:val="left"/>
              <w:rPr>
                <w:rFonts w:cs="Times New Roman"/>
                <w:b w:val="false"/>
                <w:bCs w:val="false"/>
                <w:iCs/>
                <w:color w:val="000000"/>
                <w:spacing w:val="-6"/>
                <w:sz w:val="20"/>
                <w:szCs w:val="20"/>
                <w:shd w:fill="auto" w:val="clear"/>
                <w:lang w:eastAsia="zxx"/>
              </w:rPr>
            </w:pPr>
            <w:r>
              <w:rPr>
                <w:rFonts w:cs="Times New Roman"/>
                <w:sz w:val="20"/>
                <w:szCs w:val="20"/>
                <w:shd w:fill="auto" w:val="clear"/>
                <w:lang w:val="ru-RU"/>
              </w:rPr>
              <w:t xml:space="preserve">БИК </w:t>
            </w:r>
            <w:r>
              <w:rPr>
                <w:rFonts w:cs="Times New Roman"/>
                <w:b w:val="false"/>
                <w:bCs w:val="false"/>
                <w:iCs/>
                <w:color w:val="000000"/>
                <w:spacing w:val="-6"/>
                <w:sz w:val="20"/>
                <w:szCs w:val="20"/>
                <w:shd w:fill="auto" w:val="clear"/>
                <w:lang w:val="ru-RU" w:eastAsia="zxx"/>
              </w:rPr>
              <w:t>012202102</w:t>
            </w:r>
          </w:p>
          <w:p>
            <w:pPr>
              <w:pStyle w:val="Normal"/>
              <w:shd w:fill="FFFFFF" w:val="clear"/>
              <w:bidi w:val="0"/>
              <w:spacing w:lineRule="auto" w:line="240" w:before="0" w:after="0"/>
              <w:jc w:val="both"/>
              <w:rPr>
                <w:rFonts w:cs="Times New Roman"/>
                <w:sz w:val="20"/>
                <w:szCs w:val="20"/>
                <w:shd w:fill="auto" w:val="clear"/>
              </w:rPr>
            </w:pPr>
            <w:r>
              <w:rPr>
                <w:rFonts w:cs="Times New Roman"/>
                <w:b w:val="false"/>
                <w:bCs w:val="false"/>
                <w:iCs/>
                <w:color w:val="000000"/>
                <w:spacing w:val="-6"/>
                <w:sz w:val="20"/>
                <w:szCs w:val="20"/>
                <w:shd w:fill="auto" w:val="clear"/>
                <w:lang w:eastAsia="zxx"/>
              </w:rPr>
              <w:t>Корр/счет 40102810745370000024</w:t>
            </w:r>
          </w:p>
          <w:p>
            <w:pPr>
              <w:pStyle w:val="211"/>
              <w:widowControl/>
              <w:shd w:fill="FFFFFF" w:val="clear"/>
              <w:suppressAutoHyphens w:val="true"/>
              <w:bidi w:val="0"/>
              <w:spacing w:lineRule="auto" w:line="240" w:before="0" w:after="0"/>
              <w:ind w:hanging="0" w:right="0"/>
              <w:jc w:val="left"/>
              <w:rPr>
                <w:rFonts w:cs="Times New Roman"/>
                <w:sz w:val="20"/>
                <w:szCs w:val="20"/>
                <w:shd w:fill="auto" w:val="clear"/>
              </w:rPr>
            </w:pPr>
            <w:r>
              <w:rPr>
                <w:rFonts w:cs="Times New Roman"/>
                <w:sz w:val="20"/>
                <w:szCs w:val="20"/>
                <w:shd w:fill="auto" w:val="clear"/>
              </w:rPr>
              <w:t>ОКПО 75154330</w:t>
            </w:r>
          </w:p>
          <w:p>
            <w:pPr>
              <w:pStyle w:val="211"/>
              <w:widowControl/>
              <w:shd w:fill="FFFFFF" w:val="clear"/>
              <w:suppressAutoHyphens w:val="true"/>
              <w:bidi w:val="0"/>
              <w:spacing w:lineRule="auto" w:line="240" w:before="0" w:after="0"/>
              <w:ind w:hanging="0" w:right="0"/>
              <w:jc w:val="left"/>
              <w:rPr>
                <w:rStyle w:val="Style12"/>
                <w:rFonts w:eastAsia="Calibri" w:cs="Times New Roman"/>
                <w:b w:val="false"/>
                <w:bCs w:val="false"/>
                <w:iCs/>
                <w:spacing w:val="-1"/>
                <w:sz w:val="20"/>
                <w:szCs w:val="20"/>
                <w:shd w:fill="auto" w:val="clear"/>
                <w:lang w:eastAsia="en-US"/>
              </w:rPr>
            </w:pPr>
            <w:r>
              <w:rPr>
                <w:rFonts w:cs="Times New Roman"/>
                <w:sz w:val="20"/>
                <w:szCs w:val="20"/>
                <w:shd w:fill="auto" w:val="clear"/>
              </w:rPr>
              <w:t>ОКТМО 78701000</w:t>
            </w:r>
          </w:p>
          <w:p>
            <w:pPr>
              <w:pStyle w:val="211"/>
              <w:widowControl/>
              <w:shd w:fill="FFFFFF" w:val="clear"/>
              <w:suppressAutoHyphens w:val="true"/>
              <w:bidi w:val="0"/>
              <w:spacing w:lineRule="auto" w:line="240" w:before="0" w:after="0"/>
              <w:ind w:hanging="0" w:right="0"/>
              <w:jc w:val="both"/>
              <w:rPr>
                <w:sz w:val="20"/>
                <w:szCs w:val="20"/>
              </w:rPr>
            </w:pPr>
            <w:r>
              <w:rPr>
                <w:rStyle w:val="Style12"/>
                <w:rFonts w:eastAsia="Calibri" w:cs="Times New Roman"/>
                <w:b w:val="false"/>
                <w:bCs w:val="false"/>
                <w:iCs/>
                <w:spacing w:val="-1"/>
                <w:sz w:val="20"/>
                <w:szCs w:val="20"/>
                <w:shd w:fill="auto" w:val="clear"/>
                <w:lang w:eastAsia="en-US"/>
              </w:rPr>
              <w:t>ОГРН 1047600432230</w:t>
            </w:r>
          </w:p>
          <w:p>
            <w:pPr>
              <w:pStyle w:val="211"/>
              <w:widowControl/>
              <w:shd w:fill="FFFFFF" w:val="clear"/>
              <w:suppressAutoHyphens w:val="true"/>
              <w:bidi w:val="0"/>
              <w:spacing w:lineRule="auto" w:line="240" w:before="0" w:after="0"/>
              <w:ind w:hanging="0" w:right="0"/>
              <w:jc w:val="left"/>
              <w:rPr>
                <w:sz w:val="20"/>
                <w:szCs w:val="20"/>
              </w:rPr>
            </w:pPr>
            <w:r>
              <w:rPr>
                <w:sz w:val="20"/>
                <w:szCs w:val="20"/>
              </w:rPr>
            </w:r>
          </w:p>
        </w:tc>
      </w:tr>
      <w:tr>
        <w:trPr>
          <w:trHeight w:val="1350" w:hRule="atLeast"/>
          <w:cantSplit w:val="true"/>
        </w:trPr>
        <w:tc>
          <w:tcPr>
            <w:tcW w:w="5160" w:type="dxa"/>
            <w:tcBorders/>
          </w:tcPr>
          <w:p>
            <w:pPr>
              <w:pStyle w:val="211"/>
              <w:shd w:fill="FFFFFF" w:val="clear"/>
              <w:snapToGrid w:val="false"/>
              <w:ind w:hanging="0" w:right="0"/>
              <w:rPr>
                <w:sz w:val="20"/>
                <w:szCs w:val="20"/>
              </w:rPr>
            </w:pPr>
            <w:r>
              <w:rPr>
                <w:sz w:val="20"/>
                <w:szCs w:val="20"/>
              </w:rPr>
            </w:r>
          </w:p>
        </w:tc>
        <w:tc>
          <w:tcPr>
            <w:tcW w:w="5040" w:type="dxa"/>
            <w:tcBorders/>
          </w:tcPr>
          <w:p>
            <w:pPr>
              <w:pStyle w:val="211"/>
              <w:shd w:fill="FFFFFF" w:val="clear"/>
              <w:ind w:hanging="0" w:right="0"/>
              <w:jc w:val="left"/>
              <w:rPr>
                <w:rFonts w:cs="Times New Roman"/>
                <w:sz w:val="20"/>
                <w:szCs w:val="20"/>
              </w:rPr>
            </w:pPr>
            <w:r>
              <w:rPr>
                <w:rFonts w:cs="Times New Roman"/>
                <w:sz w:val="20"/>
                <w:szCs w:val="20"/>
              </w:rPr>
              <w:t>Руководитель Управления</w:t>
            </w:r>
          </w:p>
          <w:p>
            <w:pPr>
              <w:pStyle w:val="211"/>
              <w:shd w:fill="FFFFFF" w:val="clear"/>
              <w:ind w:hanging="0" w:right="0"/>
              <w:jc w:val="left"/>
              <w:rPr>
                <w:rFonts w:ascii="Times New Roman" w:hAnsi="Times New Roman" w:cs="Times New Roman"/>
                <w:sz w:val="20"/>
                <w:szCs w:val="20"/>
                <w:shd w:fill="auto" w:val="clear"/>
              </w:rPr>
            </w:pPr>
            <w:r>
              <w:rPr>
                <w:rFonts w:cs="Times New Roman"/>
                <w:sz w:val="20"/>
                <w:szCs w:val="20"/>
              </w:rPr>
              <w:t>полковник внутренней службы</w:t>
            </w:r>
          </w:p>
          <w:p>
            <w:pPr>
              <w:pStyle w:val="211"/>
              <w:shd w:fill="FFFFFF" w:val="clear"/>
              <w:ind w:hanging="0" w:right="0"/>
              <w:jc w:val="left"/>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shd w:fill="FFFFFF" w:val="clear"/>
              <w:jc w:val="left"/>
              <w:rPr>
                <w:rStyle w:val="21"/>
                <w:rFonts w:ascii="Times New Roman" w:hAnsi="Times New Roman" w:eastAsia="Calibri" w:cs="Times New Roman"/>
                <w:iCs/>
                <w:color w:val="000000"/>
                <w:spacing w:val="-1"/>
                <w:sz w:val="20"/>
                <w:szCs w:val="20"/>
                <w:shd w:fill="auto" w:val="clear"/>
                <w:lang w:eastAsia="en-US"/>
              </w:rPr>
            </w:pPr>
            <w:r>
              <w:rPr>
                <w:rStyle w:val="21"/>
                <w:rFonts w:eastAsia="Calibri" w:cs="Times New Roman"/>
                <w:iCs/>
                <w:color w:val="000000"/>
                <w:spacing w:val="-1"/>
                <w:sz w:val="20"/>
                <w:szCs w:val="20"/>
                <w:shd w:fill="auto" w:val="clear"/>
                <w:lang w:eastAsia="en-US"/>
              </w:rPr>
              <w:t>________________Пряхин А.Н.</w:t>
            </w:r>
          </w:p>
          <w:p>
            <w:pPr>
              <w:pStyle w:val="Normal"/>
              <w:widowControl/>
              <w:shd w:fill="FFFFFF" w:val="clear"/>
              <w:suppressAutoHyphens w:val="true"/>
              <w:bidi w:val="0"/>
              <w:spacing w:lineRule="auto" w:line="240" w:before="0" w:after="0"/>
              <w:ind w:right="0"/>
              <w:jc w:val="left"/>
              <w:rPr/>
            </w:pPr>
            <w:r>
              <w:rPr>
                <w:rStyle w:val="21"/>
                <w:rFonts w:eastAsia="Calibri" w:cs="Times New Roman" w:ascii="Times New Roman" w:hAnsi="Times New Roman"/>
                <w:iCs/>
                <w:color w:val="000000"/>
                <w:spacing w:val="-1"/>
                <w:sz w:val="20"/>
                <w:szCs w:val="20"/>
                <w:shd w:fill="auto" w:val="clear"/>
                <w:lang w:eastAsia="en-US"/>
              </w:rPr>
              <w:t>МП</w:t>
            </w:r>
          </w:p>
        </w:tc>
      </w:tr>
    </w:tbl>
    <w:p>
      <w:pPr>
        <w:pStyle w:val="WW-1"/>
        <w:jc w:val="right"/>
        <w:rPr>
          <w:rFonts w:ascii="Times New Roman" w:hAnsi="Times New Roman" w:cs="Times New Roman"/>
          <w:sz w:val="22"/>
          <w:szCs w:val="22"/>
        </w:rPr>
      </w:pPr>
      <w:r>
        <w:rPr>
          <w:rFonts w:eastAsia="Times New Roman" w:cs="Times New Roman" w:ascii="Times New Roman" w:hAnsi="Times New Roman"/>
          <w:b/>
          <w:bCs/>
          <w:sz w:val="22"/>
          <w:szCs w:val="22"/>
        </w:rPr>
        <w:t xml:space="preserve"> </w:t>
      </w:r>
      <w:r>
        <w:rPr>
          <w:rFonts w:cs="Times New Roman" w:ascii="Times New Roman" w:hAnsi="Times New Roman"/>
          <w:sz w:val="22"/>
          <w:szCs w:val="22"/>
        </w:rPr>
        <w:t>Приложение № 1 к Контракту</w:t>
      </w:r>
    </w:p>
    <w:p>
      <w:pPr>
        <w:pStyle w:val="Normal"/>
        <w:ind w:firstLine="709" w:right="0"/>
        <w:jc w:val="right"/>
        <w:rPr>
          <w:rFonts w:ascii="Times New Roman" w:hAnsi="Times New Roman" w:eastAsia="Times New Roman" w:cs="Times New Roman"/>
          <w:b w:val="false"/>
          <w:bCs w:val="false"/>
          <w:sz w:val="22"/>
          <w:szCs w:val="22"/>
          <w:lang w:val="ru-RU"/>
        </w:rPr>
      </w:pPr>
      <w:r>
        <w:rPr>
          <w:rFonts w:cs="Times New Roman" w:ascii="Times New Roman" w:hAnsi="Times New Roman"/>
          <w:sz w:val="22"/>
          <w:szCs w:val="22"/>
        </w:rPr>
        <w:t>№</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_____</w:t>
      </w:r>
      <w:r>
        <w:rPr>
          <w:rFonts w:cs="Times New Roman" w:ascii="Times New Roman" w:hAnsi="Times New Roman"/>
          <w:sz w:val="22"/>
          <w:szCs w:val="22"/>
        </w:rPr>
        <w:t xml:space="preserve"> от «___»  ________ 2026  г.</w:t>
      </w:r>
    </w:p>
    <w:p>
      <w:pPr>
        <w:pStyle w:val="Normal"/>
        <w:jc w:val="center"/>
        <w:rPr>
          <w:rFonts w:ascii="Times New Roman" w:hAnsi="Times New Roman" w:eastAsia="Times New Roman" w:cs="Times New Roman"/>
          <w:b w:val="false"/>
          <w:bCs w:val="false"/>
          <w:sz w:val="22"/>
          <w:szCs w:val="22"/>
          <w:lang w:val="ru-RU"/>
        </w:rPr>
      </w:pPr>
      <w:r>
        <w:rPr>
          <w:rFonts w:eastAsia="Times New Roman" w:cs="Times New Roman" w:ascii="Times New Roman" w:hAnsi="Times New Roman"/>
          <w:b w:val="false"/>
          <w:bCs w:val="false"/>
          <w:sz w:val="22"/>
          <w:szCs w:val="22"/>
          <w:lang w:val="ru-RU"/>
        </w:rPr>
        <w:t xml:space="preserve">Описание объекта закупки </w:t>
      </w:r>
    </w:p>
    <w:p>
      <w:pPr>
        <w:pStyle w:val="Normal"/>
        <w:jc w:val="center"/>
        <w:rPr>
          <w:rFonts w:ascii="Times New Roman" w:hAnsi="Times New Roman" w:eastAsia="Times New Roman" w:cs="Times New Roman"/>
          <w:b w:val="false"/>
          <w:bCs w:val="false"/>
          <w:sz w:val="22"/>
          <w:szCs w:val="22"/>
          <w:lang w:val="ru-RU"/>
        </w:rPr>
      </w:pPr>
      <w:r>
        <w:rPr>
          <w:rFonts w:eastAsia="Times New Roman" w:cs="Times New Roman" w:ascii="Times New Roman" w:hAnsi="Times New Roman"/>
          <w:b w:val="false"/>
          <w:bCs w:val="false"/>
          <w:sz w:val="22"/>
          <w:szCs w:val="22"/>
          <w:lang w:val="ru-RU"/>
        </w:rPr>
      </w:r>
    </w:p>
    <w:tbl>
      <w:tblPr>
        <w:tblW w:w="10320" w:type="dxa"/>
        <w:jc w:val="left"/>
        <w:tblInd w:w="0" w:type="dxa"/>
        <w:tblLayout w:type="fixed"/>
        <w:tblCellMar>
          <w:top w:w="0" w:type="dxa"/>
          <w:left w:w="108" w:type="dxa"/>
          <w:bottom w:w="0" w:type="dxa"/>
          <w:right w:w="108" w:type="dxa"/>
        </w:tblCellMar>
      </w:tblPr>
      <w:tblGrid>
        <w:gridCol w:w="1696"/>
        <w:gridCol w:w="3346"/>
        <w:gridCol w:w="1246"/>
        <w:gridCol w:w="1085"/>
        <w:gridCol w:w="1015"/>
        <w:gridCol w:w="1027"/>
        <w:gridCol w:w="905"/>
      </w:tblGrid>
      <w:tr>
        <w:trPr/>
        <w:tc>
          <w:tcPr>
            <w:tcW w:w="1696" w:type="dxa"/>
            <w:tcBorders>
              <w:top w:val="single" w:sz="4" w:space="0" w:color="000000"/>
              <w:left w:val="single" w:sz="4" w:space="0" w:color="000000"/>
              <w:bottom w:val="single" w:sz="4" w:space="0" w:color="000000"/>
              <w:right w:val="single" w:sz="4" w:space="0" w:color="000000"/>
            </w:tcBorders>
          </w:tcPr>
          <w:p>
            <w:pPr>
              <w:pStyle w:val="Normal"/>
              <w:ind w:right="57"/>
              <w:jc w:val="center"/>
              <w:rPr>
                <w:b w:val="false"/>
                <w:bCs w:val="false"/>
                <w:sz w:val="22"/>
                <w:szCs w:val="22"/>
                <w:lang w:val="ru-RU"/>
              </w:rPr>
            </w:pPr>
            <w:r>
              <w:rPr>
                <w:b w:val="false"/>
                <w:bCs w:val="false"/>
                <w:sz w:val="22"/>
                <w:szCs w:val="22"/>
                <w:lang w:val="ru-RU"/>
              </w:rPr>
              <w:t>Наименование товара, работы, услуги</w:t>
            </w:r>
          </w:p>
        </w:tc>
        <w:tc>
          <w:tcPr>
            <w:tcW w:w="3346" w:type="dxa"/>
            <w:tcBorders>
              <w:top w:val="single" w:sz="4" w:space="0" w:color="000000"/>
              <w:left w:val="single" w:sz="4" w:space="0" w:color="000000"/>
              <w:bottom w:val="single" w:sz="4" w:space="0" w:color="000000"/>
              <w:right w:val="single" w:sz="4" w:space="0" w:color="000000"/>
            </w:tcBorders>
          </w:tcPr>
          <w:p>
            <w:pPr>
              <w:pStyle w:val="Normal"/>
              <w:ind w:right="57"/>
              <w:jc w:val="center"/>
              <w:rPr>
                <w:b w:val="false"/>
                <w:bCs w:val="false"/>
                <w:sz w:val="22"/>
                <w:szCs w:val="22"/>
                <w:lang w:val="ru-RU"/>
              </w:rPr>
            </w:pPr>
            <w:r>
              <w:rPr>
                <w:b w:val="false"/>
                <w:bCs w:val="false"/>
                <w:sz w:val="22"/>
                <w:szCs w:val="22"/>
                <w:lang w:val="ru-RU"/>
              </w:rPr>
              <w:t xml:space="preserve">Описание </w:t>
            </w:r>
          </w:p>
        </w:tc>
        <w:tc>
          <w:tcPr>
            <w:tcW w:w="1246" w:type="dxa"/>
            <w:tcBorders>
              <w:top w:val="single" w:sz="4" w:space="0" w:color="000000"/>
              <w:left w:val="single" w:sz="4" w:space="0" w:color="000000"/>
              <w:bottom w:val="single" w:sz="4" w:space="0" w:color="000000"/>
              <w:right w:val="single" w:sz="4" w:space="0" w:color="000000"/>
            </w:tcBorders>
          </w:tcPr>
          <w:p>
            <w:pPr>
              <w:pStyle w:val="Normal"/>
              <w:ind w:right="57"/>
              <w:jc w:val="center"/>
              <w:rPr>
                <w:b w:val="false"/>
                <w:bCs w:val="false"/>
                <w:sz w:val="22"/>
                <w:szCs w:val="22"/>
                <w:lang w:val="ru-RU"/>
              </w:rPr>
            </w:pPr>
            <w:r>
              <w:rPr>
                <w:b w:val="false"/>
                <w:bCs w:val="false"/>
                <w:sz w:val="22"/>
                <w:szCs w:val="22"/>
                <w:lang w:val="ru-RU"/>
              </w:rPr>
              <w:t>Единица измерения</w:t>
            </w:r>
          </w:p>
        </w:tc>
        <w:tc>
          <w:tcPr>
            <w:tcW w:w="1085" w:type="dxa"/>
            <w:tcBorders>
              <w:top w:val="single" w:sz="4" w:space="0" w:color="000000"/>
              <w:left w:val="single" w:sz="4" w:space="0" w:color="000000"/>
              <w:bottom w:val="single" w:sz="4" w:space="0" w:color="000000"/>
              <w:right w:val="single" w:sz="4" w:space="0" w:color="000000"/>
            </w:tcBorders>
          </w:tcPr>
          <w:p>
            <w:pPr>
              <w:pStyle w:val="Normal"/>
              <w:ind w:right="57"/>
              <w:jc w:val="center"/>
              <w:rPr>
                <w:b w:val="false"/>
                <w:bCs w:val="false"/>
                <w:sz w:val="22"/>
                <w:szCs w:val="22"/>
                <w:lang w:val="ru-RU"/>
              </w:rPr>
            </w:pPr>
            <w:r>
              <w:rPr>
                <w:b w:val="false"/>
                <w:bCs w:val="false"/>
                <w:sz w:val="22"/>
                <w:szCs w:val="22"/>
                <w:lang w:val="ru-RU"/>
              </w:rPr>
              <w:t>Цена за единицу измерения</w:t>
            </w:r>
          </w:p>
        </w:tc>
        <w:tc>
          <w:tcPr>
            <w:tcW w:w="1015" w:type="dxa"/>
            <w:tcBorders>
              <w:top w:val="single" w:sz="4" w:space="0" w:color="000000"/>
              <w:left w:val="single" w:sz="4" w:space="0" w:color="000000"/>
              <w:bottom w:val="single" w:sz="4" w:space="0" w:color="000000"/>
            </w:tcBorders>
          </w:tcPr>
          <w:p>
            <w:pPr>
              <w:pStyle w:val="Normal"/>
              <w:ind w:right="57"/>
              <w:jc w:val="center"/>
              <w:rPr>
                <w:b w:val="false"/>
                <w:bCs w:val="false"/>
                <w:sz w:val="22"/>
                <w:szCs w:val="22"/>
                <w:lang w:val="ru-RU"/>
              </w:rPr>
            </w:pPr>
            <w:r>
              <w:rPr>
                <w:b w:val="false"/>
                <w:bCs w:val="false"/>
                <w:sz w:val="22"/>
                <w:szCs w:val="22"/>
                <w:lang w:val="ru-RU"/>
              </w:rPr>
              <w:t>Количество (объем работы, услуги)</w:t>
            </w:r>
          </w:p>
        </w:tc>
        <w:tc>
          <w:tcPr>
            <w:tcW w:w="1027" w:type="dxa"/>
            <w:tcBorders>
              <w:top w:val="single" w:sz="4" w:space="0" w:color="000000"/>
              <w:left w:val="single" w:sz="4" w:space="0" w:color="000000"/>
              <w:bottom w:val="single" w:sz="4" w:space="0" w:color="000000"/>
            </w:tcBorders>
          </w:tcPr>
          <w:p>
            <w:pPr>
              <w:pStyle w:val="Normal"/>
              <w:ind w:right="57"/>
              <w:jc w:val="center"/>
              <w:rPr>
                <w:b w:val="false"/>
                <w:bCs w:val="false"/>
                <w:sz w:val="22"/>
                <w:szCs w:val="22"/>
                <w:lang w:val="ru-RU"/>
              </w:rPr>
            </w:pPr>
            <w:r>
              <w:rPr>
                <w:b w:val="false"/>
                <w:bCs w:val="false"/>
                <w:sz w:val="22"/>
                <w:szCs w:val="22"/>
                <w:lang w:val="ru-RU"/>
              </w:rPr>
              <w:t>Страна происхождения товара</w:t>
            </w:r>
          </w:p>
        </w:tc>
        <w:tc>
          <w:tcPr>
            <w:tcW w:w="905" w:type="dxa"/>
            <w:tcBorders>
              <w:top w:val="single" w:sz="4" w:space="0" w:color="000000"/>
              <w:left w:val="single" w:sz="4" w:space="0" w:color="000000"/>
              <w:bottom w:val="single" w:sz="4" w:space="0" w:color="000000"/>
              <w:right w:val="single" w:sz="4" w:space="0" w:color="000000"/>
            </w:tcBorders>
          </w:tcPr>
          <w:p>
            <w:pPr>
              <w:pStyle w:val="Normal"/>
              <w:ind w:right="57"/>
              <w:jc w:val="center"/>
              <w:rPr>
                <w:b w:val="false"/>
                <w:bCs w:val="false"/>
                <w:sz w:val="22"/>
                <w:szCs w:val="22"/>
                <w:lang w:val="ru-RU"/>
              </w:rPr>
            </w:pPr>
            <w:r>
              <w:rPr>
                <w:b w:val="false"/>
                <w:bCs w:val="false"/>
                <w:sz w:val="22"/>
                <w:szCs w:val="22"/>
                <w:lang w:val="ru-RU"/>
              </w:rPr>
              <w:t xml:space="preserve">Общая сумма в руб. </w:t>
            </w:r>
          </w:p>
        </w:tc>
      </w:tr>
      <w:tr>
        <w:trPr>
          <w:trHeight w:val="64" w:hRule="atLeast"/>
        </w:trPr>
        <w:tc>
          <w:tcPr>
            <w:tcW w:w="169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z w:val="20"/>
                <w:szCs w:val="20"/>
                <w:lang w:val="ru-RU"/>
              </w:rPr>
              <w:t>Штемпель</w:t>
              <w:br/>
            </w:r>
            <w:r>
              <w:rPr>
                <w:b/>
                <w:bCs/>
                <w:sz w:val="20"/>
                <w:szCs w:val="20"/>
                <w:lang w:val="ru-RU"/>
              </w:rPr>
              <w:t>КТРУ 32.99.16.120-00000001</w:t>
            </w:r>
          </w:p>
        </w:tc>
        <w:tc>
          <w:tcPr>
            <w:tcW w:w="3346" w:type="dxa"/>
            <w:tcBorders>
              <w:top w:val="single" w:sz="4" w:space="0" w:color="000000"/>
              <w:left w:val="single" w:sz="4" w:space="0" w:color="000000"/>
              <w:bottom w:val="single" w:sz="4" w:space="0" w:color="000000"/>
              <w:right w:val="single" w:sz="4" w:space="0" w:color="000000"/>
            </w:tcBorders>
            <w:vAlign w:val="center"/>
          </w:tcPr>
          <w:p>
            <w:pPr>
              <w:pStyle w:val="Normal"/>
              <w:ind w:right="57"/>
              <w:jc w:val="left"/>
              <w:rPr>
                <w:b w:val="false"/>
                <w:bCs w:val="false"/>
                <w:sz w:val="21"/>
                <w:szCs w:val="21"/>
                <w:lang w:val="ru-RU"/>
              </w:rPr>
            </w:pPr>
            <w:r>
              <w:rPr>
                <w:b w:val="false"/>
                <w:bCs w:val="false"/>
                <w:sz w:val="21"/>
                <w:szCs w:val="21"/>
                <w:lang w:val="ru-RU"/>
              </w:rPr>
              <w:t>Тип механизма - Автоматический</w:t>
            </w:r>
          </w:p>
          <w:p>
            <w:pPr>
              <w:pStyle w:val="Normal"/>
              <w:ind w:right="57"/>
              <w:jc w:val="left"/>
              <w:rPr>
                <w:b w:val="false"/>
                <w:bCs w:val="false"/>
                <w:sz w:val="21"/>
                <w:szCs w:val="21"/>
                <w:lang w:val="ru-RU"/>
              </w:rPr>
            </w:pPr>
            <w:r>
              <w:rPr>
                <w:b w:val="false"/>
                <w:bCs w:val="false"/>
                <w:sz w:val="21"/>
                <w:szCs w:val="21"/>
                <w:lang w:val="ru-RU"/>
              </w:rPr>
              <w:t>Вид штемпеля - штамп</w:t>
            </w:r>
          </w:p>
          <w:p>
            <w:pPr>
              <w:pStyle w:val="Normal"/>
              <w:jc w:val="left"/>
              <w:rPr>
                <w:b w:val="false"/>
                <w:bCs w:val="false"/>
                <w:sz w:val="21"/>
                <w:szCs w:val="21"/>
                <w:lang w:val="ru-RU"/>
              </w:rPr>
            </w:pPr>
            <w:r>
              <w:rPr>
                <w:b w:val="false"/>
                <w:bCs w:val="false"/>
                <w:sz w:val="21"/>
                <w:szCs w:val="21"/>
                <w:lang w:val="ru-RU"/>
              </w:rPr>
              <w:t xml:space="preserve">Штемпель самонаборный - нет </w:t>
            </w:r>
          </w:p>
          <w:p>
            <w:pPr>
              <w:pStyle w:val="Normal"/>
              <w:jc w:val="left"/>
              <w:rPr>
                <w:b w:val="false"/>
                <w:bCs w:val="false"/>
                <w:sz w:val="21"/>
                <w:szCs w:val="21"/>
                <w:lang w:val="ru-RU"/>
              </w:rPr>
            </w:pPr>
            <w:r>
              <w:rPr>
                <w:b w:val="false"/>
                <w:bCs w:val="false"/>
                <w:sz w:val="21"/>
                <w:szCs w:val="21"/>
                <w:lang w:val="ru-RU"/>
              </w:rPr>
              <w:t>Технология изготовления клише - Лазерная гравировка</w:t>
            </w:r>
          </w:p>
          <w:p>
            <w:pPr>
              <w:pStyle w:val="Normal"/>
              <w:jc w:val="left"/>
              <w:rPr>
                <w:b w:val="false"/>
                <w:bCs w:val="false"/>
                <w:sz w:val="21"/>
                <w:szCs w:val="21"/>
                <w:lang w:val="ru-RU"/>
              </w:rPr>
            </w:pPr>
            <w:r>
              <w:rPr>
                <w:b w:val="false"/>
                <w:bCs w:val="false"/>
                <w:sz w:val="21"/>
                <w:szCs w:val="21"/>
                <w:lang w:val="ru-RU"/>
              </w:rPr>
              <w:t>Диаметр клише печати с воспроизведением Государственного герба  Российской Федерации - 45мм</w:t>
            </w:r>
          </w:p>
          <w:p>
            <w:pPr>
              <w:pStyle w:val="Normal"/>
              <w:jc w:val="left"/>
              <w:rPr>
                <w:b w:val="false"/>
                <w:bCs w:val="false"/>
                <w:sz w:val="21"/>
                <w:szCs w:val="21"/>
                <w:lang w:val="ru-RU"/>
              </w:rPr>
            </w:pPr>
            <w:r>
              <w:rPr>
                <w:b w:val="false"/>
                <w:bCs w:val="false"/>
                <w:sz w:val="21"/>
                <w:szCs w:val="21"/>
                <w:lang w:val="ru-RU"/>
              </w:rPr>
              <w:t>Изготовление клише в соответствии с  ГОСТ Р 51511-2001</w:t>
            </w:r>
          </w:p>
          <w:p>
            <w:pPr>
              <w:pStyle w:val="Normal"/>
              <w:jc w:val="left"/>
              <w:rPr>
                <w:b w:val="false"/>
                <w:bCs w:val="false"/>
                <w:sz w:val="21"/>
                <w:szCs w:val="21"/>
                <w:lang w:val="ru-RU"/>
              </w:rPr>
            </w:pPr>
            <w:r>
              <w:rPr>
                <w:b w:val="false"/>
                <w:bCs w:val="false"/>
                <w:sz w:val="21"/>
                <w:szCs w:val="21"/>
                <w:lang w:val="ru-RU"/>
              </w:rPr>
              <w:t>Изображение Государственного герба Российской Федерации на клише печати В соответствии с  ГОСТ Р 51511-2001</w:t>
            </w:r>
          </w:p>
          <w:p>
            <w:pPr>
              <w:pStyle w:val="Normal"/>
              <w:jc w:val="left"/>
              <w:rPr>
                <w:b w:val="false"/>
                <w:bCs w:val="false"/>
                <w:sz w:val="21"/>
                <w:szCs w:val="21"/>
                <w:lang w:val="ru-RU"/>
              </w:rPr>
            </w:pPr>
            <w:r>
              <w:rPr>
                <w:b w:val="false"/>
                <w:bCs w:val="false"/>
                <w:sz w:val="21"/>
                <w:szCs w:val="21"/>
                <w:lang w:val="ru-RU"/>
              </w:rPr>
              <w:t>Материал клише - резина</w:t>
            </w:r>
          </w:p>
          <w:p>
            <w:pPr>
              <w:pStyle w:val="Normal"/>
              <w:jc w:val="left"/>
              <w:rPr>
                <w:sz w:val="21"/>
                <w:szCs w:val="21"/>
              </w:rPr>
            </w:pPr>
            <w:r>
              <w:rPr>
                <w:b w:val="false"/>
                <w:bCs w:val="false"/>
                <w:sz w:val="21"/>
                <w:szCs w:val="21"/>
                <w:lang w:val="ru-RU"/>
              </w:rPr>
              <w:t>Оснастка для печати - Цельнометаллическая, автоматическая</w:t>
            </w:r>
          </w:p>
          <w:p>
            <w:pPr>
              <w:pStyle w:val="Normal"/>
              <w:jc w:val="left"/>
              <w:rPr>
                <w:b w:val="false"/>
                <w:bCs w:val="false"/>
                <w:sz w:val="21"/>
                <w:szCs w:val="21"/>
                <w:lang w:val="ru-RU"/>
              </w:rPr>
            </w:pPr>
            <w:r>
              <w:rPr>
                <w:sz w:val="21"/>
                <w:szCs w:val="21"/>
              </w:rPr>
              <w:t>Наличие окна для просмотра оттисков - Да</w:t>
            </w:r>
          </w:p>
          <w:p>
            <w:pPr>
              <w:pStyle w:val="Normal"/>
              <w:jc w:val="left"/>
              <w:rPr>
                <w:b w:val="false"/>
                <w:bCs w:val="false"/>
                <w:sz w:val="21"/>
                <w:szCs w:val="21"/>
                <w:lang w:val="ru-RU"/>
              </w:rPr>
            </w:pPr>
            <w:r>
              <w:rPr>
                <w:b w:val="false"/>
                <w:bCs w:val="false"/>
                <w:sz w:val="21"/>
                <w:szCs w:val="21"/>
                <w:lang w:val="ru-RU"/>
              </w:rPr>
              <w:t>Форма корпуса - круглая</w:t>
            </w:r>
          </w:p>
        </w:tc>
        <w:tc>
          <w:tcPr>
            <w:tcW w:w="1246" w:type="dxa"/>
            <w:tcBorders>
              <w:top w:val="single" w:sz="4" w:space="0" w:color="000000"/>
              <w:left w:val="single" w:sz="4" w:space="0" w:color="000000"/>
              <w:bottom w:val="single" w:sz="4" w:space="0" w:color="000000"/>
              <w:right w:val="single" w:sz="4" w:space="0" w:color="000000"/>
            </w:tcBorders>
            <w:vAlign w:val="center"/>
          </w:tcPr>
          <w:p>
            <w:pPr>
              <w:pStyle w:val="Normal"/>
              <w:ind w:right="57"/>
              <w:jc w:val="center"/>
              <w:rPr>
                <w:sz w:val="20"/>
                <w:szCs w:val="20"/>
                <w:lang w:val="ru-RU"/>
              </w:rPr>
            </w:pPr>
            <w:r>
              <w:rPr>
                <w:sz w:val="20"/>
                <w:szCs w:val="20"/>
                <w:lang w:val="ru-RU"/>
              </w:rPr>
              <w:t>Штука</w:t>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ind w:right="57"/>
              <w:jc w:val="center"/>
              <w:rPr>
                <w:b/>
                <w:bCs/>
                <w:sz w:val="20"/>
                <w:szCs w:val="20"/>
                <w:lang w:val="ru-RU"/>
              </w:rPr>
            </w:pPr>
            <w:r>
              <w:rPr>
                <w:b/>
                <w:bCs/>
                <w:sz w:val="20"/>
                <w:szCs w:val="20"/>
                <w:lang w:val="ru-RU"/>
              </w:rPr>
              <w:t>2916,00</w:t>
            </w:r>
          </w:p>
        </w:tc>
        <w:tc>
          <w:tcPr>
            <w:tcW w:w="1015" w:type="dxa"/>
            <w:tcBorders>
              <w:top w:val="single" w:sz="4" w:space="0" w:color="000000"/>
              <w:left w:val="single" w:sz="4" w:space="0" w:color="000000"/>
              <w:bottom w:val="single" w:sz="4" w:space="0" w:color="000000"/>
            </w:tcBorders>
            <w:vAlign w:val="center"/>
          </w:tcPr>
          <w:p>
            <w:pPr>
              <w:pStyle w:val="Normal"/>
              <w:ind w:right="57"/>
              <w:jc w:val="center"/>
              <w:rPr>
                <w:b/>
                <w:bCs/>
                <w:sz w:val="20"/>
                <w:szCs w:val="20"/>
                <w:lang w:val="ru-RU"/>
              </w:rPr>
            </w:pPr>
            <w:r>
              <w:rPr>
                <w:b/>
                <w:bCs/>
                <w:sz w:val="20"/>
                <w:szCs w:val="20"/>
                <w:lang w:val="ru-RU"/>
              </w:rPr>
              <w:t>4</w:t>
            </w:r>
          </w:p>
        </w:tc>
        <w:tc>
          <w:tcPr>
            <w:tcW w:w="1027" w:type="dxa"/>
            <w:tcBorders>
              <w:top w:val="single" w:sz="4" w:space="0" w:color="000000"/>
              <w:left w:val="single" w:sz="4" w:space="0" w:color="000000"/>
              <w:bottom w:val="single" w:sz="4" w:space="0" w:color="000000"/>
            </w:tcBorders>
            <w:vAlign w:val="center"/>
          </w:tcPr>
          <w:p>
            <w:pPr>
              <w:pStyle w:val="Normal"/>
              <w:snapToGrid w:val="false"/>
              <w:ind w:right="57"/>
              <w:jc w:val="center"/>
              <w:rPr>
                <w:b/>
                <w:bCs/>
                <w:sz w:val="8"/>
                <w:szCs w:val="8"/>
                <w:lang w:val="ru-RU"/>
              </w:rPr>
            </w:pPr>
            <w:r>
              <w:rPr>
                <w:b/>
                <w:bCs/>
                <w:sz w:val="8"/>
                <w:szCs w:val="8"/>
                <w:lang w:val="ru-RU"/>
              </w:rPr>
            </w:r>
          </w:p>
        </w:tc>
        <w:tc>
          <w:tcPr>
            <w:tcW w:w="90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ind w:right="57"/>
              <w:jc w:val="center"/>
              <w:rPr>
                <w:b/>
                <w:bCs/>
                <w:sz w:val="8"/>
                <w:szCs w:val="8"/>
                <w:lang w:val="ru-RU"/>
              </w:rPr>
            </w:pPr>
            <w:r>
              <w:rPr>
                <w:b/>
                <w:bCs/>
                <w:sz w:val="8"/>
                <w:szCs w:val="8"/>
                <w:lang w:val="ru-RU"/>
              </w:rPr>
            </w:r>
          </w:p>
        </w:tc>
      </w:tr>
    </w:tbl>
    <w:p>
      <w:pPr>
        <w:pStyle w:val="Style31"/>
        <w:widowControl w:val="false"/>
        <w:tabs>
          <w:tab w:val="clear" w:pos="720"/>
          <w:tab w:val="left" w:pos="-284" w:leader="none"/>
          <w:tab w:val="left" w:pos="0" w:leader="none"/>
        </w:tabs>
        <w:suppressAutoHyphens w:val="true"/>
        <w:autoSpaceDE w:val="false"/>
        <w:ind w:left="0" w:right="0"/>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BodyText"/>
        <w:numPr>
          <w:ilvl w:val="0"/>
          <w:numId w:val="2"/>
        </w:numPr>
        <w:spacing w:lineRule="auto" w:line="240" w:before="0" w:after="0"/>
        <w:ind w:firstLine="680" w:left="0" w:right="0"/>
        <w:jc w:val="both"/>
        <w:rPr>
          <w:rFonts w:ascii="Times New Roman" w:hAnsi="Times New Roman" w:cs="Times New Roman"/>
          <w:b w:val="false"/>
          <w:bCs w:val="false"/>
          <w:sz w:val="22"/>
          <w:szCs w:val="22"/>
          <w:u w:val="none"/>
        </w:rPr>
      </w:pPr>
      <w:r>
        <w:rPr>
          <w:rFonts w:cs="Times New Roman" w:ascii="Times New Roman" w:hAnsi="Times New Roman"/>
          <w:sz w:val="22"/>
          <w:szCs w:val="22"/>
        </w:rPr>
        <w:t>В соответствии с п. 3.5 ГОСТа Р 51511-2001 «Печати с воспроизведением государственного герба Российской Федерации» на печатях должно располагаться:</w:t>
      </w:r>
    </w:p>
    <w:p>
      <w:pPr>
        <w:pStyle w:val="BodyText"/>
        <w:widowControl/>
        <w:numPr>
          <w:ilvl w:val="0"/>
          <w:numId w:val="0"/>
        </w:numPr>
        <w:suppressAutoHyphens w:val="true"/>
        <w:bidi w:val="0"/>
        <w:spacing w:lineRule="auto" w:line="240" w:before="0" w:after="0"/>
        <w:ind w:firstLine="680" w:left="0" w:right="0"/>
        <w:jc w:val="both"/>
        <w:rPr>
          <w:b w:val="false"/>
          <w:bCs w:val="false"/>
          <w:sz w:val="22"/>
          <w:szCs w:val="22"/>
        </w:rPr>
      </w:pPr>
      <w:r>
        <w:rPr>
          <w:rFonts w:cs="Times New Roman" w:ascii="Times New Roman" w:hAnsi="Times New Roman"/>
          <w:b w:val="false"/>
          <w:bCs w:val="false"/>
          <w:sz w:val="22"/>
          <w:szCs w:val="22"/>
          <w:u w:val="none"/>
        </w:rPr>
        <w:t>а) для структурного подразделения Заказчика — наименование Управление Федеральной службы судебных приставов по Ярославской области (УФССП России по Ярославской области) вместе с сокращенным наименованием и полное наименование структурного подразделения в соответствии со штатным расписанием;</w:t>
      </w:r>
    </w:p>
    <w:tbl>
      <w:tblPr>
        <w:tblW w:w="10200" w:type="dxa"/>
        <w:jc w:val="left"/>
        <w:tblInd w:w="55" w:type="dxa"/>
        <w:tblLayout w:type="fixed"/>
        <w:tblCellMar>
          <w:top w:w="55" w:type="dxa"/>
          <w:left w:w="55" w:type="dxa"/>
          <w:bottom w:w="55" w:type="dxa"/>
          <w:right w:w="55" w:type="dxa"/>
        </w:tblCellMar>
      </w:tblPr>
      <w:tblGrid>
        <w:gridCol w:w="508"/>
        <w:gridCol w:w="5780"/>
        <w:gridCol w:w="1593"/>
        <w:gridCol w:w="1246"/>
        <w:gridCol w:w="1073"/>
      </w:tblGrid>
      <w:tr>
        <w:trPr/>
        <w:tc>
          <w:tcPr>
            <w:tcW w:w="508" w:type="dxa"/>
            <w:tcBorders>
              <w:top w:val="single" w:sz="2" w:space="0" w:color="000000"/>
              <w:left w:val="single" w:sz="2" w:space="0" w:color="000000"/>
              <w:bottom w:val="single" w:sz="2" w:space="0" w:color="000000"/>
            </w:tcBorders>
          </w:tcPr>
          <w:p>
            <w:pPr>
              <w:pStyle w:val="Style27"/>
              <w:snapToGrid w:val="false"/>
              <w:jc w:val="center"/>
              <w:rPr/>
            </w:pPr>
            <w:r>
              <w:rPr>
                <w:b w:val="false"/>
                <w:bCs w:val="false"/>
                <w:sz w:val="22"/>
                <w:szCs w:val="22"/>
              </w:rPr>
              <w:t xml:space="preserve">№ </w:t>
            </w:r>
            <w:r>
              <w:rPr>
                <w:b w:val="false"/>
                <w:bCs w:val="false"/>
                <w:sz w:val="22"/>
                <w:szCs w:val="22"/>
              </w:rPr>
              <w:t>п/п</w:t>
            </w:r>
          </w:p>
        </w:tc>
        <w:tc>
          <w:tcPr>
            <w:tcW w:w="5780" w:type="dxa"/>
            <w:tcBorders>
              <w:top w:val="single" w:sz="2" w:space="0" w:color="000000"/>
              <w:left w:val="single" w:sz="2" w:space="0" w:color="000000"/>
              <w:bottom w:val="single" w:sz="2" w:space="0" w:color="000000"/>
            </w:tcBorders>
          </w:tcPr>
          <w:p>
            <w:pPr>
              <w:pStyle w:val="Style27"/>
              <w:jc w:val="left"/>
              <w:rPr>
                <w:b w:val="false"/>
                <w:bCs w:val="false"/>
                <w:sz w:val="22"/>
                <w:szCs w:val="22"/>
              </w:rPr>
            </w:pPr>
            <w:r>
              <w:rPr>
                <w:b w:val="false"/>
                <w:bCs w:val="false"/>
                <w:sz w:val="22"/>
                <w:szCs w:val="22"/>
              </w:rPr>
              <w:t xml:space="preserve">Наименование структурного подразделения </w:t>
            </w:r>
          </w:p>
        </w:tc>
        <w:tc>
          <w:tcPr>
            <w:tcW w:w="1593" w:type="dxa"/>
            <w:tcBorders>
              <w:top w:val="single" w:sz="2" w:space="0" w:color="000000"/>
              <w:left w:val="single" w:sz="2" w:space="0" w:color="000000"/>
              <w:bottom w:val="single" w:sz="2" w:space="0" w:color="000000"/>
            </w:tcBorders>
          </w:tcPr>
          <w:p>
            <w:pPr>
              <w:pStyle w:val="211"/>
              <w:ind w:hanging="0" w:right="0"/>
              <w:jc w:val="center"/>
              <w:rPr>
                <w:b w:val="false"/>
                <w:bCs w:val="false"/>
                <w:sz w:val="22"/>
                <w:szCs w:val="22"/>
              </w:rPr>
            </w:pPr>
            <w:r>
              <w:rPr>
                <w:b w:val="false"/>
                <w:bCs w:val="false"/>
                <w:sz w:val="22"/>
                <w:szCs w:val="22"/>
              </w:rPr>
              <w:t>ОГРН</w:t>
            </w:r>
          </w:p>
        </w:tc>
        <w:tc>
          <w:tcPr>
            <w:tcW w:w="1246" w:type="dxa"/>
            <w:tcBorders>
              <w:top w:val="single" w:sz="2" w:space="0" w:color="000000"/>
              <w:left w:val="single" w:sz="2" w:space="0" w:color="000000"/>
              <w:bottom w:val="single" w:sz="2" w:space="0" w:color="000000"/>
            </w:tcBorders>
          </w:tcPr>
          <w:p>
            <w:pPr>
              <w:pStyle w:val="Normal"/>
              <w:jc w:val="center"/>
              <w:rPr>
                <w:b w:val="false"/>
                <w:bCs w:val="false"/>
                <w:sz w:val="22"/>
                <w:szCs w:val="22"/>
              </w:rPr>
            </w:pPr>
            <w:r>
              <w:rPr>
                <w:b w:val="false"/>
                <w:bCs w:val="false"/>
                <w:sz w:val="22"/>
                <w:szCs w:val="22"/>
              </w:rPr>
              <w:t>ИНН</w:t>
            </w:r>
          </w:p>
        </w:tc>
        <w:tc>
          <w:tcPr>
            <w:tcW w:w="1073" w:type="dxa"/>
            <w:tcBorders>
              <w:top w:val="single" w:sz="2" w:space="0" w:color="000000"/>
              <w:left w:val="single" w:sz="2" w:space="0" w:color="000000"/>
              <w:bottom w:val="single" w:sz="2" w:space="0" w:color="000000"/>
              <w:right w:val="single" w:sz="2" w:space="0" w:color="000000"/>
            </w:tcBorders>
          </w:tcPr>
          <w:p>
            <w:pPr>
              <w:pStyle w:val="211"/>
              <w:ind w:hanging="0" w:right="0"/>
              <w:jc w:val="center"/>
              <w:rPr>
                <w:b w:val="false"/>
                <w:bCs w:val="false"/>
                <w:sz w:val="22"/>
                <w:szCs w:val="22"/>
              </w:rPr>
            </w:pPr>
            <w:r>
              <w:rPr>
                <w:b w:val="false"/>
                <w:bCs w:val="false"/>
                <w:sz w:val="22"/>
                <w:szCs w:val="22"/>
              </w:rPr>
              <w:t>ОКПО</w:t>
            </w:r>
          </w:p>
        </w:tc>
      </w:tr>
      <w:tr>
        <w:trPr/>
        <w:tc>
          <w:tcPr>
            <w:tcW w:w="508" w:type="dxa"/>
            <w:tcBorders>
              <w:left w:val="single" w:sz="2" w:space="0" w:color="000000"/>
              <w:bottom w:val="single" w:sz="2" w:space="0" w:color="000000"/>
            </w:tcBorders>
          </w:tcPr>
          <w:p>
            <w:pPr>
              <w:pStyle w:val="Style27"/>
              <w:jc w:val="center"/>
              <w:rPr>
                <w:b w:val="false"/>
                <w:bCs w:val="false"/>
                <w:sz w:val="22"/>
                <w:szCs w:val="22"/>
              </w:rPr>
            </w:pPr>
            <w:r>
              <w:rPr>
                <w:b w:val="false"/>
                <w:bCs w:val="false"/>
                <w:sz w:val="22"/>
                <w:szCs w:val="22"/>
              </w:rPr>
              <w:t>1</w:t>
            </w:r>
          </w:p>
        </w:tc>
        <w:tc>
          <w:tcPr>
            <w:tcW w:w="5780" w:type="dxa"/>
            <w:tcBorders>
              <w:left w:val="single" w:sz="2" w:space="0" w:color="000000"/>
              <w:bottom w:val="single" w:sz="2" w:space="0" w:color="000000"/>
            </w:tcBorders>
          </w:tcPr>
          <w:p>
            <w:pPr>
              <w:pStyle w:val="Style27"/>
              <w:jc w:val="left"/>
              <w:rPr>
                <w:b w:val="false"/>
                <w:bCs w:val="false"/>
                <w:sz w:val="22"/>
                <w:szCs w:val="22"/>
              </w:rPr>
            </w:pPr>
            <w:r>
              <w:rPr>
                <w:b w:val="false"/>
                <w:bCs w:val="false"/>
                <w:sz w:val="22"/>
                <w:szCs w:val="22"/>
              </w:rPr>
              <w:t>Угличское районное отделение судебных приставов</w:t>
            </w:r>
          </w:p>
        </w:tc>
        <w:tc>
          <w:tcPr>
            <w:tcW w:w="1593" w:type="dxa"/>
            <w:tcBorders>
              <w:left w:val="single" w:sz="2" w:space="0" w:color="000000"/>
              <w:bottom w:val="single" w:sz="2" w:space="0" w:color="000000"/>
            </w:tcBorders>
          </w:tcPr>
          <w:p>
            <w:pPr>
              <w:pStyle w:val="211"/>
              <w:ind w:hanging="0" w:right="0"/>
              <w:jc w:val="center"/>
              <w:rPr>
                <w:b w:val="false"/>
                <w:bCs w:val="false"/>
                <w:sz w:val="22"/>
                <w:szCs w:val="22"/>
              </w:rPr>
            </w:pPr>
            <w:r>
              <w:rPr>
                <w:b w:val="false"/>
                <w:bCs w:val="false"/>
                <w:sz w:val="22"/>
                <w:szCs w:val="22"/>
              </w:rPr>
              <w:t>1047600432230</w:t>
            </w:r>
          </w:p>
        </w:tc>
        <w:tc>
          <w:tcPr>
            <w:tcW w:w="1246" w:type="dxa"/>
            <w:tcBorders>
              <w:left w:val="single" w:sz="2" w:space="0" w:color="000000"/>
              <w:bottom w:val="single" w:sz="2" w:space="0" w:color="000000"/>
            </w:tcBorders>
          </w:tcPr>
          <w:p>
            <w:pPr>
              <w:pStyle w:val="Normal"/>
              <w:jc w:val="center"/>
              <w:rPr>
                <w:b w:val="false"/>
                <w:bCs w:val="false"/>
                <w:sz w:val="22"/>
                <w:szCs w:val="22"/>
              </w:rPr>
            </w:pPr>
            <w:r>
              <w:rPr>
                <w:b w:val="false"/>
                <w:bCs w:val="false"/>
                <w:sz w:val="22"/>
                <w:szCs w:val="22"/>
              </w:rPr>
              <w:t>7604071938</w:t>
            </w:r>
          </w:p>
        </w:tc>
        <w:tc>
          <w:tcPr>
            <w:tcW w:w="1073" w:type="dxa"/>
            <w:tcBorders>
              <w:left w:val="single" w:sz="2" w:space="0" w:color="000000"/>
              <w:bottom w:val="single" w:sz="2" w:space="0" w:color="000000"/>
              <w:right w:val="single" w:sz="2" w:space="0" w:color="000000"/>
            </w:tcBorders>
          </w:tcPr>
          <w:p>
            <w:pPr>
              <w:pStyle w:val="211"/>
              <w:ind w:hanging="0" w:right="0"/>
              <w:jc w:val="center"/>
              <w:rPr>
                <w:b w:val="false"/>
                <w:bCs w:val="false"/>
                <w:sz w:val="22"/>
                <w:szCs w:val="22"/>
              </w:rPr>
            </w:pPr>
            <w:r>
              <w:rPr>
                <w:b w:val="false"/>
                <w:bCs w:val="false"/>
                <w:sz w:val="22"/>
                <w:szCs w:val="22"/>
              </w:rPr>
              <w:t>75154330</w:t>
            </w:r>
          </w:p>
        </w:tc>
      </w:tr>
      <w:tr>
        <w:trPr/>
        <w:tc>
          <w:tcPr>
            <w:tcW w:w="508" w:type="dxa"/>
            <w:tcBorders>
              <w:left w:val="single" w:sz="2" w:space="0" w:color="000000"/>
              <w:bottom w:val="single" w:sz="2" w:space="0" w:color="000000"/>
            </w:tcBorders>
          </w:tcPr>
          <w:p>
            <w:pPr>
              <w:pStyle w:val="Style27"/>
              <w:jc w:val="center"/>
              <w:rPr>
                <w:b w:val="false"/>
                <w:bCs w:val="false"/>
                <w:sz w:val="22"/>
                <w:szCs w:val="22"/>
              </w:rPr>
            </w:pPr>
            <w:r>
              <w:rPr>
                <w:b w:val="false"/>
                <w:bCs w:val="false"/>
                <w:sz w:val="22"/>
                <w:szCs w:val="22"/>
              </w:rPr>
              <w:t>2</w:t>
            </w:r>
          </w:p>
        </w:tc>
        <w:tc>
          <w:tcPr>
            <w:tcW w:w="5780" w:type="dxa"/>
            <w:tcBorders>
              <w:left w:val="single" w:sz="2" w:space="0" w:color="000000"/>
              <w:bottom w:val="single" w:sz="2" w:space="0" w:color="000000"/>
            </w:tcBorders>
          </w:tcPr>
          <w:p>
            <w:pPr>
              <w:pStyle w:val="Style27"/>
              <w:jc w:val="left"/>
              <w:rPr>
                <w:b w:val="false"/>
                <w:bCs w:val="false"/>
                <w:sz w:val="22"/>
                <w:szCs w:val="22"/>
              </w:rPr>
            </w:pPr>
            <w:r>
              <w:rPr>
                <w:b w:val="false"/>
                <w:bCs w:val="false"/>
                <w:sz w:val="22"/>
                <w:szCs w:val="22"/>
              </w:rPr>
              <w:t>Отделение судебных приставов по взысканию алиментных платежей по г. Ярославлю и Ярославскому району</w:t>
            </w:r>
          </w:p>
        </w:tc>
        <w:tc>
          <w:tcPr>
            <w:tcW w:w="1593" w:type="dxa"/>
            <w:tcBorders>
              <w:left w:val="single" w:sz="2" w:space="0" w:color="000000"/>
              <w:bottom w:val="single" w:sz="2" w:space="0" w:color="000000"/>
            </w:tcBorders>
          </w:tcPr>
          <w:p>
            <w:pPr>
              <w:pStyle w:val="211"/>
              <w:ind w:hanging="0" w:right="0"/>
              <w:jc w:val="center"/>
              <w:rPr>
                <w:b w:val="false"/>
                <w:bCs w:val="false"/>
                <w:sz w:val="22"/>
                <w:szCs w:val="22"/>
              </w:rPr>
            </w:pPr>
            <w:r>
              <w:rPr>
                <w:b w:val="false"/>
                <w:bCs w:val="false"/>
                <w:sz w:val="22"/>
                <w:szCs w:val="22"/>
              </w:rPr>
              <w:t>1047600432230</w:t>
            </w:r>
          </w:p>
        </w:tc>
        <w:tc>
          <w:tcPr>
            <w:tcW w:w="1246" w:type="dxa"/>
            <w:tcBorders>
              <w:left w:val="single" w:sz="2" w:space="0" w:color="000000"/>
              <w:bottom w:val="single" w:sz="2" w:space="0" w:color="000000"/>
            </w:tcBorders>
          </w:tcPr>
          <w:p>
            <w:pPr>
              <w:pStyle w:val="Normal"/>
              <w:jc w:val="center"/>
              <w:rPr>
                <w:b w:val="false"/>
                <w:bCs w:val="false"/>
                <w:sz w:val="22"/>
                <w:szCs w:val="22"/>
              </w:rPr>
            </w:pPr>
            <w:r>
              <w:rPr>
                <w:b w:val="false"/>
                <w:bCs w:val="false"/>
                <w:sz w:val="22"/>
                <w:szCs w:val="22"/>
              </w:rPr>
              <w:t>7604071938</w:t>
            </w:r>
          </w:p>
        </w:tc>
        <w:tc>
          <w:tcPr>
            <w:tcW w:w="1073" w:type="dxa"/>
            <w:tcBorders>
              <w:left w:val="single" w:sz="2" w:space="0" w:color="000000"/>
              <w:bottom w:val="single" w:sz="2" w:space="0" w:color="000000"/>
              <w:right w:val="single" w:sz="2" w:space="0" w:color="000000"/>
            </w:tcBorders>
          </w:tcPr>
          <w:p>
            <w:pPr>
              <w:pStyle w:val="211"/>
              <w:ind w:hanging="0" w:right="0"/>
              <w:jc w:val="center"/>
              <w:rPr>
                <w:b w:val="false"/>
                <w:bCs w:val="false"/>
                <w:sz w:val="22"/>
                <w:szCs w:val="22"/>
              </w:rPr>
            </w:pPr>
            <w:r>
              <w:rPr>
                <w:b w:val="false"/>
                <w:bCs w:val="false"/>
                <w:sz w:val="22"/>
                <w:szCs w:val="22"/>
              </w:rPr>
              <w:t>75154330</w:t>
            </w:r>
          </w:p>
        </w:tc>
      </w:tr>
      <w:tr>
        <w:trPr/>
        <w:tc>
          <w:tcPr>
            <w:tcW w:w="508" w:type="dxa"/>
            <w:tcBorders>
              <w:left w:val="single" w:sz="2" w:space="0" w:color="000000"/>
              <w:bottom w:val="single" w:sz="2" w:space="0" w:color="000000"/>
            </w:tcBorders>
          </w:tcPr>
          <w:p>
            <w:pPr>
              <w:pStyle w:val="Style27"/>
              <w:jc w:val="center"/>
              <w:rPr>
                <w:b w:val="false"/>
                <w:bCs w:val="false"/>
                <w:sz w:val="22"/>
                <w:szCs w:val="22"/>
              </w:rPr>
            </w:pPr>
            <w:r>
              <w:rPr>
                <w:b w:val="false"/>
                <w:bCs w:val="false"/>
                <w:sz w:val="22"/>
                <w:szCs w:val="22"/>
              </w:rPr>
              <w:t>3</w:t>
            </w:r>
          </w:p>
        </w:tc>
        <w:tc>
          <w:tcPr>
            <w:tcW w:w="5780" w:type="dxa"/>
            <w:tcBorders>
              <w:left w:val="single" w:sz="2" w:space="0" w:color="000000"/>
              <w:bottom w:val="single" w:sz="2" w:space="0" w:color="000000"/>
            </w:tcBorders>
          </w:tcPr>
          <w:p>
            <w:pPr>
              <w:pStyle w:val="Style27"/>
              <w:jc w:val="left"/>
              <w:rPr>
                <w:b w:val="false"/>
                <w:bCs w:val="false"/>
                <w:sz w:val="22"/>
                <w:szCs w:val="22"/>
              </w:rPr>
            </w:pPr>
            <w:r>
              <w:rPr>
                <w:b w:val="false"/>
                <w:bCs w:val="false"/>
                <w:sz w:val="22"/>
                <w:szCs w:val="22"/>
              </w:rPr>
              <w:t>Ярославское районное отделение судебных приставов</w:t>
            </w:r>
          </w:p>
        </w:tc>
        <w:tc>
          <w:tcPr>
            <w:tcW w:w="1593" w:type="dxa"/>
            <w:tcBorders>
              <w:left w:val="single" w:sz="2" w:space="0" w:color="000000"/>
              <w:bottom w:val="single" w:sz="2" w:space="0" w:color="000000"/>
            </w:tcBorders>
          </w:tcPr>
          <w:p>
            <w:pPr>
              <w:pStyle w:val="211"/>
              <w:ind w:hanging="0" w:right="0"/>
              <w:jc w:val="center"/>
              <w:rPr>
                <w:b w:val="false"/>
                <w:bCs w:val="false"/>
                <w:sz w:val="22"/>
                <w:szCs w:val="22"/>
              </w:rPr>
            </w:pPr>
            <w:r>
              <w:rPr>
                <w:b w:val="false"/>
                <w:bCs w:val="false"/>
                <w:sz w:val="22"/>
                <w:szCs w:val="22"/>
              </w:rPr>
              <w:t>1047600432230</w:t>
            </w:r>
          </w:p>
        </w:tc>
        <w:tc>
          <w:tcPr>
            <w:tcW w:w="1246" w:type="dxa"/>
            <w:tcBorders>
              <w:left w:val="single" w:sz="2" w:space="0" w:color="000000"/>
              <w:bottom w:val="single" w:sz="2" w:space="0" w:color="000000"/>
            </w:tcBorders>
          </w:tcPr>
          <w:p>
            <w:pPr>
              <w:pStyle w:val="Normal"/>
              <w:jc w:val="center"/>
              <w:rPr>
                <w:b w:val="false"/>
                <w:bCs w:val="false"/>
                <w:sz w:val="22"/>
                <w:szCs w:val="22"/>
              </w:rPr>
            </w:pPr>
            <w:r>
              <w:rPr>
                <w:b w:val="false"/>
                <w:bCs w:val="false"/>
                <w:sz w:val="22"/>
                <w:szCs w:val="22"/>
              </w:rPr>
              <w:t>7604071938</w:t>
            </w:r>
          </w:p>
        </w:tc>
        <w:tc>
          <w:tcPr>
            <w:tcW w:w="1073" w:type="dxa"/>
            <w:tcBorders>
              <w:left w:val="single" w:sz="2" w:space="0" w:color="000000"/>
              <w:bottom w:val="single" w:sz="2" w:space="0" w:color="000000"/>
              <w:right w:val="single" w:sz="2" w:space="0" w:color="000000"/>
            </w:tcBorders>
          </w:tcPr>
          <w:p>
            <w:pPr>
              <w:pStyle w:val="211"/>
              <w:ind w:hanging="0" w:right="0"/>
              <w:jc w:val="center"/>
              <w:rPr>
                <w:b w:val="false"/>
                <w:bCs w:val="false"/>
                <w:sz w:val="22"/>
                <w:szCs w:val="22"/>
              </w:rPr>
            </w:pPr>
            <w:r>
              <w:rPr>
                <w:b w:val="false"/>
                <w:bCs w:val="false"/>
                <w:sz w:val="22"/>
                <w:szCs w:val="22"/>
              </w:rPr>
              <w:t>75154330</w:t>
            </w:r>
          </w:p>
        </w:tc>
      </w:tr>
      <w:tr>
        <w:trPr/>
        <w:tc>
          <w:tcPr>
            <w:tcW w:w="508" w:type="dxa"/>
            <w:tcBorders>
              <w:left w:val="single" w:sz="2" w:space="0" w:color="000000"/>
              <w:bottom w:val="single" w:sz="2" w:space="0" w:color="000000"/>
            </w:tcBorders>
          </w:tcPr>
          <w:p>
            <w:pPr>
              <w:pStyle w:val="Style27"/>
              <w:jc w:val="center"/>
              <w:rPr>
                <w:b w:val="false"/>
                <w:bCs w:val="false"/>
                <w:sz w:val="22"/>
                <w:szCs w:val="22"/>
              </w:rPr>
            </w:pPr>
            <w:r>
              <w:rPr>
                <w:b w:val="false"/>
                <w:bCs w:val="false"/>
                <w:sz w:val="22"/>
                <w:szCs w:val="22"/>
              </w:rPr>
              <w:t>4</w:t>
            </w:r>
          </w:p>
        </w:tc>
        <w:tc>
          <w:tcPr>
            <w:tcW w:w="5780" w:type="dxa"/>
            <w:tcBorders>
              <w:left w:val="single" w:sz="2" w:space="0" w:color="000000"/>
              <w:bottom w:val="single" w:sz="2" w:space="0" w:color="000000"/>
            </w:tcBorders>
          </w:tcPr>
          <w:p>
            <w:pPr>
              <w:pStyle w:val="Style27"/>
              <w:jc w:val="left"/>
              <w:rPr>
                <w:b w:val="false"/>
                <w:bCs w:val="false"/>
                <w:sz w:val="22"/>
                <w:szCs w:val="22"/>
              </w:rPr>
            </w:pPr>
            <w:r>
              <w:rPr>
                <w:b w:val="false"/>
                <w:bCs w:val="false"/>
                <w:sz w:val="22"/>
                <w:szCs w:val="22"/>
              </w:rPr>
              <w:t>Переславское районное отделение судебных приставов</w:t>
            </w:r>
          </w:p>
        </w:tc>
        <w:tc>
          <w:tcPr>
            <w:tcW w:w="1593" w:type="dxa"/>
            <w:tcBorders>
              <w:left w:val="single" w:sz="2" w:space="0" w:color="000000"/>
              <w:bottom w:val="single" w:sz="2" w:space="0" w:color="000000"/>
            </w:tcBorders>
          </w:tcPr>
          <w:p>
            <w:pPr>
              <w:pStyle w:val="211"/>
              <w:ind w:hanging="0" w:right="0"/>
              <w:jc w:val="center"/>
              <w:rPr>
                <w:b w:val="false"/>
                <w:bCs w:val="false"/>
                <w:sz w:val="22"/>
                <w:szCs w:val="22"/>
              </w:rPr>
            </w:pPr>
            <w:r>
              <w:rPr>
                <w:b w:val="false"/>
                <w:bCs w:val="false"/>
                <w:sz w:val="22"/>
                <w:szCs w:val="22"/>
              </w:rPr>
              <w:t>1047600432230</w:t>
            </w:r>
          </w:p>
        </w:tc>
        <w:tc>
          <w:tcPr>
            <w:tcW w:w="1246" w:type="dxa"/>
            <w:tcBorders>
              <w:left w:val="single" w:sz="2" w:space="0" w:color="000000"/>
              <w:bottom w:val="single" w:sz="2" w:space="0" w:color="000000"/>
            </w:tcBorders>
          </w:tcPr>
          <w:p>
            <w:pPr>
              <w:pStyle w:val="Normal"/>
              <w:jc w:val="center"/>
              <w:rPr>
                <w:b w:val="false"/>
                <w:bCs w:val="false"/>
                <w:sz w:val="22"/>
                <w:szCs w:val="22"/>
              </w:rPr>
            </w:pPr>
            <w:r>
              <w:rPr>
                <w:b w:val="false"/>
                <w:bCs w:val="false"/>
                <w:sz w:val="22"/>
                <w:szCs w:val="22"/>
              </w:rPr>
              <w:t>7604071938</w:t>
            </w:r>
          </w:p>
        </w:tc>
        <w:tc>
          <w:tcPr>
            <w:tcW w:w="1073" w:type="dxa"/>
            <w:tcBorders>
              <w:left w:val="single" w:sz="2" w:space="0" w:color="000000"/>
              <w:bottom w:val="single" w:sz="2" w:space="0" w:color="000000"/>
              <w:right w:val="single" w:sz="2" w:space="0" w:color="000000"/>
            </w:tcBorders>
          </w:tcPr>
          <w:p>
            <w:pPr>
              <w:pStyle w:val="211"/>
              <w:ind w:hanging="0" w:right="0"/>
              <w:jc w:val="center"/>
              <w:rPr>
                <w:b w:val="false"/>
                <w:bCs w:val="false"/>
                <w:sz w:val="22"/>
                <w:szCs w:val="22"/>
              </w:rPr>
            </w:pPr>
            <w:r>
              <w:rPr>
                <w:b w:val="false"/>
                <w:bCs w:val="false"/>
                <w:sz w:val="22"/>
                <w:szCs w:val="22"/>
              </w:rPr>
              <w:t>75154330</w:t>
            </w:r>
          </w:p>
        </w:tc>
      </w:tr>
    </w:tbl>
    <w:p>
      <w:pPr>
        <w:pStyle w:val="BodyText"/>
        <w:spacing w:lineRule="auto" w:line="240" w:before="0" w:after="0"/>
        <w:ind w:right="0"/>
        <w:jc w:val="both"/>
        <w:rPr>
          <w:rFonts w:ascii="Times New Roman" w:hAnsi="Times New Roman" w:cs="Times New Roman"/>
          <w:b w:val="false"/>
          <w:bCs w:val="false"/>
          <w:color w:val="auto"/>
          <w:sz w:val="22"/>
          <w:szCs w:val="22"/>
        </w:rPr>
      </w:pPr>
      <w:r>
        <w:rPr>
          <w:rFonts w:eastAsia="Times New Roman" w:cs="Times New Roman" w:ascii="Times New Roman" w:hAnsi="Times New Roman"/>
          <w:b w:val="false"/>
          <w:bCs w:val="false"/>
          <w:color w:val="auto"/>
          <w:sz w:val="22"/>
          <w:szCs w:val="22"/>
        </w:rPr>
        <w:t xml:space="preserve">   </w:t>
      </w:r>
    </w:p>
    <w:p>
      <w:pPr>
        <w:pStyle w:val="BodyText"/>
        <w:widowControl/>
        <w:suppressAutoHyphens w:val="true"/>
        <w:bidi w:val="0"/>
        <w:spacing w:lineRule="auto" w:line="240" w:before="0" w:after="0"/>
        <w:ind w:firstLine="680" w:right="0"/>
        <w:jc w:val="both"/>
        <w:rPr>
          <w:rFonts w:ascii="Times New Roman" w:hAnsi="Times New Roman" w:eastAsia="Times New Roman" w:cs="Times New Roman"/>
          <w:color w:val="000000"/>
          <w:sz w:val="22"/>
          <w:szCs w:val="22"/>
          <w:lang w:eastAsia="ru-RU"/>
        </w:rPr>
      </w:pPr>
      <w:r>
        <w:rPr>
          <w:rFonts w:cs="Times New Roman" w:ascii="Times New Roman" w:hAnsi="Times New Roman"/>
          <w:b w:val="false"/>
          <w:bCs w:val="false"/>
          <w:color w:val="auto"/>
          <w:sz w:val="22"/>
          <w:szCs w:val="22"/>
        </w:rPr>
        <w:t xml:space="preserve">Эскизы оттисков печатей с наименованиями </w:t>
      </w:r>
      <w:r>
        <w:rPr>
          <w:rFonts w:cs="Times New Roman" w:ascii="Times New Roman" w:hAnsi="Times New Roman"/>
          <w:b w:val="false"/>
          <w:bCs w:val="false"/>
          <w:color w:val="000000"/>
          <w:sz w:val="22"/>
          <w:szCs w:val="22"/>
        </w:rPr>
        <w:t>Заказчика и структурных подразделений Заказчика</w:t>
      </w:r>
      <w:r>
        <w:rPr>
          <w:rFonts w:cs="Times New Roman" w:ascii="Times New Roman" w:hAnsi="Times New Roman"/>
          <w:b w:val="false"/>
          <w:bCs w:val="false"/>
          <w:color w:val="auto"/>
          <w:sz w:val="22"/>
          <w:szCs w:val="22"/>
        </w:rPr>
        <w:t xml:space="preserve"> перед изготовлением согласовываются с Заказчиком.</w:t>
      </w:r>
    </w:p>
    <w:p>
      <w:pPr>
        <w:pStyle w:val="BodyText"/>
        <w:widowControl/>
        <w:suppressAutoHyphens w:val="true"/>
        <w:bidi w:val="0"/>
        <w:spacing w:lineRule="auto" w:line="240" w:before="0" w:after="0"/>
        <w:ind w:firstLine="680" w:right="0"/>
        <w:jc w:val="both"/>
        <w:rPr>
          <w:rFonts w:ascii="Times New Roman" w:hAnsi="Times New Roman" w:eastAsia="Times New Roman" w:cs="Times New Roman"/>
          <w:b/>
          <w:bCs/>
          <w:color w:val="000000"/>
          <w:sz w:val="22"/>
          <w:szCs w:val="22"/>
          <w:shd w:fill="auto" w:val="clear"/>
          <w:lang w:eastAsia="ru-RU"/>
        </w:rPr>
      </w:pPr>
      <w:r>
        <w:rPr>
          <w:rFonts w:eastAsia="Times New Roman" w:cs="Times New Roman" w:ascii="Times New Roman" w:hAnsi="Times New Roman"/>
          <w:color w:val="000000"/>
          <w:sz w:val="22"/>
          <w:szCs w:val="22"/>
          <w:lang w:eastAsia="ru-RU"/>
        </w:rPr>
        <w:t>В соответствии с Постановлением Правительства РФ от 27 декабря 1995 г. N 1268</w:t>
        <w:br/>
        <w:t>"Об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bCs/>
          <w:color w:val="000000"/>
          <w:sz w:val="22"/>
          <w:szCs w:val="22"/>
          <w:shd w:fill="auto" w:val="clear"/>
          <w:lang w:eastAsia="ru-RU"/>
        </w:rPr>
        <w:t xml:space="preserve">Изготовление печатей </w:t>
      </w:r>
      <w:r>
        <w:rPr>
          <w:rFonts w:eastAsia="Times New Roman" w:cs="Times New Roman" w:ascii="Times New Roman" w:hAnsi="Times New Roman"/>
          <w:b w:val="false"/>
          <w:bCs w:val="false"/>
          <w:color w:val="000000"/>
          <w:sz w:val="22"/>
          <w:szCs w:val="22"/>
          <w:shd w:fill="auto" w:val="clear"/>
          <w:lang w:eastAsia="ru-RU"/>
        </w:rPr>
        <w:t xml:space="preserve">и бланков с воспроизведением Государственного герба Российской Федерации осуществляют только </w:t>
      </w:r>
      <w:r>
        <w:rPr>
          <w:rFonts w:eastAsia="Times New Roman" w:cs="Times New Roman" w:ascii="Times New Roman" w:hAnsi="Times New Roman"/>
          <w:b/>
          <w:bCs/>
          <w:color w:val="000000"/>
          <w:sz w:val="22"/>
          <w:szCs w:val="22"/>
          <w:shd w:fill="auto" w:val="clear"/>
          <w:lang w:eastAsia="ru-RU"/>
        </w:rPr>
        <w:t>полиграфические и штемпельно-граверные предприятия,</w:t>
      </w:r>
      <w:r>
        <w:rPr>
          <w:rFonts w:eastAsia="Times New Roman" w:cs="Times New Roman" w:ascii="Times New Roman" w:hAnsi="Times New Roman"/>
          <w:b w:val="false"/>
          <w:bCs w:val="false"/>
          <w:color w:val="000000"/>
          <w:sz w:val="22"/>
          <w:szCs w:val="22"/>
          <w:shd w:fill="auto" w:val="clear"/>
          <w:lang w:eastAsia="ru-RU"/>
        </w:rPr>
        <w:t xml:space="preserve"> </w:t>
      </w:r>
      <w:r>
        <w:rPr>
          <w:rFonts w:eastAsia="Times New Roman" w:cs="Times New Roman" w:ascii="Times New Roman" w:hAnsi="Times New Roman"/>
          <w:b/>
          <w:bCs/>
          <w:color w:val="000000"/>
          <w:sz w:val="22"/>
          <w:szCs w:val="22"/>
          <w:shd w:fill="auto" w:val="clear"/>
          <w:lang w:eastAsia="ru-RU"/>
        </w:rPr>
        <w:t>имеющие сертификаты о наличии технических и технологических возможностей для изготовления указанного вида продукции на должном качественном уровне ( требуется   копия сертификата)</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 xml:space="preserve">В соответствии с требованиями Инструкции по делопроизводству в Федеральной службе судебных приставов(далее ФССП), утвержденной приказом ФССП России от 10.12.2010 № 682.  Эскизы гербовых печатей  Заказчика согласовываются с Организационно-контрольным управлением ФССП России. </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 xml:space="preserve">Срок предоставления Заказчику эскизов гербовых печатей Поставщиком составляет 1 (один) рабочий день с даты подписания государственного контракта. </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 xml:space="preserve">Заказчик  проводит согласование с Организационно-контрольным управлением ФССП России и направляет Поставщику для изготовления. </w:t>
      </w:r>
    </w:p>
    <w:p>
      <w:pPr>
        <w:pStyle w:val="Normal"/>
        <w:widowControl/>
        <w:suppressAutoHyphens w:val="true"/>
        <w:bidi w:val="0"/>
        <w:spacing w:lineRule="auto" w:line="276"/>
        <w:ind w:firstLine="680" w:right="0"/>
        <w:jc w:val="both"/>
        <w:rPr>
          <w:rFonts w:ascii="Times New Roman" w:hAnsi="Times New Roman" w:eastAsia="Times New Roman" w:cs="Times New Roman"/>
          <w:b/>
          <w:bCs/>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 xml:space="preserve">При наличии замечаний, поставщик производит корректировку и вновь направляет эскизы Заказчику в течении дня. Поставщик приступает к работе по изготовлению печатей, только после получения от Заказчика письменного согласования на адрес электронной почты. Ответственное лицо со стороны Заказчика Беляева Юлия Сергеевна, тел. +7(4852)59-64-12; </w:t>
      </w:r>
      <w:hyperlink r:id="rId5">
        <w:r>
          <w:rPr>
            <w:rStyle w:val="Hyperlink"/>
            <w:rFonts w:eastAsia="Times New Roman" w:cs="Times New Roman" w:ascii="Times New Roman" w:hAnsi="Times New Roman"/>
            <w:b w:val="false"/>
            <w:bCs w:val="false"/>
            <w:color w:val="000000"/>
            <w:sz w:val="22"/>
            <w:szCs w:val="22"/>
            <w:shd w:fill="auto" w:val="clear"/>
            <w:lang w:eastAsia="ru-RU"/>
          </w:rPr>
          <w:t>belyaeva@r76.fssp.gov.ru</w:t>
        </w:r>
      </w:hyperlink>
    </w:p>
    <w:p>
      <w:pPr>
        <w:pStyle w:val="Normal"/>
        <w:widowControl/>
        <w:suppressAutoHyphens w:val="true"/>
        <w:bidi w:val="0"/>
        <w:spacing w:lineRule="auto" w:line="276"/>
        <w:ind w:firstLine="680" w:right="0"/>
        <w:jc w:val="both"/>
        <w:rPr>
          <w:rFonts w:ascii="Times New Roman" w:hAnsi="Times New Roman" w:eastAsia="Times New Roman" w:cs="Times New Roman"/>
          <w:b/>
          <w:bCs/>
          <w:color w:val="000000"/>
          <w:sz w:val="22"/>
          <w:szCs w:val="22"/>
          <w:shd w:fill="auto" w:val="clear"/>
          <w:lang w:eastAsia="ru-RU"/>
        </w:rPr>
      </w:pPr>
      <w:r>
        <w:rPr>
          <w:rFonts w:eastAsia="Times New Roman" w:cs="Times New Roman" w:ascii="Times New Roman" w:hAnsi="Times New Roman"/>
          <w:b/>
          <w:bCs/>
          <w:color w:val="000000"/>
          <w:sz w:val="22"/>
          <w:szCs w:val="22"/>
          <w:shd w:fill="auto" w:val="clear"/>
          <w:lang w:eastAsia="ru-RU"/>
        </w:rPr>
        <w:t>Срок поставки товара Поставщиком в течение</w:t>
      </w:r>
      <w:r>
        <w:rPr>
          <w:rFonts w:eastAsia="Times New Roman" w:cs="Times New Roman" w:ascii="Times New Roman" w:hAnsi="Times New Roman"/>
          <w:b/>
          <w:bCs/>
          <w:color w:val="FF0000"/>
          <w:sz w:val="22"/>
          <w:szCs w:val="22"/>
          <w:shd w:fill="auto" w:val="clear"/>
          <w:lang w:eastAsia="ru-RU"/>
        </w:rPr>
        <w:t xml:space="preserve"> </w:t>
      </w:r>
      <w:r>
        <w:rPr>
          <w:rFonts w:eastAsia="Times New Roman" w:cs="Times New Roman" w:ascii="Times New Roman" w:hAnsi="Times New Roman"/>
          <w:b/>
          <w:bCs/>
          <w:color w:val="000000"/>
          <w:sz w:val="22"/>
          <w:szCs w:val="22"/>
          <w:shd w:fill="auto" w:val="clear"/>
          <w:lang w:eastAsia="ru-RU"/>
        </w:rPr>
        <w:t>5 (пяти) рабочих дней</w:t>
      </w:r>
      <w:r>
        <w:rPr>
          <w:rFonts w:eastAsia="Times New Roman" w:cs="Times New Roman" w:ascii="Times New Roman" w:hAnsi="Times New Roman"/>
          <w:b w:val="false"/>
          <w:bCs w:val="false"/>
          <w:color w:val="000000"/>
          <w:sz w:val="22"/>
          <w:szCs w:val="22"/>
          <w:shd w:fill="auto" w:val="clear"/>
          <w:lang w:eastAsia="ru-RU"/>
        </w:rPr>
        <w:t xml:space="preserve"> с даты получения письма (согласования) от Заказчика на адрес электронной почты Поставщика.</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bCs/>
          <w:color w:val="000000"/>
          <w:sz w:val="22"/>
          <w:szCs w:val="22"/>
          <w:shd w:fill="auto" w:val="clear"/>
          <w:lang w:eastAsia="ru-RU"/>
        </w:rPr>
        <w:t>2. Место поставки товара:</w:t>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 xml:space="preserve">150040, г. Ярославль, пр-т Октября, д. 17Г  </w:t>
      </w:r>
    </w:p>
    <w:p>
      <w:pPr>
        <w:pStyle w:val="Normal"/>
        <w:widowControl/>
        <w:suppressAutoHyphens w:val="true"/>
        <w:bidi w:val="0"/>
        <w:spacing w:lineRule="auto" w:line="276"/>
        <w:ind w:firstLine="680" w:right="0"/>
        <w:jc w:val="both"/>
        <w:rPr>
          <w:color w:val="000000"/>
        </w:rPr>
      </w:pPr>
      <w:r>
        <w:rPr>
          <w:rFonts w:eastAsia="Times New Roman" w:cs="Times New Roman" w:ascii="Times New Roman" w:hAnsi="Times New Roman"/>
          <w:b w:val="false"/>
          <w:bCs w:val="false"/>
          <w:color w:val="000000"/>
          <w:sz w:val="22"/>
          <w:szCs w:val="22"/>
          <w:shd w:fill="auto" w:val="clear"/>
          <w:lang w:eastAsia="ru-RU"/>
        </w:rPr>
        <w:t xml:space="preserve">Контактные лица по приему товара в г. Ярославль: Беляева Юлия Сергеевна, тел. +7(4852)59-64-12; </w:t>
      </w:r>
      <w:r>
        <w:rPr>
          <w:rFonts w:eastAsia="Times New Roman" w:cs="Times New Roman" w:ascii="Times New Roman" w:hAnsi="Times New Roman"/>
          <w:b w:val="false"/>
          <w:bCs w:val="false"/>
          <w:color w:val="000000"/>
          <w:sz w:val="22"/>
          <w:szCs w:val="22"/>
          <w:u w:val="single"/>
          <w:shd w:fill="auto" w:val="clear"/>
          <w:lang w:eastAsia="ru-RU"/>
        </w:rPr>
        <w:t>belyae</w:t>
      </w:r>
      <w:hyperlink r:id="rId6">
        <w:r>
          <w:rPr>
            <w:rStyle w:val="Hyperlink"/>
            <w:rFonts w:eastAsia="Times New Roman" w:cs="Times New Roman" w:ascii="Times New Roman" w:hAnsi="Times New Roman"/>
            <w:b w:val="false"/>
            <w:bCs w:val="false"/>
            <w:color w:val="000000"/>
            <w:sz w:val="22"/>
            <w:szCs w:val="22"/>
            <w:u w:val="single"/>
            <w:shd w:fill="auto" w:val="clear"/>
            <w:lang w:eastAsia="ru-RU"/>
          </w:rPr>
          <w:t>va@r76.fssp.gov.ru</w:t>
        </w:r>
      </w:hyperlink>
      <w:r>
        <w:rPr>
          <w:rFonts w:eastAsia="Times New Roman" w:cs="Times New Roman" w:ascii="Times New Roman" w:hAnsi="Times New Roman"/>
          <w:b w:val="false"/>
          <w:bCs w:val="false"/>
          <w:color w:val="000000"/>
          <w:sz w:val="22"/>
          <w:szCs w:val="22"/>
          <w:shd w:fill="auto" w:val="clear"/>
          <w:lang w:eastAsia="ru-RU"/>
        </w:rPr>
        <w:t xml:space="preserve"> </w:t>
      </w:r>
    </w:p>
    <w:p>
      <w:pPr>
        <w:pStyle w:val="Normal"/>
        <w:widowControl/>
        <w:suppressAutoHyphens w:val="true"/>
        <w:bidi w:val="0"/>
        <w:spacing w:lineRule="auto" w:line="276"/>
        <w:ind w:firstLine="680" w:right="0"/>
        <w:jc w:val="both"/>
        <w:rPr>
          <w:color w:val="000000"/>
        </w:rPr>
      </w:pPr>
      <w:r>
        <w:rPr>
          <w:color w:val="000000"/>
        </w:rPr>
      </w:r>
    </w:p>
    <w:p>
      <w:pPr>
        <w:pStyle w:val="Normal"/>
        <w:widowControl/>
        <w:suppressAutoHyphens w:val="true"/>
        <w:bidi w:val="0"/>
        <w:spacing w:lineRule="auto" w:line="276"/>
        <w:ind w:firstLine="680" w:right="0"/>
        <w:jc w:val="both"/>
        <w:rPr>
          <w:rFonts w:ascii="Times New Roman" w:hAnsi="Times New Roman" w:eastAsia="Times New Roman" w:cs="Times New Roman"/>
          <w:b w:val="false"/>
          <w:bCs w:val="false"/>
          <w:color w:val="000000"/>
          <w:sz w:val="22"/>
          <w:szCs w:val="22"/>
          <w:shd w:fill="auto" w:val="clear"/>
          <w:lang w:eastAsia="ru-RU"/>
        </w:rPr>
      </w:pPr>
      <w:r>
        <w:rPr>
          <w:rFonts w:eastAsia="Times New Roman" w:cs="Times New Roman" w:ascii="Times New Roman" w:hAnsi="Times New Roman"/>
          <w:b w:val="false"/>
          <w:bCs w:val="false"/>
          <w:color w:val="000000"/>
          <w:sz w:val="22"/>
          <w:szCs w:val="22"/>
          <w:shd w:fill="auto" w:val="clear"/>
          <w:lang w:eastAsia="ru-RU"/>
        </w:rPr>
        <w:t>в рабочие дни пн. – чт. с 09.00 до 18.00, обед с 13.00 до 13.48.</w:t>
      </w:r>
    </w:p>
    <w:p>
      <w:pPr>
        <w:pStyle w:val="Normal"/>
        <w:widowControl/>
        <w:suppressAutoHyphens w:val="true"/>
        <w:bidi w:val="0"/>
        <w:spacing w:lineRule="auto" w:line="276"/>
        <w:ind w:firstLine="680" w:right="0"/>
        <w:jc w:val="both"/>
        <w:rPr>
          <w:rFonts w:ascii="Times New Roman" w:hAnsi="Times New Roman" w:cs="Times New Roman"/>
          <w:b/>
          <w:bCs/>
          <w:sz w:val="22"/>
          <w:szCs w:val="22"/>
          <w:lang w:val="ru-RU"/>
        </w:rPr>
      </w:pPr>
      <w:r>
        <w:rPr>
          <w:rFonts w:eastAsia="Times New Roman" w:cs="Times New Roman" w:ascii="Times New Roman" w:hAnsi="Times New Roman"/>
          <w:b w:val="false"/>
          <w:bCs w:val="false"/>
          <w:color w:val="000000"/>
          <w:sz w:val="22"/>
          <w:szCs w:val="22"/>
          <w:shd w:fill="auto" w:val="clear"/>
          <w:lang w:eastAsia="ru-RU"/>
        </w:rPr>
        <w:t>пт. – с 09.00 до 16.45, обед с 13.00 до 13.48.</w:t>
      </w:r>
    </w:p>
    <w:p>
      <w:pPr>
        <w:pStyle w:val="Style31"/>
        <w:widowControl w:val="false"/>
        <w:tabs>
          <w:tab w:val="clear" w:pos="720"/>
          <w:tab w:val="left" w:pos="0" w:leader="none"/>
        </w:tabs>
        <w:suppressAutoHyphens w:val="true"/>
        <w:kinsoku w:val="true"/>
        <w:overflowPunct w:val="true"/>
        <w:autoSpaceDE w:val="false"/>
        <w:bidi w:val="0"/>
        <w:spacing w:before="170" w:after="0"/>
        <w:ind w:firstLine="737" w:left="0" w:right="0"/>
        <w:contextualSpacing/>
        <w:jc w:val="both"/>
        <w:rPr>
          <w:rFonts w:ascii="Times New Roman" w:hAnsi="Times New Roman" w:cs="Times New Roman"/>
          <w:b/>
          <w:bCs/>
          <w:sz w:val="22"/>
          <w:szCs w:val="22"/>
          <w:lang w:val="ru-RU"/>
        </w:rPr>
      </w:pPr>
      <w:r>
        <w:rPr>
          <w:rFonts w:cs="Times New Roman" w:ascii="Times New Roman" w:hAnsi="Times New Roman"/>
          <w:b/>
          <w:bCs/>
          <w:sz w:val="22"/>
          <w:szCs w:val="22"/>
          <w:lang w:val="ru-RU"/>
        </w:rPr>
        <w:t xml:space="preserve">Условия поставки товаров: </w:t>
      </w:r>
      <w:r>
        <w:rPr>
          <w:rFonts w:cs="Times New Roman" w:ascii="Times New Roman" w:hAnsi="Times New Roman"/>
          <w:b w:val="false"/>
          <w:bCs w:val="false"/>
          <w:sz w:val="22"/>
          <w:szCs w:val="22"/>
          <w:lang w:val="ru-RU"/>
        </w:rPr>
        <w:t>П</w:t>
      </w:r>
      <w:r>
        <w:rPr>
          <w:rFonts w:cs="Times New Roman" w:ascii="Times New Roman" w:hAnsi="Times New Roman"/>
          <w:bCs/>
          <w:sz w:val="22"/>
          <w:szCs w:val="22"/>
          <w:lang w:val="ru-RU"/>
        </w:rPr>
        <w:t>оставка, разгрузка и подъем товара до места складирования  производится поставщиком, с использованием транспорта и собственных сил, гарантирующего качество товаров.</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eastAsia="Calibri" w:cs="Times New Roman"/>
          <w:bCs/>
          <w:color w:val="auto"/>
          <w:sz w:val="22"/>
          <w:szCs w:val="22"/>
          <w:lang w:val="ru-RU"/>
        </w:rPr>
      </w:pPr>
      <w:r>
        <w:rPr>
          <w:rFonts w:cs="Times New Roman" w:ascii="Times New Roman" w:hAnsi="Times New Roman"/>
          <w:b/>
          <w:bCs/>
          <w:sz w:val="22"/>
          <w:szCs w:val="22"/>
          <w:lang w:val="ru-RU"/>
        </w:rPr>
        <w:t>Требования к безопасности товаров:</w:t>
      </w:r>
      <w:r>
        <w:rPr>
          <w:rFonts w:cs="Times New Roman" w:ascii="Times New Roman" w:hAnsi="Times New Roman"/>
          <w:bCs/>
          <w:sz w:val="22"/>
          <w:szCs w:val="22"/>
          <w:lang w:val="ru-RU"/>
        </w:rPr>
        <w:t xml:space="preserve"> безопасность товара должна быть подтверждена сертификатами, иными документами, подтверждающими качество товара, оформленными в соответствии с законодательством Российской Федерации (копии паспорта завода-изготовителя, копии сертификатов соответствия, деклараций о соответствии и др.), обязательными для данного вида Товара. </w:t>
      </w:r>
      <w:r>
        <w:rPr>
          <w:rFonts w:eastAsia="Calibri" w:cs="Times New Roman" w:ascii="Times New Roman" w:hAnsi="Times New Roman"/>
          <w:bCs/>
          <w:sz w:val="22"/>
          <w:szCs w:val="22"/>
          <w:lang w:val="ru-RU"/>
        </w:rPr>
        <w:t>Товар должен быть зарегистрирован на территории РФ, соответствовать государственным стандартам,  техническим условиям, действующей нормативной документации</w:t>
      </w:r>
      <w:r>
        <w:rPr>
          <w:rFonts w:eastAsia="Calibri" w:cs="Times New Roman" w:ascii="Times New Roman" w:hAnsi="Times New Roman"/>
          <w:bCs/>
          <w:color w:val="000000"/>
          <w:sz w:val="22"/>
          <w:szCs w:val="22"/>
          <w:lang w:val="ru-RU"/>
        </w:rPr>
        <w:t xml:space="preserve">. </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113"/>
        <w:ind w:firstLine="567" w:left="113" w:right="0"/>
        <w:contextualSpacing/>
        <w:jc w:val="both"/>
        <w:rPr>
          <w:rFonts w:ascii="Times New Roman" w:hAnsi="Times New Roman" w:eastAsia="Calibri" w:cs="Times New Roman"/>
          <w:b/>
          <w:bCs/>
          <w:color w:val="000000"/>
          <w:sz w:val="22"/>
          <w:szCs w:val="22"/>
          <w:lang w:val="ru-RU"/>
        </w:rPr>
      </w:pPr>
      <w:r>
        <w:rPr>
          <w:rFonts w:eastAsia="Calibri" w:cs="Times New Roman" w:ascii="Times New Roman" w:hAnsi="Times New Roman"/>
          <w:bCs/>
          <w:color w:val="auto"/>
          <w:sz w:val="22"/>
          <w:szCs w:val="22"/>
          <w:lang w:val="ru-RU"/>
        </w:rPr>
        <w:t>Товар должен быть новым, не бывшим в употреблении, не восстановлен в т.ч. потребительские свойства свободным от прав третьих лиц и  каких-либо обременений.</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left="737" w:right="0"/>
        <w:contextualSpacing/>
        <w:jc w:val="both"/>
        <w:rPr>
          <w:rFonts w:ascii="Times New Roman" w:hAnsi="Times New Roman" w:eastAsia="Times New Roman" w:cs="Times New Roman"/>
          <w:b w:val="false"/>
          <w:bCs w:val="false"/>
          <w:color w:val="000000"/>
          <w:sz w:val="22"/>
          <w:szCs w:val="22"/>
          <w:lang w:val="ru-RU"/>
        </w:rPr>
      </w:pPr>
      <w:r>
        <w:rPr>
          <w:rFonts w:eastAsia="Calibri" w:cs="Times New Roman" w:ascii="Times New Roman" w:hAnsi="Times New Roman"/>
          <w:b/>
          <w:bCs/>
          <w:color w:val="000000"/>
          <w:sz w:val="22"/>
          <w:szCs w:val="22"/>
          <w:lang w:val="ru-RU"/>
        </w:rPr>
        <w:t xml:space="preserve">Гарантии качества товара </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80" w:left="57" w:right="0"/>
        <w:contextualSpacing/>
        <w:jc w:val="both"/>
        <w:rPr>
          <w:rFonts w:ascii="Times New Roman" w:hAnsi="Times New Roman" w:eastAsia="Times New Roman" w:cs="Times New Roman"/>
          <w:b w:val="false"/>
          <w:bCs w:val="false"/>
          <w:color w:val="000000"/>
          <w:sz w:val="22"/>
          <w:szCs w:val="22"/>
          <w:lang w:val="ru-RU"/>
        </w:rPr>
      </w:pPr>
      <w:r>
        <w:rPr>
          <w:rFonts w:eastAsia="Times New Roman" w:cs="Times New Roman" w:ascii="Times New Roman" w:hAnsi="Times New Roman"/>
          <w:b w:val="false"/>
          <w:bCs w:val="false"/>
          <w:color w:val="000000"/>
          <w:sz w:val="22"/>
          <w:szCs w:val="22"/>
          <w:lang w:val="ru-RU"/>
        </w:rPr>
        <w:t>Согласно требованиям статьи 469 Гражданского Кодекса продавец обязан предать покупателю товар, качество которого соответствует договору купли-продажи.</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80" w:left="57" w:right="0"/>
        <w:contextualSpacing/>
        <w:jc w:val="both"/>
        <w:rPr>
          <w:rFonts w:ascii="Times New Roman" w:hAnsi="Times New Roman" w:eastAsia="Times New Roman" w:cs="Times New Roman"/>
          <w:b w:val="false"/>
          <w:bCs w:val="false"/>
          <w:color w:val="000000"/>
          <w:sz w:val="22"/>
          <w:szCs w:val="22"/>
          <w:lang w:val="ru-RU"/>
        </w:rPr>
      </w:pPr>
      <w:r>
        <w:rPr>
          <w:rFonts w:eastAsia="Times New Roman" w:cs="Times New Roman" w:ascii="Times New Roman" w:hAnsi="Times New Roman"/>
          <w:b w:val="false"/>
          <w:bCs w:val="false"/>
          <w:color w:val="000000"/>
          <w:sz w:val="22"/>
          <w:szCs w:val="22"/>
          <w:lang w:val="ru-RU"/>
        </w:rPr>
        <w:t>При отсутствии в договоре купли-продажи условий о качестве товара продавец обязан передать покупателю товар, пригодный для целей, для которых товары такого рода обычно используются.</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80" w:left="57" w:right="0"/>
        <w:contextualSpacing/>
        <w:jc w:val="both"/>
        <w:rPr>
          <w:rFonts w:ascii="Times New Roman" w:hAnsi="Times New Roman" w:eastAsia="Calibri" w:cs="Times New Roman"/>
          <w:bCs/>
          <w:color w:val="000000"/>
          <w:sz w:val="22"/>
          <w:szCs w:val="22"/>
          <w:lang w:val="ru-RU"/>
        </w:rPr>
      </w:pPr>
      <w:r>
        <w:rPr>
          <w:rFonts w:eastAsia="Times New Roman" w:cs="Times New Roman" w:ascii="Times New Roman" w:hAnsi="Times New Roman"/>
          <w:b w:val="false"/>
          <w:bCs w:val="false"/>
          <w:color w:val="000000"/>
          <w:sz w:val="22"/>
          <w:szCs w:val="22"/>
          <w:lang w:val="ru-RU"/>
        </w:rPr>
        <w:t>Если продавец при заключении договора был поставлен в известность о конкретных целях приобретения товара, продавец обязан передать покупателю товар, пригодный для использования</w:t>
        <w:br/>
        <w:t xml:space="preserve">в соответствии с этими целями. </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80" w:left="57" w:right="0"/>
        <w:contextualSpacing/>
        <w:jc w:val="both"/>
        <w:rPr>
          <w:rFonts w:ascii="Times New Roman" w:hAnsi="Times New Roman" w:eastAsia="Calibri" w:cs="Times New Roman"/>
          <w:bCs/>
          <w:color w:val="auto"/>
          <w:sz w:val="22"/>
          <w:szCs w:val="22"/>
          <w:lang w:val="ru-RU"/>
        </w:rPr>
      </w:pPr>
      <w:r>
        <w:rPr>
          <w:rFonts w:eastAsia="Calibri" w:cs="Times New Roman" w:ascii="Times New Roman" w:hAnsi="Times New Roman"/>
          <w:bCs/>
          <w:color w:val="000000"/>
          <w:sz w:val="22"/>
          <w:szCs w:val="22"/>
          <w:lang w:val="ru-RU"/>
        </w:rPr>
        <w:t>Поставщик гарантирует качество товара в соответствии с действующими нормами</w:t>
        <w:br/>
        <w:t>и техническими условиями, своевременное устранение недостатков, обнаруженных в период гарантийного срока. Наличие гарантии качества удостоверяется выдачей Поставщиком гарантийного талона (паспорта, сертификата и т.п.) если это установлено законодательством.</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cs="Times New Roman"/>
          <w:sz w:val="22"/>
          <w:szCs w:val="22"/>
          <w:lang w:val="ru-RU"/>
        </w:rPr>
      </w:pPr>
      <w:r>
        <w:rPr>
          <w:rFonts w:eastAsia="Calibri" w:cs="Times New Roman" w:ascii="Times New Roman" w:hAnsi="Times New Roman"/>
          <w:bCs/>
          <w:color w:val="auto"/>
          <w:sz w:val="22"/>
          <w:szCs w:val="22"/>
          <w:lang w:val="ru-RU"/>
        </w:rPr>
        <w:t>Срок гарантии качества на поставляемый по контракту товар составляет не менее 12 месяцев с даты подписания документа о приемке.</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cs="Times New Roman"/>
          <w:sz w:val="22"/>
          <w:szCs w:val="22"/>
          <w:lang w:val="ru-RU"/>
        </w:rPr>
      </w:pPr>
      <w:r>
        <w:rPr>
          <w:rFonts w:cs="Times New Roman" w:ascii="Times New Roman" w:hAnsi="Times New Roman"/>
          <w:sz w:val="22"/>
          <w:szCs w:val="22"/>
          <w:lang w:val="ru-RU"/>
        </w:rPr>
        <w:t>Поставщик должен обеспечить упаковку товара, способную предотвратить их повреждение или порчу во время перевозки к конечному пункту назначения.</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cs="Times New Roman"/>
          <w:sz w:val="22"/>
          <w:szCs w:val="22"/>
          <w:lang w:val="ru-RU"/>
        </w:rPr>
      </w:pPr>
      <w:r>
        <w:rPr>
          <w:rFonts w:cs="Times New Roman" w:ascii="Times New Roman" w:hAnsi="Times New Roman"/>
          <w:sz w:val="22"/>
          <w:szCs w:val="22"/>
          <w:lang w:val="ru-RU"/>
        </w:rPr>
        <w:t>Товар должен  отгружаться в стандартной упаковке с учетом необходимых маркировок.</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cs="Times New Roman"/>
          <w:sz w:val="22"/>
          <w:szCs w:val="22"/>
          <w:lang w:val="ru-RU"/>
        </w:rPr>
      </w:pPr>
      <w:r>
        <w:rPr>
          <w:rFonts w:cs="Times New Roman" w:ascii="Times New Roman" w:hAnsi="Times New Roman"/>
          <w:sz w:val="22"/>
          <w:szCs w:val="22"/>
          <w:lang w:val="ru-RU"/>
        </w:rPr>
        <w:t>Места, требующие специального обращения, должны иметь дополнительную маркировку: «Осторожно», «Верх» (а также другие возможные обозначения, необходимые в зависимости</w:t>
        <w:br/>
        <w:t>от специфики груза).</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cs="Times New Roman"/>
          <w:sz w:val="22"/>
          <w:szCs w:val="22"/>
          <w:lang w:val="ru-RU"/>
        </w:rPr>
      </w:pPr>
      <w:r>
        <w:rPr>
          <w:rFonts w:cs="Times New Roman" w:ascii="Times New Roman" w:hAnsi="Times New Roman"/>
          <w:sz w:val="22"/>
          <w:szCs w:val="22"/>
          <w:lang w:val="ru-RU"/>
        </w:rPr>
        <w:t>Товар должен соответствовать требованиям качества, безопасности жизни и здоровья, санитарным нормам и правилам, государственным стандартам, если такие требования предъявляются действующим законодательством Российской Федерации.</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color w:val="auto"/>
          <w:sz w:val="22"/>
          <w:szCs w:val="22"/>
        </w:rPr>
      </w:pPr>
      <w:r>
        <w:rPr>
          <w:rFonts w:cs="Times New Roman" w:ascii="Times New Roman" w:hAnsi="Times New Roman"/>
          <w:sz w:val="22"/>
          <w:szCs w:val="22"/>
          <w:lang w:val="ru-RU"/>
        </w:rPr>
        <w:t>Некачественный Товар подлежит возврату и замене на качественный Товар в течение</w:t>
        <w:br/>
        <w:t xml:space="preserve">5 (пяти)  рабочих дней со дня уведомления Поставщика, за счет средств и силами Поставщика. </w:t>
      </w:r>
    </w:p>
    <w:p>
      <w:pPr>
        <w:pStyle w:val="Style31"/>
        <w:widowControl w:val="false"/>
        <w:tabs>
          <w:tab w:val="clear" w:pos="720"/>
          <w:tab w:val="left" w:pos="-284" w:leader="none"/>
          <w:tab w:val="left" w:pos="0" w:leader="none"/>
        </w:tabs>
        <w:suppressAutoHyphens w:val="true"/>
        <w:kinsoku w:val="true"/>
        <w:overflowPunct w:val="true"/>
        <w:autoSpaceDE w:val="false"/>
        <w:bidi w:val="0"/>
        <w:spacing w:before="0" w:after="0"/>
        <w:ind w:firstLine="624" w:left="57" w:right="0"/>
        <w:contextualSpacing/>
        <w:jc w:val="both"/>
        <w:rPr>
          <w:rFonts w:ascii="Times New Roman" w:hAnsi="Times New Roman" w:eastAsia="Times New Roman" w:cs="Times New Roman"/>
          <w:sz w:val="22"/>
          <w:szCs w:val="22"/>
          <w:lang w:val="ru-RU"/>
        </w:rPr>
      </w:pPr>
      <w:r>
        <w:rPr>
          <w:color w:val="auto"/>
          <w:sz w:val="22"/>
          <w:szCs w:val="22"/>
        </w:rPr>
        <w:t>Риск случайной гибели или случайного повреждения Товара до его передачи Заказчику лежит на Поставщике. Поставщик несет расходы по оплате транспортировки, налогов, пошлин</w:t>
        <w:br/>
        <w:t>и сборов до передачи Товара Заказчику.</w:t>
      </w:r>
    </w:p>
    <w:p>
      <w:pPr>
        <w:pStyle w:val="Style31"/>
        <w:widowControl w:val="false"/>
        <w:tabs>
          <w:tab w:val="clear" w:pos="720"/>
          <w:tab w:val="left" w:pos="-284" w:leader="none"/>
          <w:tab w:val="left" w:pos="0" w:leader="none"/>
        </w:tabs>
        <w:suppressAutoHyphens w:val="true"/>
        <w:autoSpaceDE w:val="false"/>
        <w:ind w:left="0" w:right="0"/>
        <w:jc w:val="both"/>
        <w:rPr>
          <w:rFonts w:ascii="Times New Roman" w:hAnsi="Times New Roman" w:eastAsia="Times New Roman" w:cs="Times New Roman"/>
          <w:sz w:val="22"/>
          <w:szCs w:val="22"/>
          <w:lang w:val="ru-RU"/>
        </w:rPr>
      </w:pPr>
      <w:r>
        <w:rPr>
          <w:rFonts w:eastAsia="Times New Roman" w:cs="Times New Roman" w:ascii="Times New Roman" w:hAnsi="Times New Roman"/>
          <w:sz w:val="22"/>
          <w:szCs w:val="22"/>
          <w:lang w:val="ru-RU"/>
        </w:rPr>
      </w:r>
    </w:p>
    <w:p>
      <w:pPr>
        <w:pStyle w:val="Style31"/>
        <w:widowControl w:val="false"/>
        <w:tabs>
          <w:tab w:val="clear" w:pos="720"/>
          <w:tab w:val="left" w:pos="-284" w:leader="none"/>
          <w:tab w:val="left" w:pos="0" w:leader="none"/>
        </w:tabs>
        <w:suppressAutoHyphens w:val="true"/>
        <w:autoSpaceDE w:val="false"/>
        <w:ind w:left="0" w:right="0"/>
        <w:jc w:val="both"/>
        <w:rPr>
          <w:rFonts w:ascii="Times New Roman" w:hAnsi="Times New Roman" w:eastAsia="Times New Roman" w:cs="Times New Roman"/>
          <w:sz w:val="22"/>
          <w:szCs w:val="22"/>
          <w:lang w:val="ru-RU"/>
        </w:rPr>
      </w:pPr>
      <w:r>
        <w:rPr>
          <w:rFonts w:eastAsia="Times New Roman" w:cs="Times New Roman" w:ascii="Times New Roman" w:hAnsi="Times New Roman"/>
          <w:sz w:val="22"/>
          <w:szCs w:val="22"/>
          <w:lang w:val="ru-RU"/>
        </w:rPr>
      </w:r>
    </w:p>
    <w:p>
      <w:pPr>
        <w:pStyle w:val="Style31"/>
        <w:widowControl w:val="false"/>
        <w:tabs>
          <w:tab w:val="clear" w:pos="720"/>
          <w:tab w:val="left" w:pos="-284" w:leader="none"/>
          <w:tab w:val="left" w:pos="0" w:leader="none"/>
        </w:tabs>
        <w:suppressAutoHyphens w:val="true"/>
        <w:autoSpaceDE w:val="false"/>
        <w:ind w:left="0" w:right="0"/>
        <w:jc w:val="both"/>
        <w:rPr>
          <w:rStyle w:val="21"/>
          <w:rFonts w:ascii="Times New Roman" w:hAnsi="Times New Roman" w:eastAsia="Times New Roman" w:cs="Times New Roman"/>
          <w:iCs/>
          <w:color w:val="000000"/>
          <w:spacing w:val="-1"/>
          <w:sz w:val="22"/>
          <w:szCs w:val="22"/>
          <w:lang w:eastAsia="en-US"/>
        </w:rPr>
      </w:pPr>
      <w:r>
        <w:rPr>
          <w:rFonts w:eastAsia="Times New Roman" w:cs="Times New Roman" w:ascii="Times New Roman" w:hAnsi="Times New Roman"/>
          <w:sz w:val="22"/>
          <w:szCs w:val="22"/>
          <w:lang w:val="ru-RU"/>
        </w:rPr>
        <w:t>Заказчик</w:t>
        <w:tab/>
        <w:tab/>
        <w:tab/>
        <w:tab/>
        <w:tab/>
        <w:tab/>
        <w:tab/>
        <w:tab/>
        <w:t xml:space="preserve">Поставщик </w:t>
      </w:r>
    </w:p>
    <w:p>
      <w:pPr>
        <w:pStyle w:val="211"/>
        <w:shd w:fill="FFFFFF" w:val="clear"/>
        <w:ind w:hanging="0" w:right="0"/>
        <w:jc w:val="left"/>
        <w:rPr>
          <w:rStyle w:val="21"/>
          <w:rFonts w:ascii="Times New Roman" w:hAnsi="Times New Roman" w:eastAsia="Calibri" w:cs="Times New Roman"/>
          <w:iCs/>
          <w:color w:val="000000"/>
          <w:spacing w:val="-1"/>
          <w:sz w:val="22"/>
          <w:szCs w:val="22"/>
          <w:lang w:val="ru-RU" w:eastAsia="en-US"/>
        </w:rPr>
      </w:pPr>
      <w:r>
        <w:rPr>
          <w:rStyle w:val="21"/>
          <w:rFonts w:eastAsia="Times New Roman" w:cs="Times New Roman" w:ascii="Times New Roman" w:hAnsi="Times New Roman"/>
          <w:iCs/>
          <w:color w:val="000000"/>
          <w:spacing w:val="-1"/>
          <w:sz w:val="22"/>
          <w:szCs w:val="22"/>
          <w:lang w:eastAsia="en-US"/>
        </w:rPr>
        <w:t xml:space="preserve"> </w:t>
      </w:r>
    </w:p>
    <w:p>
      <w:pPr>
        <w:pStyle w:val="Style31"/>
        <w:widowControl w:val="false"/>
        <w:tabs>
          <w:tab w:val="clear" w:pos="720"/>
          <w:tab w:val="left" w:pos="-284" w:leader="none"/>
          <w:tab w:val="left" w:pos="0" w:leader="none"/>
        </w:tabs>
        <w:suppressAutoHyphens w:val="true"/>
        <w:autoSpaceDE w:val="false"/>
        <w:ind w:left="0" w:right="0"/>
        <w:jc w:val="both"/>
        <w:rPr/>
      </w:pPr>
      <w:r>
        <w:rPr>
          <w:rStyle w:val="21"/>
          <w:rFonts w:eastAsia="Calibri" w:cs="Times New Roman" w:ascii="Times New Roman" w:hAnsi="Times New Roman"/>
          <w:iCs/>
          <w:color w:val="000000"/>
          <w:spacing w:val="-1"/>
          <w:sz w:val="22"/>
          <w:szCs w:val="22"/>
          <w:lang w:val="ru-RU" w:eastAsia="en-US"/>
        </w:rPr>
        <w:t>_________</w:t>
      </w:r>
      <w:r>
        <w:rPr>
          <w:rFonts w:eastAsia="Times New Roman" w:cs="Times New Roman" w:ascii="Times New Roman" w:hAnsi="Times New Roman"/>
          <w:sz w:val="22"/>
          <w:szCs w:val="22"/>
          <w:lang w:val="ru-RU"/>
        </w:rPr>
        <w:tab/>
        <w:tab/>
        <w:tab/>
        <w:tab/>
        <w:tab/>
        <w:t>МП</w:t>
      </w:r>
    </w:p>
    <w:sectPr>
      <w:footnotePr>
        <w:numFmt w:val="decimal"/>
      </w:footnotePr>
      <w:type w:val="nextPage"/>
      <w:pgSz w:w="11906" w:h="16838"/>
      <w:pgMar w:left="1134" w:right="567"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Courier New">
    <w:charset w:val="cc"/>
    <w:family w:val="roman"/>
    <w:pitch w:val="variable"/>
  </w:font>
  <w:font w:name="Tahoma">
    <w:charset w:val="cc"/>
    <w:family w:val="swiss"/>
    <w:pitch w:val="variable"/>
  </w:font>
  <w:font w:name="Times New Roman">
    <w:charset w:val="01"/>
    <w:family w:val="roman"/>
    <w:pitch w:val="variable"/>
  </w:font>
  <w:font w:name="Tempora LGC Uni">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bidi w:val="0"/>
        <w:jc w:val="left"/>
        <w:rPr/>
      </w:pPr>
      <w:r>
        <w:rPr>
          <w:rStyle w:val="Style14"/>
        </w:rPr>
        <w:footnoteRef/>
      </w:r>
      <w:r>
        <w:rPr/>
        <w:t xml:space="preserve">Закупка на ЕАТ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lvl>
    <w:lvl w:ilvl="1">
      <w:start w:val="2"/>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jc w:val="both"/>
    </w:pPr>
    <w:rPr>
      <w:rFonts w:ascii="Times New Roman" w:hAnsi="Times New Roman" w:eastAsia="Times New Roman" w:cs="Times New Roman"/>
      <w:color w:val="auto"/>
      <w:sz w:val="24"/>
      <w:szCs w:val="24"/>
      <w:lang w:val="ru-RU" w:eastAsia="zh-CN" w:bidi="ar-SA"/>
    </w:rPr>
  </w:style>
  <w:style w:type="paragraph" w:styleId="Heading2">
    <w:name w:val="Heading 2"/>
    <w:basedOn w:val="Normal"/>
    <w:next w:val="BodyText"/>
    <w:qFormat/>
    <w:pPr>
      <w:keepNext w:val="true"/>
      <w:jc w:val="center"/>
      <w:outlineLvl w:val="1"/>
    </w:pPr>
    <w:rPr>
      <w:b/>
      <w:bCs/>
      <w:sz w:val="28"/>
      <w:szCs w:val="28"/>
    </w:rPr>
  </w:style>
  <w:style w:type="paragraph" w:styleId="Heading4">
    <w:name w:val="Heading 4"/>
    <w:basedOn w:val="Normal"/>
    <w:next w:val="Normal"/>
    <w:qFormat/>
    <w:pPr>
      <w:keepNext w:val="true"/>
      <w:numPr>
        <w:ilvl w:val="3"/>
        <w:numId w:val="1"/>
      </w:numPr>
      <w:spacing w:before="240" w:after="60"/>
      <w:outlineLvl w:val="3"/>
    </w:pPr>
    <w:rPr>
      <w:rFonts w:ascii="Arial" w:hAnsi="Arial" w:cs="Arial"/>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PageNumber">
    <w:name w:val="Page Number"/>
    <w:rPr>
      <w:rFonts w:ascii="Times New Roman" w:hAnsi="Times New Roman" w:cs="Times New Roman"/>
    </w:rPr>
  </w:style>
  <w:style w:type="character" w:styleId="Style13">
    <w:name w:val="Верхний колонтитул Знак"/>
    <w:qFormat/>
    <w:rPr>
      <w:sz w:val="24"/>
      <w:szCs w:val="24"/>
      <w:lang w:val="ru-RU" w:bidi="ar-SA"/>
    </w:rPr>
  </w:style>
  <w:style w:type="character" w:styleId="1">
    <w:name w:val="Основной текст Знак1"/>
    <w:qFormat/>
    <w:rPr>
      <w:sz w:val="24"/>
      <w:szCs w:val="24"/>
      <w:lang w:val="ru-RU" w:bidi="ar-SA"/>
    </w:rPr>
  </w:style>
  <w:style w:type="character" w:styleId="3">
    <w:name w:val="Текст Знак3"/>
    <w:qFormat/>
    <w:rPr>
      <w:rFonts w:ascii="Courier New" w:hAnsi="Courier New" w:cs="Courier New"/>
      <w:lang w:val="ru-RU" w:bidi="ar-SA"/>
    </w:rPr>
  </w:style>
  <w:style w:type="character" w:styleId="Style14">
    <w:name w:val="Символ сноски"/>
    <w:qFormat/>
    <w:rPr>
      <w:rFonts w:ascii="Times New Roman" w:hAnsi="Times New Roman" w:cs="Times New Roman"/>
      <w:vertAlign w:val="superscript"/>
    </w:rPr>
  </w:style>
  <w:style w:type="character" w:styleId="Style15">
    <w:name w:val="Текст сноски Знак"/>
    <w:qFormat/>
    <w:rPr>
      <w:lang w:val="ru-RU" w:bidi="ar-SA"/>
    </w:rPr>
  </w:style>
  <w:style w:type="character" w:styleId="Style16">
    <w:name w:val="Название Знак"/>
    <w:qFormat/>
    <w:rPr>
      <w:bCs/>
      <w:color w:val="000000"/>
      <w:spacing w:val="13"/>
      <w:sz w:val="24"/>
      <w:szCs w:val="22"/>
      <w:lang w:val="ru-RU" w:bidi="ar-SA"/>
    </w:rPr>
  </w:style>
  <w:style w:type="character" w:styleId="2">
    <w:name w:val="Основной текст с отступом 2 Знак"/>
    <w:qFormat/>
    <w:rPr>
      <w:sz w:val="24"/>
      <w:szCs w:val="24"/>
      <w:lang w:val="ru-RU" w:bidi="ar-SA"/>
    </w:rPr>
  </w:style>
  <w:style w:type="character" w:styleId="ConsNormal">
    <w:name w:val="ConsNormal Знак"/>
    <w:qFormat/>
    <w:rPr>
      <w:rFonts w:ascii="Arial" w:hAnsi="Arial" w:cs="Arial"/>
      <w:lang w:val="ru-RU" w:bidi="ar-SA"/>
    </w:rPr>
  </w:style>
  <w:style w:type="character" w:styleId="31">
    <w:name w:val="Основной текст с отступом 3 Знак"/>
    <w:qFormat/>
    <w:rPr>
      <w:sz w:val="16"/>
      <w:szCs w:val="16"/>
    </w:rPr>
  </w:style>
  <w:style w:type="character" w:styleId="Style17">
    <w:name w:val="Нижний колонтитул Знак"/>
    <w:qFormat/>
    <w:rPr>
      <w:sz w:val="24"/>
      <w:szCs w:val="24"/>
    </w:rPr>
  </w:style>
  <w:style w:type="character" w:styleId="Hyperlink">
    <w:name w:val="Hyperlink"/>
    <w:rPr>
      <w:color w:val="0000FF"/>
      <w:u w:val="single"/>
    </w:rPr>
  </w:style>
  <w:style w:type="character" w:styleId="FootnoteReference1">
    <w:name w:val="Footnote Reference1"/>
    <w:qFormat/>
    <w:rPr>
      <w:vertAlign w:val="superscript"/>
    </w:rPr>
  </w:style>
  <w:style w:type="character" w:styleId="Style18">
    <w:name w:val="Символы концевой сноски"/>
    <w:qFormat/>
    <w:rPr>
      <w:vertAlign w:val="superscript"/>
    </w:rPr>
  </w:style>
  <w:style w:type="character" w:styleId="WW-">
    <w:name w:val="WW-Символы концевой сноски"/>
    <w:qFormat/>
    <w:rPr/>
  </w:style>
  <w:style w:type="character" w:styleId="Style19">
    <w:name w:val="Символ концевой сноски"/>
    <w:qFormat/>
    <w:rPr>
      <w:vertAlign w:val="superscript"/>
    </w:rPr>
  </w:style>
  <w:style w:type="character" w:styleId="FollowedHyperlink">
    <w:name w:val="FollowedHyperlink"/>
    <w:rPr>
      <w:color w:val="800080"/>
      <w:u w:val="single"/>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CITE">
    <w:name w:val="CITE"/>
    <w:qFormat/>
    <w:rPr>
      <w:i/>
    </w:rPr>
  </w:style>
  <w:style w:type="character" w:styleId="CODE">
    <w:name w:val="CODE"/>
    <w:qFormat/>
    <w:rPr>
      <w:rFonts w:ascii="Courier New" w:hAnsi="Courier New" w:cs="Courier New"/>
      <w:sz w:val="20"/>
    </w:rPr>
  </w:style>
  <w:style w:type="character" w:styleId="FollowedHyperlink1">
    <w:name w:val="FollowedHyperlink1"/>
    <w:qFormat/>
    <w:rPr>
      <w:color w:val="800080"/>
      <w:u w:val="single"/>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Strong">
    <w:name w:val="Strong"/>
    <w:qFormat/>
    <w:rPr>
      <w:b/>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11">
    <w:name w:val="Основной шрифт абзаца1"/>
    <w:qFormat/>
    <w:rPr/>
  </w:style>
  <w:style w:type="character" w:styleId="21">
    <w:name w:val="Основной шрифт абзаца2"/>
    <w:qFormat/>
    <w:rPr/>
  </w:style>
  <w:style w:type="character" w:styleId="EndnoteReference1">
    <w:name w:val="Endnote Reference1"/>
    <w:qFormat/>
    <w:rPr>
      <w:vertAlign w:val="superscript"/>
    </w:rPr>
  </w:style>
  <w:style w:type="character" w:styleId="22">
    <w:name w:val="Основной текст (2)"/>
    <w:qFormat/>
    <w:rPr>
      <w:rFonts w:ascii="Times New Roman" w:hAnsi="Times New Roman" w:cs="Times New Roman"/>
      <w:color w:val="000000"/>
      <w:spacing w:val="0"/>
      <w:w w:val="100"/>
      <w:sz w:val="22"/>
      <w:u w:val="none"/>
      <w:lang w:val="ru-RU" w:eastAsia="ru-RU"/>
    </w:rPr>
  </w:style>
  <w:style w:type="character" w:styleId="Style20">
    <w:name w:val="Символ нумерации"/>
    <w:qForma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FootnoteReference5">
    <w:name w:val="Footnote Reference5"/>
    <w:qFormat/>
    <w:rPr>
      <w:vertAlign w:val="superscript"/>
    </w:rPr>
  </w:style>
  <w:style w:type="character" w:styleId="EndnoteReference5">
    <w:name w:val="Endnote Reference5"/>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1">
    <w:name w:val="Заголовок"/>
    <w:basedOn w:val="Normal"/>
    <w:next w:val="BodyText"/>
    <w:qFormat/>
    <w:pPr>
      <w:widowControl w:val="false"/>
      <w:shd w:fill="FFFFFF" w:val="clear"/>
      <w:autoSpaceDE w:val="false"/>
      <w:ind w:hanging="0" w:left="72" w:right="0"/>
      <w:jc w:val="center"/>
    </w:pPr>
    <w:rPr>
      <w:bCs/>
      <w:color w:val="000000"/>
      <w:spacing w:val="13"/>
      <w:szCs w:val="22"/>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Mangal"/>
      <w:i/>
      <w:iCs/>
      <w:sz w:val="24"/>
      <w:szCs w:val="24"/>
    </w:rPr>
  </w:style>
  <w:style w:type="paragraph" w:styleId="23">
    <w:name w:val="Основной текст с отступом 2"/>
    <w:basedOn w:val="Normal"/>
    <w:qFormat/>
    <w:pPr>
      <w:spacing w:lineRule="auto" w:line="480" w:before="0" w:after="120"/>
      <w:ind w:hanging="0" w:left="283" w:right="0"/>
    </w:pPr>
    <w:rPr/>
  </w:style>
  <w:style w:type="paragraph" w:styleId="Style23">
    <w:name w:val="Текст"/>
    <w:basedOn w:val="Caption111111111111111"/>
    <w:qFormat/>
    <w:pPr/>
    <w:rPr/>
  </w:style>
  <w:style w:type="paragraph" w:styleId="WW-1">
    <w:name w:val="WW-Текст"/>
    <w:basedOn w:val="Normal"/>
    <w:qFormat/>
    <w:pPr/>
    <w:rPr>
      <w:rFonts w:ascii="Courier New" w:hAnsi="Courier New" w:cs="Courier New"/>
      <w:sz w:val="20"/>
      <w:szCs w:val="20"/>
    </w:rPr>
  </w:style>
  <w:style w:type="paragraph" w:styleId="Style24">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ConsPlusNormal">
    <w:name w:val="ConsPlusNormal"/>
    <w:qFormat/>
    <w:pPr>
      <w:widowControl w:val="false"/>
      <w:suppressAutoHyphens w:val="true"/>
      <w:autoSpaceDE w:val="false"/>
      <w:bidi w:val="0"/>
      <w:ind w:firstLine="720" w:left="0" w:right="0"/>
    </w:pPr>
    <w:rPr>
      <w:rFonts w:ascii="Arial" w:hAnsi="Arial" w:eastAsia="Times New Roman" w:cs="Arial"/>
      <w:color w:val="auto"/>
      <w:sz w:val="20"/>
      <w:szCs w:val="20"/>
      <w:lang w:val="ru-RU" w:eastAsia="zh-CN" w:bidi="ar-SA"/>
    </w:rPr>
  </w:style>
  <w:style w:type="paragraph" w:styleId="FootnoteText">
    <w:name w:val="Footnote Text"/>
    <w:basedOn w:val="Normal"/>
    <w:pPr>
      <w:jc w:val="left"/>
    </w:pPr>
    <w:rPr>
      <w:sz w:val="20"/>
      <w:szCs w:val="20"/>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Normal1">
    <w:name w:val="ConsNormal"/>
    <w:qFormat/>
    <w:pPr>
      <w:widowControl w:val="false"/>
      <w:suppressAutoHyphens w:val="true"/>
      <w:autoSpaceDE w:val="false"/>
      <w:bidi w:val="0"/>
      <w:ind w:firstLine="720" w:left="0" w:right="19772"/>
    </w:pPr>
    <w:rPr>
      <w:rFonts w:ascii="Arial" w:hAnsi="Arial" w:eastAsia="Times New Roman" w:cs="Arial"/>
      <w:color w:val="auto"/>
      <w:sz w:val="20"/>
      <w:szCs w:val="20"/>
      <w:lang w:val="ru-RU" w:eastAsia="zh-CN" w:bidi="ar-SA"/>
    </w:rPr>
  </w:style>
  <w:style w:type="paragraph" w:styleId="32">
    <w:name w:val="Основной текст с отступом 3"/>
    <w:basedOn w:val="Normal"/>
    <w:qFormat/>
    <w:pPr>
      <w:spacing w:before="0" w:after="120"/>
      <w:ind w:hanging="0" w:left="283" w:right="0"/>
    </w:pPr>
    <w:rPr>
      <w:sz w:val="16"/>
      <w:szCs w:val="16"/>
      <w:lang w:val="ru-RU"/>
    </w:rPr>
  </w:style>
  <w:style w:type="paragraph" w:styleId="Style25">
    <w:name w:val="Текст выноски"/>
    <w:basedOn w:val="Normal"/>
    <w:qFormat/>
    <w:pPr/>
    <w:rPr>
      <w:rFonts w:ascii="Tahoma" w:hAnsi="Tahoma" w:cs="Tahoma"/>
      <w:sz w:val="16"/>
      <w:szCs w:val="16"/>
    </w:rPr>
  </w:style>
  <w:style w:type="paragraph" w:styleId="Footer">
    <w:name w:val="Footer"/>
    <w:basedOn w:val="Normal"/>
    <w:pPr>
      <w:tabs>
        <w:tab w:val="clear" w:pos="720"/>
        <w:tab w:val="center" w:pos="4677" w:leader="none"/>
        <w:tab w:val="right" w:pos="9355" w:leader="none"/>
      </w:tabs>
    </w:pPr>
    <w:rPr>
      <w:lang w:val="ru-RU"/>
    </w:rPr>
  </w:style>
  <w:style w:type="paragraph" w:styleId="Style26">
    <w:name w:val="Обычный (веб)"/>
    <w:basedOn w:val="Normal"/>
    <w:qFormat/>
    <w:pPr>
      <w:jc w:val="left"/>
    </w:pPr>
    <w:rPr>
      <w:rFonts w:eastAsia="Calibri"/>
    </w:rPr>
  </w:style>
  <w:style w:type="paragraph" w:styleId="Style27">
    <w:name w:val="Содержимое таблицы"/>
    <w:basedOn w:val="Normal"/>
    <w:qFormat/>
    <w:pPr>
      <w:suppressLineNumbers/>
    </w:pPr>
    <w:rPr/>
  </w:style>
  <w:style w:type="paragraph" w:styleId="Style28">
    <w:name w:val="Заголовок таблицы"/>
    <w:basedOn w:val="Style27"/>
    <w:qFormat/>
    <w:pPr>
      <w:suppressLineNumbers/>
      <w:jc w:val="center"/>
    </w:pPr>
    <w:rPr>
      <w:b/>
      <w:bCs/>
    </w:rPr>
  </w:style>
  <w:style w:type="paragraph" w:styleId="Style29">
    <w:name w:val="Содержимое врезки"/>
    <w:basedOn w:val="Normal"/>
    <w:qFormat/>
    <w:pPr/>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sz w:val="24"/>
      <w:szCs w:val="24"/>
      <w:lang w:val="ru-RU" w:eastAsia="ar-SA" w:bidi="hi-IN"/>
    </w:rPr>
  </w:style>
  <w:style w:type="paragraph" w:styleId="Style30">
    <w:name w:val="Обычный"/>
    <w:qFormat/>
    <w:pPr>
      <w:widowControl w:val="false"/>
      <w:suppressAutoHyphens w:val="true"/>
      <w:bidi w:val="0"/>
      <w:spacing w:before="100" w:after="100"/>
    </w:pPr>
    <w:rPr>
      <w:rFonts w:ascii="Times New Roman" w:hAnsi="Times New Roman" w:eastAsia="Arial" w:cs="Courier New"/>
      <w:color w:val="auto"/>
      <w:sz w:val="24"/>
      <w:szCs w:val="24"/>
      <w:lang w:val="ru-RU" w:eastAsia="zh-CN" w:bidi="hi-IN"/>
    </w:rPr>
  </w:style>
  <w:style w:type="paragraph" w:styleId="DefinitionTerm">
    <w:name w:val="Definition Term"/>
    <w:basedOn w:val="Style30"/>
    <w:qFormat/>
    <w:pPr/>
    <w:rPr/>
  </w:style>
  <w:style w:type="paragraph" w:styleId="DefinitionList">
    <w:name w:val="Definition List"/>
    <w:basedOn w:val="Style30"/>
    <w:qFormat/>
    <w:pPr>
      <w:ind w:hanging="0" w:left="360" w:right="0"/>
    </w:pPr>
    <w:rPr/>
  </w:style>
  <w:style w:type="paragraph" w:styleId="H1">
    <w:name w:val="H1"/>
    <w:basedOn w:val="Style30"/>
    <w:qFormat/>
    <w:pPr>
      <w:keepNext w:val="true"/>
      <w:spacing w:before="100" w:after="100"/>
    </w:pPr>
    <w:rPr>
      <w:b/>
      <w:kern w:val="2"/>
      <w:sz w:val="48"/>
    </w:rPr>
  </w:style>
  <w:style w:type="paragraph" w:styleId="H2">
    <w:name w:val="H2"/>
    <w:basedOn w:val="Style30"/>
    <w:qFormat/>
    <w:pPr>
      <w:keepNext w:val="true"/>
      <w:spacing w:before="100" w:after="100"/>
    </w:pPr>
    <w:rPr>
      <w:b/>
      <w:sz w:val="36"/>
    </w:rPr>
  </w:style>
  <w:style w:type="paragraph" w:styleId="H3">
    <w:name w:val="H3"/>
    <w:basedOn w:val="Style30"/>
    <w:qFormat/>
    <w:pPr>
      <w:keepNext w:val="true"/>
      <w:spacing w:before="100" w:after="100"/>
    </w:pPr>
    <w:rPr>
      <w:b/>
      <w:sz w:val="28"/>
    </w:rPr>
  </w:style>
  <w:style w:type="paragraph" w:styleId="H4">
    <w:name w:val="H4"/>
    <w:basedOn w:val="Style30"/>
    <w:qFormat/>
    <w:pPr>
      <w:keepNext w:val="true"/>
      <w:spacing w:before="100" w:after="100"/>
    </w:pPr>
    <w:rPr>
      <w:b/>
      <w:sz w:val="24"/>
    </w:rPr>
  </w:style>
  <w:style w:type="paragraph" w:styleId="H5">
    <w:name w:val="H5"/>
    <w:basedOn w:val="Style30"/>
    <w:qFormat/>
    <w:pPr>
      <w:keepNext w:val="true"/>
      <w:spacing w:before="100" w:after="100"/>
    </w:pPr>
    <w:rPr>
      <w:b/>
      <w:sz w:val="20"/>
    </w:rPr>
  </w:style>
  <w:style w:type="paragraph" w:styleId="H6">
    <w:name w:val="H6"/>
    <w:basedOn w:val="Style30"/>
    <w:qFormat/>
    <w:pPr>
      <w:keepNext w:val="true"/>
      <w:spacing w:before="100" w:after="100"/>
    </w:pPr>
    <w:rPr>
      <w:b/>
      <w:sz w:val="16"/>
    </w:rPr>
  </w:style>
  <w:style w:type="paragraph" w:styleId="Address">
    <w:name w:val="Address"/>
    <w:basedOn w:val="Style30"/>
    <w:qFormat/>
    <w:pPr/>
    <w:rPr>
      <w:i/>
    </w:rPr>
  </w:style>
  <w:style w:type="paragraph" w:styleId="Blockquote">
    <w:name w:val="Blockquote"/>
    <w:basedOn w:val="Style30"/>
    <w:qFormat/>
    <w:pPr>
      <w:spacing w:before="100" w:after="100"/>
      <w:ind w:hanging="0" w:left="360" w:right="360"/>
    </w:pPr>
    <w:rPr/>
  </w:style>
  <w:style w:type="paragraph" w:styleId="Preformatted">
    <w:name w:val="Preformatted"/>
    <w:basedOn w:val="Style30"/>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cs="Courier New"/>
      <w:sz w:val="20"/>
    </w:rPr>
  </w:style>
  <w:style w:type="paragraph" w:styleId="Z-BottomofForm">
    <w:name w:val="z-Bottom of Form"/>
    <w:qFormat/>
    <w:pPr>
      <w:widowControl w:val="false"/>
      <w:pBdr>
        <w:top w:val="double" w:sz="2" w:space="0" w:color="000000"/>
      </w:pBdr>
      <w:suppressAutoHyphens w:val="true"/>
      <w:bidi w:val="0"/>
      <w:jc w:val="center"/>
    </w:pPr>
    <w:rPr>
      <w:rFonts w:ascii="Arial" w:hAnsi="Arial" w:eastAsia="Arial" w:cs="Courier New"/>
      <w:vanish/>
      <w:color w:val="auto"/>
      <w:sz w:val="16"/>
      <w:szCs w:val="24"/>
      <w:lang w:val="ru-RU" w:eastAsia="zh-CN" w:bidi="hi-IN"/>
    </w:rPr>
  </w:style>
  <w:style w:type="paragraph" w:styleId="Z-TopofForm">
    <w:name w:val="z-Top of Form"/>
    <w:qFormat/>
    <w:pPr>
      <w:widowControl w:val="false"/>
      <w:pBdr>
        <w:bottom w:val="double" w:sz="2" w:space="0" w:color="000000"/>
      </w:pBdr>
      <w:suppressAutoHyphens w:val="true"/>
      <w:bidi w:val="0"/>
      <w:jc w:val="center"/>
    </w:pPr>
    <w:rPr>
      <w:rFonts w:ascii="Arial" w:hAnsi="Arial" w:eastAsia="Arial" w:cs="Courier New"/>
      <w:vanish/>
      <w:color w:val="auto"/>
      <w:sz w:val="16"/>
      <w:szCs w:val="24"/>
      <w:lang w:val="ru-RU" w:eastAsia="zh-CN" w:bidi="hi-IN"/>
    </w:rPr>
  </w:style>
  <w:style w:type="paragraph" w:styleId="PlainText">
    <w:name w:val="Plain Text"/>
    <w:basedOn w:val="Normal"/>
    <w:qFormat/>
    <w:pPr>
      <w:widowControl/>
      <w:suppressAutoHyphens w:val="false"/>
    </w:pPr>
    <w:rPr>
      <w:rFonts w:ascii="Courier New" w:hAnsi="Courier New" w:cs="Courier New"/>
      <w:lang w:eastAsia="ru-RU"/>
    </w:rPr>
  </w:style>
  <w:style w:type="paragraph" w:styleId="311">
    <w:name w:val="Основной текст 31"/>
    <w:basedOn w:val="Normal"/>
    <w:qFormat/>
    <w:pPr>
      <w:widowControl/>
      <w:jc w:val="both"/>
    </w:pPr>
    <w:rPr>
      <w:sz w:val="22"/>
      <w:szCs w:val="22"/>
    </w:rPr>
  </w:style>
  <w:style w:type="paragraph" w:styleId="ListParagraph">
    <w:name w:val="List Paragraph"/>
    <w:basedOn w:val="Normal"/>
    <w:qFormat/>
    <w:pPr>
      <w:spacing w:before="0" w:after="60"/>
      <w:ind w:hanging="0" w:left="720" w:right="0"/>
      <w:contextualSpacing/>
      <w:jc w:val="both"/>
    </w:pPr>
    <w:rPr/>
  </w:style>
  <w:style w:type="paragraph" w:styleId="211">
    <w:name w:val="Основной текст с отступом 21"/>
    <w:basedOn w:val="Normal"/>
    <w:qFormat/>
    <w:pPr>
      <w:ind w:firstLine="720" w:left="0" w:right="0"/>
    </w:pPr>
    <w:rPr>
      <w:sz w:val="24"/>
    </w:rPr>
  </w:style>
  <w:style w:type="paragraph" w:styleId="Cee1fbf7edfbe9">
    <w:name w:val="Оceбe1ыfbчf7нedыfbйe9"/>
    <w:basedOn w:val="Normal"/>
    <w:qFormat/>
    <w:pPr>
      <w:ind w:firstLine="709" w:left="0" w:right="0"/>
      <w:jc w:val="both"/>
    </w:pPr>
    <w:rPr>
      <w:sz w:val="28"/>
    </w:rPr>
  </w:style>
  <w:style w:type="paragraph" w:styleId="NormalWeb">
    <w:name w:val="Normal (Web)"/>
    <w:basedOn w:val="Normal"/>
    <w:qFormat/>
    <w:pPr/>
    <w:rPr/>
  </w:style>
  <w:style w:type="paragraph" w:styleId="Style31">
    <w:name w:val="Абзац списка"/>
    <w:basedOn w:val="Normal"/>
    <w:qFormat/>
    <w:pPr>
      <w:spacing w:before="0" w:after="0"/>
      <w:ind w:hanging="0" w:left="720" w:right="0"/>
      <w:contextualSpacing/>
    </w:pPr>
    <w:rPr>
      <w:szCs w:val="28"/>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1047;&#1072;&#1075;&#1088;&#1091;&#1079;&#1082;&#1080;/01.07.2016)%7B&#1050;&#1086;&#1085;&#1089;&#1091;&#1083;&#1100;&#1090;&#1072;&#1085;&#1090;&#1055;&#1083;&#1102;&#1089;%7D" TargetMode="External"/><Relationship Id="rId3" Type="http://schemas.openxmlformats.org/officeDocument/2006/relationships/hyperlink" Target="mailto:mail@r76.fss" TargetMode="External"/><Relationship Id="rId4" Type="http://schemas.openxmlformats.org/officeDocument/2006/relationships/hyperlink" Target="mailto:mail@r76.fssprus.ru" TargetMode="External"/><Relationship Id="rId5" Type="http://schemas.openxmlformats.org/officeDocument/2006/relationships/hyperlink" Target="mailto:belyaeva@r76.fssp.gov.ru" TargetMode="External"/><Relationship Id="rId6" Type="http://schemas.openxmlformats.org/officeDocument/2006/relationships/hyperlink" Target="mailto:limonova@r76.fssp.gov.ru" TargetMode="Externa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1313</TotalTime>
  <Application>LibreOffice/7.6.7.2$Linux_X86_64 LibreOffice_project/60$Build-2</Application>
  <AppVersion>15.0000</AppVersion>
  <Pages>10</Pages>
  <Words>4140</Words>
  <Characters>30475</Characters>
  <CharactersWithSpaces>34607</CharactersWithSpaces>
  <Paragraphs>232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2016-01-07T17:34:00Z</dcterms:created>
  <dc:creator>user</dc:creator>
  <dc:description/>
  <dc:language>ru-RU</dc:language>
  <cp:lastModifiedBy/>
  <cp:lastPrinted>2024-01-23T14:43:00Z</cp:lastPrinted>
  <dcterms:modified xsi:type="dcterms:W3CDTF">2026-08-06T14:05:47Z</dcterms:modified>
  <cp:revision>261</cp:revision>
  <dc:subject/>
  <dc:title>КОНТРАКТ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