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ОБОСНОВАНИЕ ЦЕНЫ КОНТРАКТА (МЕТОДИКА РАСЧЕТА СТАРТОВОЙ ЦЕНЫ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tbl>
      <w:tblPr>
        <w:tblpPr w:horzAnchor="page" w:tblpX="630" w:vertAnchor="page" w:tblpY="1119" w:leftFromText="180" w:topFromText="0" w:rightFromText="180" w:bottomFromText="0"/>
        <w:tblW w:w="15610" w:type="dxa"/>
        <w:tblLayout w:type="fixed"/>
        <w:tblLook w:val="04A0" w:firstRow="1" w:lastRow="0" w:firstColumn="1" w:lastColumn="0" w:noHBand="0" w:noVBand="1"/>
      </w:tblPr>
      <w:tblGrid>
        <w:gridCol w:w="416"/>
        <w:gridCol w:w="2311"/>
        <w:gridCol w:w="2847"/>
        <w:gridCol w:w="669"/>
        <w:gridCol w:w="554"/>
        <w:gridCol w:w="1541"/>
        <w:gridCol w:w="1419"/>
        <w:gridCol w:w="1526"/>
        <w:gridCol w:w="1417"/>
        <w:gridCol w:w="1526"/>
        <w:gridCol w:w="1384"/>
      </w:tblGrid>
      <w:tr>
        <w:tblPrEx/>
        <w:trPr/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2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Объект закупки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88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d0d0d"/>
                <w:sz w:val="20"/>
                <w:szCs w:val="20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а оказание  услуг по организации и проведению тематической сессии с участием представителей Минтранса России, посвященной развитию внутренних водных путей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d0d0d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d0d0d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2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Используемый метод определения НМЦК с обоснованием: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88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Метод сопоставимых рыночных цен (анализа рынка), данный метод определения НМЦК является приоритетным, выбран в соответствии с ч. 6 ст. 22 Федерального закона от 05.04.2013 № 44-ФЗ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О контрактной системе в сфере закупок товаров, работ, услуг для обеспечения государственных и муниципальных нужд» и разделом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III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утвержденных приказом Минэкономразвития России от 02.10.2013 № 567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Расчет цены Контракта</w:t>
            </w:r>
            <w:r>
              <w:rPr>
                <w:rFonts w:ascii="Times New Roman" w:hAnsi="Times New Roman" w:cs="Times New Roman"/>
                <w:b/>
                <w:color w:val="000000"/>
              </w:rPr>
            </w:r>
            <w:r>
              <w:rPr>
                <w:rFonts w:ascii="Times New Roman" w:hAnsi="Times New Roman" w:cs="Times New Roman"/>
                <w:b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416" w:type="dxa"/>
            <w:vMerge w:val="restart"/>
            <w:textDirection w:val="lrTb"/>
            <w:noWrap w:val="false"/>
          </w:tcPr>
          <w:p>
            <w:pPr>
              <w:ind w:left="-115" w:right="-103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№ п/п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515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товара/работы/услуги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66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изм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554" w:type="dxa"/>
            <w:vMerge w:val="restart"/>
            <w:textDirection w:val="lrTb"/>
            <w:noWrap w:val="false"/>
          </w:tcPr>
          <w:p>
            <w:pPr>
              <w:ind w:left="-101" w:right="-80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Кол-во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60" w:type="dxa"/>
            <w:textDirection w:val="lrTb"/>
            <w:noWrap w:val="false"/>
          </w:tcPr>
          <w:p>
            <w:pPr>
              <w:ind w:left="-78" w:right="-7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lang w:eastAsia="ru-RU"/>
              </w:rPr>
              <w:t xml:space="preserve">Ответ на запрос </w:t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№ КС-2-КП/ 210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от 21.05.2026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lang w:eastAsia="ru-RU"/>
              </w:rPr>
            </w:r>
          </w:p>
          <w:p>
            <w:pPr>
              <w:ind w:left="-78" w:right="-7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Источник № 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43" w:type="dxa"/>
            <w:textDirection w:val="lrTb"/>
            <w:noWrap w:val="false"/>
          </w:tcPr>
          <w:p>
            <w:pPr>
              <w:ind w:left="-78" w:right="-7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lang w:eastAsia="ru-RU"/>
              </w:rPr>
              <w:t xml:space="preserve">Ответ на запрос </w:t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№ КС-2-КП/ 211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от 21.05.2026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8"/>
                <w:szCs w:val="18"/>
                <w:lang w:eastAsia="ru-RU"/>
              </w:rPr>
            </w:r>
          </w:p>
          <w:p>
            <w:pPr>
              <w:ind w:left="-78" w:right="-78"/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8"/>
                <w:szCs w:val="18"/>
                <w:lang w:eastAsia="ru-RU"/>
              </w:rPr>
              <w:t xml:space="preserve">Источник № 2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2910" w:type="dxa"/>
            <w:textDirection w:val="lrTb"/>
            <w:noWrap w:val="false"/>
          </w:tcPr>
          <w:p>
            <w:pPr>
              <w:ind w:left="-78" w:right="-78"/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8"/>
                <w:szCs w:val="1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lang w:eastAsia="ru-RU"/>
              </w:rPr>
              <w:t xml:space="preserve">Ответ на запрос </w:t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№ КС-2-КП/ 212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от 21.05.2026 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r>
          </w:p>
          <w:p>
            <w:pPr>
              <w:ind w:left="-78" w:right="-7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8"/>
                <w:szCs w:val="18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8"/>
                <w:szCs w:val="18"/>
                <w:lang w:eastAsia="ru-RU"/>
              </w:rPr>
              <w:t xml:space="preserve">Источник № 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8"/>
                <w:szCs w:val="1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8"/>
                <w:szCs w:val="18"/>
                <w:highlight w:val="none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6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5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9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4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Цена за ед., руб.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9" w:type="dxa"/>
            <w:textDirection w:val="lrTb"/>
            <w:noWrap w:val="false"/>
          </w:tcPr>
          <w:p>
            <w:pPr>
              <w:ind w:left="-89" w:right="-9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Итого, 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Цена за ед., руб.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ind w:left="-89" w:right="-9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Итого, 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Цена за ед., руб.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Итого, руб.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158" w:type="dxa"/>
            <w:textDirection w:val="lrTb"/>
            <w:noWrap w:val="false"/>
          </w:tcPr>
          <w:p>
            <w:pPr>
              <w:contextualSpacing/>
              <w:spacing w:line="283" w:lineRule="atLeas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казание  услуг по организации и проведению тематической сессии с участием представителей Минтранса России, посвященной развитию внутренних водных путей.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  <w:p>
            <w:pPr>
              <w:contextualSpacing/>
              <w:spacing w:line="283" w:lineRule="atLeas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ОКПД2: 82.30.11.000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9" w:type="dxa"/>
            <w:textDirection w:val="lrTb"/>
            <w:noWrap w:val="false"/>
          </w:tcPr>
          <w:p>
            <w:pPr>
              <w:ind w:left="-100" w:right="-121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Усл. Ед.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5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610 000,00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610 000,00</w:t>
            </w:r>
            <w:r/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white"/>
              </w:rPr>
              <w:t xml:space="preserve">599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white"/>
              </w:rPr>
              <w:t xml:space="preserve">000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white"/>
              </w:rPr>
              <w:t xml:space="preserve">599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white"/>
              </w:rPr>
              <w:t xml:space="preserve">000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white"/>
              </w:rPr>
              <w:t xml:space="preserve">0</w:t>
            </w:r>
            <w:r/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530 000,00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530 000,00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4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38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284" w:leader="none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ИТОГО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610 000,00</w:t>
            </w:r>
            <w:r/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white"/>
              </w:rPr>
              <w:t xml:space="preserve">599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white"/>
              </w:rPr>
              <w:t xml:space="preserve">000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white"/>
              </w:rPr>
              <w:t xml:space="preserve">0</w:t>
            </w:r>
            <w:r/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530 000,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11"/>
            <w:tcBorders>
              <w:top w:val="single" w:color="000000" w:sz="4" w:space="0"/>
            </w:tcBorders>
            <w:tcW w:w="1561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white"/>
              </w:rPr>
              <w:t xml:space="preserve">Ценовые предложения получены посредством размещения запроса цен в единой информационной системе в сфере закупок (ЕИС) ttps://zakupki.gov.ru)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Анализ рынка произведен на основании служебной записки Директора департамента информационной политики Назарова Г.А.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от 15.05.2026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№ СЗ-ОПИМ-43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</w:rPr>
            </w:r>
          </w:p>
          <w:p>
            <w:pPr>
              <w:jc w:val="both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highlight w:val="white"/>
                <w:lang w:eastAsia="ru-RU"/>
              </w:rPr>
              <w:t xml:space="preserve">С учетом принципа эффективности использования бюджетных средств</w:t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  <w:lang w:eastAsia="ru-RU"/>
              </w:rPr>
              <w:t xml:space="preserve">, исходя из имеющихся средств финансирования</w:t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  <w:lang w:eastAsia="ru-RU"/>
              </w:rPr>
              <w:t xml:space="preserve"> и разъяснений в письме Министерства экономического развития Росс</w:t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  <w:lang w:eastAsia="ru-RU"/>
              </w:rPr>
              <w:t xml:space="preserve">йской Федерации от 26 октября 2015 года № ОГ-Д28-13651, закупка осуществляется по п. 4 ч. 1 ст. 93 Федерального закона </w:t>
              <w:br/>
              <w:t xml:space="preserve">"О контрактной системе в сфере закупок товаров, работ, услуг для обеспечения государственных и муниципальных нужд"от 05.04.2013 № 44-ФЗ</w:t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  <w:lang w:eastAsia="ru-RU"/>
              </w:rPr>
              <w:t xml:space="preserve"> по цене, предложенной Источником № 3 при соблюдении следующего условия</w:t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  <w:lang w:eastAsia="ru-RU"/>
              </w:rPr>
              <w:t xml:space="preserve">:</w:t>
            </w:r>
            <w:r/>
          </w:p>
          <w:p>
            <w:pPr>
              <w:pStyle w:val="722"/>
              <w:numPr>
                <w:ilvl w:val="0"/>
                <w:numId w:val="5"/>
              </w:numPr>
              <w:ind w:left="0" w:firstLine="0"/>
              <w:spacing w:after="0" w:line="240" w:lineRule="auto"/>
              <w:tabs>
                <w:tab w:val="left" w:pos="142" w:leader="none"/>
              </w:tabs>
              <w:rPr>
                <w:rFonts w:ascii="Times New Roman" w:hAnsi="Times New Roman" w:eastAsia="Times New Roman" w:cs="Times New Roman"/>
                <w:b/>
                <w:bCs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highlight w:val="white"/>
                <w:u w:val="single"/>
              </w:rPr>
              <w:t xml:space="preserve">При осуществлении закупки с определенным участником + НМЦК</w:t>
            </w:r>
            <w:r>
              <w:rPr>
                <w:rFonts w:ascii="Times New Roman" w:hAnsi="Times New Roman" w:eastAsia="Times New Roman" w:cs="Times New Roman"/>
                <w:b/>
                <w:bCs/>
                <w:highlight w:val="white"/>
                <w:u w:val="single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/>
                <w:bCs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highlight w:val="white"/>
              </w:rPr>
            </w:r>
          </w:p>
          <w:p>
            <w:pPr>
              <w:pStyle w:val="722"/>
              <w:numPr>
                <w:ilvl w:val="0"/>
                <w:numId w:val="3"/>
              </w:numPr>
              <w:ind w:left="0" w:firstLine="0"/>
              <w:jc w:val="both"/>
              <w:spacing w:after="0" w:line="240" w:lineRule="auto"/>
              <w:tabs>
                <w:tab w:val="left" w:pos="142" w:leader="none"/>
              </w:tabs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 после проверки НМЦК посредством проведения Закупочной сессии на Официальном сайте единого 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агрегатора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 торговли (ЕАТ) (https://agregatoreat.ru) </w:t>
              <w:br/>
              <w:t xml:space="preserve">в случае отсутствия Победителя</w:t>
            </w:r>
            <w:r>
              <w:rPr>
                <w:rStyle w:val="867"/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 по результатам формирования Итогового протокола такой сессии (</w:t>
            </w:r>
            <w:r>
              <w:rPr>
                <w:rFonts w:ascii="Times New Roman" w:hAnsi="Times New Roman" w:eastAsia="Times New Roman" w:cs="Times New Roman"/>
                <w:i/>
                <w:iCs/>
                <w:highlight w:val="white"/>
              </w:rPr>
              <w:t xml:space="preserve">в случае наличия Победителя по результатам формирования Итогового протокола Закупочной сессии, контракт заключается по цене предложенной Победителем Закупочной сессии при условии, что такая цена ниже предложенной Источником №3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</w:p>
          <w:p>
            <w:pPr>
              <w:jc w:val="both"/>
              <w:spacing w:after="0" w:line="240" w:lineRule="auto"/>
              <w:tabs>
                <w:tab w:val="left" w:pos="142" w:leader="none"/>
              </w:tabs>
              <w:rPr>
                <w:rFonts w:ascii="Times New Roman" w:hAnsi="Times New Roman" w:eastAsia="Times New Roman" w:cs="Times New Roman"/>
                <w:b/>
                <w:bCs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highlight w:val="white"/>
                <w:lang w:val="en-US"/>
              </w:rPr>
              <w:t xml:space="preserve">2) </w:t>
            </w:r>
            <w:r>
              <w:rPr>
                <w:rFonts w:ascii="Times New Roman" w:hAnsi="Times New Roman" w:eastAsia="Times New Roman" w:cs="Times New Roman"/>
                <w:b/>
                <w:bCs/>
                <w:highlight w:val="white"/>
                <w:u w:val="single"/>
              </w:rPr>
              <w:t xml:space="preserve">При осуществлении Закупочной сессии</w:t>
            </w:r>
            <w:r>
              <w:rPr>
                <w:rFonts w:ascii="Times New Roman" w:hAnsi="Times New Roman" w:eastAsia="Times New Roman" w:cs="Times New Roman"/>
                <w:b/>
                <w:bCs/>
                <w:highlight w:val="white"/>
                <w:u w:val="single"/>
                <w:lang w:val="en-US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/>
                <w:bCs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highlight w:val="white"/>
              </w:rPr>
            </w:r>
          </w:p>
          <w:p>
            <w:pPr>
              <w:pStyle w:val="722"/>
              <w:numPr>
                <w:ilvl w:val="0"/>
                <w:numId w:val="6"/>
              </w:numPr>
              <w:ind w:left="0" w:firstLine="0"/>
              <w:jc w:val="both"/>
              <w:spacing w:after="0" w:line="240" w:lineRule="auto"/>
              <w:tabs>
                <w:tab w:val="left" w:pos="142" w:leader="none"/>
              </w:tabs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в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 случае отсутствия в Итоговом протоколе сведений о Победителе Закупочной</w:t>
            </w:r>
            <w:r>
              <w:rPr>
                <w:rFonts w:ascii="Times New Roman" w:hAnsi="Times New Roman" w:eastAsia="Times New Roman" w:cs="Times New Roman"/>
              </w:rPr>
              <w:t xml:space="preserve"> сессии 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i/>
                <w:iCs/>
                <w:highlight w:val="white"/>
              </w:rPr>
              <w:t xml:space="preserve">в случае наличия Победителя по результатам формирования Итогового протокола Закупочной сессии, контракт заключается по цене предложенной Победителем Закупочной сессии при условии, что такая цена ниже предложенной Источником №3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highlight w:val="yellow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722"/>
              <w:ind w:left="0"/>
              <w:jc w:val="both"/>
              <w:spacing w:after="0" w:line="240" w:lineRule="auto"/>
              <w:tabs>
                <w:tab w:val="left" w:pos="142" w:leader="none"/>
              </w:tabs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</w:tbl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Консультант по закупкам </w:t>
      </w:r>
      <w:r>
        <w:rPr>
          <w:rFonts w:ascii="Times New Roman" w:hAnsi="Times New Roman" w:cs="Times New Roman"/>
        </w:rPr>
        <w:t xml:space="preserve"> _____________________________ Чалова М.В.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w="16838" w:h="11906" w:orient="landscape"/>
      <w:pgMar w:top="284" w:right="567" w:bottom="142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Segoe UI">
    <w:panose1 w:val="020B0502040204020203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865"/>
        <w:ind w:left="-283"/>
        <w:rPr>
          <w:rFonts w:ascii="Times New Roman" w:hAnsi="Times New Roman" w:cs="Times New Roman"/>
        </w:rPr>
      </w:pPr>
      <w:r>
        <w:rPr>
          <w:rStyle w:val="867"/>
          <w:rFonts w:ascii="Times New Roman" w:hAnsi="Times New Roman" w:eastAsia="Times New Roman" w:cs="Times New Roman"/>
          <w:vertAlign w:val="baseline"/>
        </w:rPr>
        <w:t xml:space="preserve">  </w:t>
      </w:r>
      <w:r>
        <w:rPr>
          <w:rStyle w:val="867"/>
          <w:rFonts w:ascii="Times New Roman" w:hAnsi="Times New Roman" w:eastAsia="Times New Roman" w:cs="Times New Roman"/>
        </w:rPr>
        <w:footnoteRef/>
      </w:r>
      <w:r>
        <w:rPr>
          <w:rFonts w:ascii="Times New Roman" w:hAnsi="Times New Roman" w:eastAsia="Times New Roman" w:cs="Times New Roman"/>
        </w:rPr>
        <w:t xml:space="preserve"> Победитель Закупочной сессии – участник закупки, имеющий лучшее ценовое предложение из указанных в Итоговом протоколе.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2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3">
    <w:name w:val="Heading 1 Char"/>
    <w:basedOn w:val="710"/>
    <w:link w:val="701"/>
    <w:uiPriority w:val="9"/>
    <w:rPr>
      <w:rFonts w:ascii="Arial" w:hAnsi="Arial" w:eastAsia="Arial" w:cs="Arial"/>
      <w:sz w:val="40"/>
      <w:szCs w:val="40"/>
    </w:rPr>
  </w:style>
  <w:style w:type="character" w:styleId="684">
    <w:name w:val="Heading 2 Char"/>
    <w:basedOn w:val="710"/>
    <w:link w:val="702"/>
    <w:uiPriority w:val="9"/>
    <w:rPr>
      <w:rFonts w:ascii="Arial" w:hAnsi="Arial" w:eastAsia="Arial" w:cs="Arial"/>
      <w:sz w:val="34"/>
    </w:rPr>
  </w:style>
  <w:style w:type="character" w:styleId="685">
    <w:name w:val="Heading 3 Char"/>
    <w:basedOn w:val="710"/>
    <w:link w:val="703"/>
    <w:uiPriority w:val="9"/>
    <w:rPr>
      <w:rFonts w:ascii="Arial" w:hAnsi="Arial" w:eastAsia="Arial" w:cs="Arial"/>
      <w:sz w:val="30"/>
      <w:szCs w:val="30"/>
    </w:rPr>
  </w:style>
  <w:style w:type="character" w:styleId="686">
    <w:name w:val="Heading 4 Char"/>
    <w:basedOn w:val="710"/>
    <w:link w:val="704"/>
    <w:uiPriority w:val="9"/>
    <w:rPr>
      <w:rFonts w:ascii="Arial" w:hAnsi="Arial" w:eastAsia="Arial" w:cs="Arial"/>
      <w:b/>
      <w:bCs/>
      <w:sz w:val="26"/>
      <w:szCs w:val="26"/>
    </w:rPr>
  </w:style>
  <w:style w:type="character" w:styleId="687">
    <w:name w:val="Heading 5 Char"/>
    <w:basedOn w:val="710"/>
    <w:link w:val="705"/>
    <w:uiPriority w:val="9"/>
    <w:rPr>
      <w:rFonts w:ascii="Arial" w:hAnsi="Arial" w:eastAsia="Arial" w:cs="Arial"/>
      <w:b/>
      <w:bCs/>
      <w:sz w:val="24"/>
      <w:szCs w:val="24"/>
    </w:rPr>
  </w:style>
  <w:style w:type="character" w:styleId="688">
    <w:name w:val="Heading 6 Char"/>
    <w:basedOn w:val="710"/>
    <w:link w:val="706"/>
    <w:uiPriority w:val="9"/>
    <w:rPr>
      <w:rFonts w:ascii="Arial" w:hAnsi="Arial" w:eastAsia="Arial" w:cs="Arial"/>
      <w:b/>
      <w:bCs/>
      <w:sz w:val="22"/>
      <w:szCs w:val="22"/>
    </w:rPr>
  </w:style>
  <w:style w:type="character" w:styleId="689">
    <w:name w:val="Heading 7 Char"/>
    <w:basedOn w:val="710"/>
    <w:link w:val="70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0">
    <w:name w:val="Heading 8 Char"/>
    <w:basedOn w:val="710"/>
    <w:link w:val="708"/>
    <w:uiPriority w:val="9"/>
    <w:rPr>
      <w:rFonts w:ascii="Arial" w:hAnsi="Arial" w:eastAsia="Arial" w:cs="Arial"/>
      <w:i/>
      <w:iCs/>
      <w:sz w:val="22"/>
      <w:szCs w:val="22"/>
    </w:rPr>
  </w:style>
  <w:style w:type="character" w:styleId="691">
    <w:name w:val="Heading 9 Char"/>
    <w:basedOn w:val="710"/>
    <w:link w:val="709"/>
    <w:uiPriority w:val="9"/>
    <w:rPr>
      <w:rFonts w:ascii="Arial" w:hAnsi="Arial" w:eastAsia="Arial" w:cs="Arial"/>
      <w:i/>
      <w:iCs/>
      <w:sz w:val="21"/>
      <w:szCs w:val="21"/>
    </w:rPr>
  </w:style>
  <w:style w:type="character" w:styleId="692">
    <w:name w:val="Title Char"/>
    <w:basedOn w:val="710"/>
    <w:link w:val="724"/>
    <w:uiPriority w:val="10"/>
    <w:rPr>
      <w:sz w:val="48"/>
      <w:szCs w:val="48"/>
    </w:rPr>
  </w:style>
  <w:style w:type="character" w:styleId="693">
    <w:name w:val="Subtitle Char"/>
    <w:basedOn w:val="710"/>
    <w:link w:val="726"/>
    <w:uiPriority w:val="11"/>
    <w:rPr>
      <w:sz w:val="24"/>
      <w:szCs w:val="24"/>
    </w:rPr>
  </w:style>
  <w:style w:type="character" w:styleId="694">
    <w:name w:val="Quote Char"/>
    <w:link w:val="728"/>
    <w:uiPriority w:val="29"/>
    <w:rPr>
      <w:i/>
    </w:rPr>
  </w:style>
  <w:style w:type="character" w:styleId="695">
    <w:name w:val="Intense Quote Char"/>
    <w:link w:val="730"/>
    <w:uiPriority w:val="30"/>
    <w:rPr>
      <w:i/>
    </w:rPr>
  </w:style>
  <w:style w:type="character" w:styleId="696">
    <w:name w:val="Header Char"/>
    <w:basedOn w:val="710"/>
    <w:link w:val="732"/>
    <w:uiPriority w:val="99"/>
  </w:style>
  <w:style w:type="character" w:styleId="697">
    <w:name w:val="Caption Char"/>
    <w:basedOn w:val="710"/>
    <w:link w:val="736"/>
    <w:uiPriority w:val="35"/>
    <w:rPr>
      <w:b/>
      <w:bCs/>
      <w:color w:val="4f81bd" w:themeColor="accent1"/>
      <w:sz w:val="18"/>
      <w:szCs w:val="18"/>
    </w:rPr>
  </w:style>
  <w:style w:type="character" w:styleId="698">
    <w:name w:val="Footnote Text Char"/>
    <w:link w:val="865"/>
    <w:uiPriority w:val="99"/>
    <w:rPr>
      <w:sz w:val="18"/>
    </w:rPr>
  </w:style>
  <w:style w:type="character" w:styleId="699">
    <w:name w:val="Endnote Text Char"/>
    <w:link w:val="868"/>
    <w:uiPriority w:val="99"/>
    <w:rPr>
      <w:sz w:val="20"/>
    </w:rPr>
  </w:style>
  <w:style w:type="paragraph" w:styleId="700" w:default="1">
    <w:name w:val="Normal"/>
    <w:qFormat/>
  </w:style>
  <w:style w:type="paragraph" w:styleId="701">
    <w:name w:val="Heading 1"/>
    <w:basedOn w:val="700"/>
    <w:next w:val="700"/>
    <w:link w:val="7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02">
    <w:name w:val="Heading 2"/>
    <w:basedOn w:val="700"/>
    <w:next w:val="700"/>
    <w:link w:val="7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3">
    <w:name w:val="Heading 3"/>
    <w:basedOn w:val="700"/>
    <w:next w:val="700"/>
    <w:link w:val="71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4">
    <w:name w:val="Heading 4"/>
    <w:basedOn w:val="700"/>
    <w:next w:val="700"/>
    <w:link w:val="71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5">
    <w:name w:val="Heading 5"/>
    <w:basedOn w:val="700"/>
    <w:next w:val="700"/>
    <w:link w:val="71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700"/>
    <w:next w:val="700"/>
    <w:link w:val="71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07">
    <w:name w:val="Heading 7"/>
    <w:basedOn w:val="700"/>
    <w:next w:val="700"/>
    <w:link w:val="71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08">
    <w:name w:val="Heading 8"/>
    <w:basedOn w:val="700"/>
    <w:next w:val="700"/>
    <w:link w:val="72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09">
    <w:name w:val="Heading 9"/>
    <w:basedOn w:val="700"/>
    <w:next w:val="700"/>
    <w:link w:val="72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0" w:default="1">
    <w:name w:val="Default Paragraph Font"/>
    <w:uiPriority w:val="1"/>
    <w:semiHidden/>
    <w:unhideWhenUsed/>
  </w:style>
  <w:style w:type="table" w:styleId="71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2" w:default="1">
    <w:name w:val="No List"/>
    <w:uiPriority w:val="99"/>
    <w:semiHidden/>
    <w:unhideWhenUsed/>
  </w:style>
  <w:style w:type="character" w:styleId="713" w:customStyle="1">
    <w:name w:val="Заголовок 1 Знак"/>
    <w:basedOn w:val="710"/>
    <w:link w:val="701"/>
    <w:uiPriority w:val="9"/>
    <w:rPr>
      <w:rFonts w:ascii="Arial" w:hAnsi="Arial" w:eastAsia="Arial" w:cs="Arial"/>
      <w:sz w:val="40"/>
      <w:szCs w:val="40"/>
    </w:rPr>
  </w:style>
  <w:style w:type="character" w:styleId="714" w:customStyle="1">
    <w:name w:val="Заголовок 2 Знак"/>
    <w:basedOn w:val="710"/>
    <w:link w:val="702"/>
    <w:uiPriority w:val="9"/>
    <w:rPr>
      <w:rFonts w:ascii="Arial" w:hAnsi="Arial" w:eastAsia="Arial" w:cs="Arial"/>
      <w:sz w:val="34"/>
    </w:rPr>
  </w:style>
  <w:style w:type="character" w:styleId="715" w:customStyle="1">
    <w:name w:val="Заголовок 3 Знак"/>
    <w:basedOn w:val="710"/>
    <w:link w:val="703"/>
    <w:uiPriority w:val="9"/>
    <w:rPr>
      <w:rFonts w:ascii="Arial" w:hAnsi="Arial" w:eastAsia="Arial" w:cs="Arial"/>
      <w:sz w:val="30"/>
      <w:szCs w:val="30"/>
    </w:rPr>
  </w:style>
  <w:style w:type="character" w:styleId="716" w:customStyle="1">
    <w:name w:val="Заголовок 4 Знак"/>
    <w:basedOn w:val="710"/>
    <w:link w:val="704"/>
    <w:uiPriority w:val="9"/>
    <w:rPr>
      <w:rFonts w:ascii="Arial" w:hAnsi="Arial" w:eastAsia="Arial" w:cs="Arial"/>
      <w:b/>
      <w:bCs/>
      <w:sz w:val="26"/>
      <w:szCs w:val="26"/>
    </w:rPr>
  </w:style>
  <w:style w:type="character" w:styleId="717" w:customStyle="1">
    <w:name w:val="Заголовок 5 Знак"/>
    <w:basedOn w:val="710"/>
    <w:link w:val="705"/>
    <w:uiPriority w:val="9"/>
    <w:rPr>
      <w:rFonts w:ascii="Arial" w:hAnsi="Arial" w:eastAsia="Arial" w:cs="Arial"/>
      <w:b/>
      <w:bCs/>
      <w:sz w:val="24"/>
      <w:szCs w:val="24"/>
    </w:rPr>
  </w:style>
  <w:style w:type="character" w:styleId="718" w:customStyle="1">
    <w:name w:val="Заголовок 6 Знак"/>
    <w:basedOn w:val="710"/>
    <w:link w:val="706"/>
    <w:uiPriority w:val="9"/>
    <w:rPr>
      <w:rFonts w:ascii="Arial" w:hAnsi="Arial" w:eastAsia="Arial" w:cs="Arial"/>
      <w:b/>
      <w:bCs/>
      <w:sz w:val="22"/>
      <w:szCs w:val="22"/>
    </w:rPr>
  </w:style>
  <w:style w:type="character" w:styleId="719" w:customStyle="1">
    <w:name w:val="Заголовок 7 Знак"/>
    <w:basedOn w:val="710"/>
    <w:link w:val="70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0" w:customStyle="1">
    <w:name w:val="Заголовок 8 Знак"/>
    <w:basedOn w:val="710"/>
    <w:link w:val="708"/>
    <w:uiPriority w:val="9"/>
    <w:rPr>
      <w:rFonts w:ascii="Arial" w:hAnsi="Arial" w:eastAsia="Arial" w:cs="Arial"/>
      <w:i/>
      <w:iCs/>
      <w:sz w:val="22"/>
      <w:szCs w:val="22"/>
    </w:rPr>
  </w:style>
  <w:style w:type="character" w:styleId="721" w:customStyle="1">
    <w:name w:val="Заголовок 9 Знак"/>
    <w:basedOn w:val="710"/>
    <w:link w:val="709"/>
    <w:uiPriority w:val="9"/>
    <w:rPr>
      <w:rFonts w:ascii="Arial" w:hAnsi="Arial" w:eastAsia="Arial" w:cs="Arial"/>
      <w:i/>
      <w:iCs/>
      <w:sz w:val="21"/>
      <w:szCs w:val="21"/>
    </w:rPr>
  </w:style>
  <w:style w:type="paragraph" w:styleId="722">
    <w:name w:val="List Paragraph"/>
    <w:basedOn w:val="700"/>
    <w:uiPriority w:val="34"/>
    <w:qFormat/>
    <w:pPr>
      <w:contextualSpacing/>
      <w:ind w:left="720"/>
    </w:pPr>
  </w:style>
  <w:style w:type="paragraph" w:styleId="723">
    <w:name w:val="No Spacing"/>
    <w:uiPriority w:val="1"/>
    <w:qFormat/>
    <w:pPr>
      <w:spacing w:after="0" w:line="240" w:lineRule="auto"/>
    </w:pPr>
  </w:style>
  <w:style w:type="paragraph" w:styleId="724">
    <w:name w:val="Title"/>
    <w:basedOn w:val="700"/>
    <w:next w:val="700"/>
    <w:link w:val="72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5" w:customStyle="1">
    <w:name w:val="Заголовок Знак"/>
    <w:basedOn w:val="710"/>
    <w:link w:val="724"/>
    <w:uiPriority w:val="10"/>
    <w:rPr>
      <w:sz w:val="48"/>
      <w:szCs w:val="48"/>
    </w:rPr>
  </w:style>
  <w:style w:type="paragraph" w:styleId="726">
    <w:name w:val="Subtitle"/>
    <w:basedOn w:val="700"/>
    <w:next w:val="700"/>
    <w:link w:val="727"/>
    <w:uiPriority w:val="11"/>
    <w:qFormat/>
    <w:pPr>
      <w:spacing w:before="200" w:after="200"/>
    </w:pPr>
    <w:rPr>
      <w:sz w:val="24"/>
      <w:szCs w:val="24"/>
    </w:rPr>
  </w:style>
  <w:style w:type="character" w:styleId="727" w:customStyle="1">
    <w:name w:val="Подзаголовок Знак"/>
    <w:basedOn w:val="710"/>
    <w:link w:val="726"/>
    <w:uiPriority w:val="11"/>
    <w:rPr>
      <w:sz w:val="24"/>
      <w:szCs w:val="24"/>
    </w:rPr>
  </w:style>
  <w:style w:type="paragraph" w:styleId="728">
    <w:name w:val="Quote"/>
    <w:basedOn w:val="700"/>
    <w:next w:val="700"/>
    <w:link w:val="729"/>
    <w:uiPriority w:val="29"/>
    <w:qFormat/>
    <w:pPr>
      <w:ind w:left="720" w:right="720"/>
    </w:pPr>
    <w:rPr>
      <w:i/>
    </w:rPr>
  </w:style>
  <w:style w:type="character" w:styleId="729" w:customStyle="1">
    <w:name w:val="Цитата 2 Знак"/>
    <w:link w:val="728"/>
    <w:uiPriority w:val="29"/>
    <w:rPr>
      <w:i/>
    </w:rPr>
  </w:style>
  <w:style w:type="paragraph" w:styleId="730">
    <w:name w:val="Intense Quote"/>
    <w:basedOn w:val="700"/>
    <w:next w:val="700"/>
    <w:link w:val="73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1" w:customStyle="1">
    <w:name w:val="Выделенная цитата Знак"/>
    <w:link w:val="730"/>
    <w:uiPriority w:val="30"/>
    <w:rPr>
      <w:i/>
    </w:rPr>
  </w:style>
  <w:style w:type="paragraph" w:styleId="732">
    <w:name w:val="Header"/>
    <w:basedOn w:val="700"/>
    <w:link w:val="73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3" w:customStyle="1">
    <w:name w:val="Верхний колонтитул Знак"/>
    <w:basedOn w:val="710"/>
    <w:link w:val="732"/>
    <w:uiPriority w:val="99"/>
  </w:style>
  <w:style w:type="paragraph" w:styleId="734">
    <w:name w:val="Footer"/>
    <w:basedOn w:val="700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5" w:customStyle="1">
    <w:name w:val="Footer Char"/>
    <w:basedOn w:val="710"/>
    <w:uiPriority w:val="99"/>
  </w:style>
  <w:style w:type="paragraph" w:styleId="736">
    <w:name w:val="Caption"/>
    <w:basedOn w:val="700"/>
    <w:next w:val="700"/>
    <w:link w:val="697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37" w:customStyle="1">
    <w:name w:val="Нижний колонтитул Знак"/>
    <w:link w:val="734"/>
    <w:uiPriority w:val="99"/>
  </w:style>
  <w:style w:type="table" w:styleId="738">
    <w:name w:val="Table Grid"/>
    <w:basedOn w:val="71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39" w:customStyle="1">
    <w:name w:val="Table Grid Light"/>
    <w:basedOn w:val="71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0">
    <w:name w:val="Plain Table 1"/>
    <w:basedOn w:val="71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1">
    <w:name w:val="Plain Table 2"/>
    <w:basedOn w:val="71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3"/>
    <w:basedOn w:val="71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3">
    <w:name w:val="Plain Table 4"/>
    <w:basedOn w:val="71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Plain Table 5"/>
    <w:basedOn w:val="71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5">
    <w:name w:val="Grid Table 1 Light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1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2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3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4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5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6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2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1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2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3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4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5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6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1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2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3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4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5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6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4"/>
    <w:basedOn w:val="71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7" w:customStyle="1">
    <w:name w:val="Grid Table 4 - Accent 1"/>
    <w:basedOn w:val="71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68" w:customStyle="1">
    <w:name w:val="Grid Table 4 - Accent 2"/>
    <w:basedOn w:val="71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69" w:customStyle="1">
    <w:name w:val="Grid Table 4 - Accent 3"/>
    <w:basedOn w:val="71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0" w:customStyle="1">
    <w:name w:val="Grid Table 4 - Accent 4"/>
    <w:basedOn w:val="71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71" w:customStyle="1">
    <w:name w:val="Grid Table 4 - Accent 5"/>
    <w:basedOn w:val="71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72" w:customStyle="1">
    <w:name w:val="Grid Table 4 - Accent 6"/>
    <w:basedOn w:val="71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73">
    <w:name w:val="Grid Table 5 Dark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- Accent 1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 - Accent 2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 - Accent 3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- Accent 4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 - Accent 5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 - Accent 6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80">
    <w:name w:val="Grid Table 6 Colorful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1" w:customStyle="1">
    <w:name w:val="Grid Table 6 Colorful - Accent 1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82" w:customStyle="1">
    <w:name w:val="Grid Table 6 Colorful - Accent 2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83" w:customStyle="1">
    <w:name w:val="Grid Table 6 Colorful - Accent 3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84" w:customStyle="1">
    <w:name w:val="Grid Table 6 Colorful - Accent 4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85" w:customStyle="1">
    <w:name w:val="Grid Table 6 Colorful - Accent 5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6" w:customStyle="1">
    <w:name w:val="Grid Table 6 Colorful - Accent 6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7">
    <w:name w:val="Grid Table 7 Colorful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7 Colorful - Accent 1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7 Colorful - Accent 2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3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4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7 Colorful - Accent 5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6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"/>
    <w:basedOn w:val="71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1"/>
    <w:basedOn w:val="71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2"/>
    <w:basedOn w:val="71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3"/>
    <w:basedOn w:val="71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4"/>
    <w:basedOn w:val="71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5"/>
    <w:basedOn w:val="71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6"/>
    <w:basedOn w:val="71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2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1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2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3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4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5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6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08">
    <w:name w:val="List Table 3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1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2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3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4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5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6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1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2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3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4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5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6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5 Dark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1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2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3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4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5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6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>
    <w:name w:val="List Table 6 Colorful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0" w:customStyle="1">
    <w:name w:val="List Table 6 Colorful - Accent 1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31" w:customStyle="1">
    <w:name w:val="List Table 6 Colorful - Accent 2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32" w:customStyle="1">
    <w:name w:val="List Table 6 Colorful - Accent 3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33" w:customStyle="1">
    <w:name w:val="List Table 6 Colorful - Accent 4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34" w:customStyle="1">
    <w:name w:val="List Table 6 Colorful - Accent 5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35" w:customStyle="1">
    <w:name w:val="List Table 6 Colorful - Accent 6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36">
    <w:name w:val="List Table 7 Colorful"/>
    <w:basedOn w:val="71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7 Colorful - Accent 1"/>
    <w:basedOn w:val="71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7 Colorful - Accent 2"/>
    <w:basedOn w:val="71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3"/>
    <w:basedOn w:val="71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4"/>
    <w:basedOn w:val="71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7 Colorful - Accent 5"/>
    <w:basedOn w:val="71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6"/>
    <w:basedOn w:val="71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ned - Accent"/>
    <w:basedOn w:val="71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4" w:customStyle="1">
    <w:name w:val="Lined - Accent 1"/>
    <w:basedOn w:val="71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5" w:customStyle="1">
    <w:name w:val="Lined - Accent 2"/>
    <w:basedOn w:val="71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6" w:customStyle="1">
    <w:name w:val="Lined - Accent 3"/>
    <w:basedOn w:val="71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7" w:customStyle="1">
    <w:name w:val="Lined - Accent 4"/>
    <w:basedOn w:val="71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8" w:customStyle="1">
    <w:name w:val="Lined - Accent 5"/>
    <w:basedOn w:val="71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9" w:customStyle="1">
    <w:name w:val="Lined - Accent 6"/>
    <w:basedOn w:val="71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0" w:customStyle="1">
    <w:name w:val="Bordered &amp; Lined - Accent"/>
    <w:basedOn w:val="71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1" w:customStyle="1">
    <w:name w:val="Bordered &amp; Lined - Accent 1"/>
    <w:basedOn w:val="71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2" w:customStyle="1">
    <w:name w:val="Bordered &amp; Lined - Accent 2"/>
    <w:basedOn w:val="71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3" w:customStyle="1">
    <w:name w:val="Bordered &amp; Lined - Accent 3"/>
    <w:basedOn w:val="71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4" w:customStyle="1">
    <w:name w:val="Bordered &amp; Lined - Accent 4"/>
    <w:basedOn w:val="71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5" w:customStyle="1">
    <w:name w:val="Bordered &amp; Lined - Accent 5"/>
    <w:basedOn w:val="71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6" w:customStyle="1">
    <w:name w:val="Bordered &amp; Lined - Accent 6"/>
    <w:basedOn w:val="71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7" w:customStyle="1">
    <w:name w:val="Bordered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8" w:customStyle="1">
    <w:name w:val="Bordered - Accent 1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59" w:customStyle="1">
    <w:name w:val="Bordered - Accent 2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60" w:customStyle="1">
    <w:name w:val="Bordered - Accent 3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61" w:customStyle="1">
    <w:name w:val="Bordered - Accent 4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62" w:customStyle="1">
    <w:name w:val="Bordered - Accent 5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63" w:customStyle="1">
    <w:name w:val="Bordered - Accent 6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64">
    <w:name w:val="Hyperlink"/>
    <w:uiPriority w:val="99"/>
    <w:unhideWhenUsed/>
    <w:rPr>
      <w:color w:val="0563c1" w:themeColor="hyperlink"/>
      <w:u w:val="single"/>
    </w:rPr>
  </w:style>
  <w:style w:type="paragraph" w:styleId="865">
    <w:name w:val="footnote text"/>
    <w:basedOn w:val="700"/>
    <w:link w:val="866"/>
    <w:uiPriority w:val="99"/>
    <w:semiHidden/>
    <w:unhideWhenUsed/>
    <w:pPr>
      <w:spacing w:after="40" w:line="240" w:lineRule="auto"/>
    </w:pPr>
    <w:rPr>
      <w:sz w:val="18"/>
    </w:rPr>
  </w:style>
  <w:style w:type="character" w:styleId="866" w:customStyle="1">
    <w:name w:val="Текст сноски Знак"/>
    <w:link w:val="865"/>
    <w:uiPriority w:val="99"/>
    <w:rPr>
      <w:sz w:val="18"/>
    </w:rPr>
  </w:style>
  <w:style w:type="character" w:styleId="867">
    <w:name w:val="footnote reference"/>
    <w:basedOn w:val="710"/>
    <w:uiPriority w:val="99"/>
    <w:unhideWhenUsed/>
    <w:rPr>
      <w:vertAlign w:val="superscript"/>
    </w:rPr>
  </w:style>
  <w:style w:type="paragraph" w:styleId="868">
    <w:name w:val="endnote text"/>
    <w:basedOn w:val="700"/>
    <w:link w:val="869"/>
    <w:uiPriority w:val="99"/>
    <w:semiHidden/>
    <w:unhideWhenUsed/>
    <w:pPr>
      <w:spacing w:after="0" w:line="240" w:lineRule="auto"/>
    </w:pPr>
    <w:rPr>
      <w:sz w:val="20"/>
    </w:rPr>
  </w:style>
  <w:style w:type="character" w:styleId="869" w:customStyle="1">
    <w:name w:val="Текст концевой сноски Знак"/>
    <w:link w:val="868"/>
    <w:uiPriority w:val="99"/>
    <w:rPr>
      <w:sz w:val="20"/>
    </w:rPr>
  </w:style>
  <w:style w:type="character" w:styleId="870">
    <w:name w:val="endnote reference"/>
    <w:basedOn w:val="710"/>
    <w:uiPriority w:val="99"/>
    <w:semiHidden/>
    <w:unhideWhenUsed/>
    <w:rPr>
      <w:vertAlign w:val="superscript"/>
    </w:rPr>
  </w:style>
  <w:style w:type="paragraph" w:styleId="871">
    <w:name w:val="toc 1"/>
    <w:basedOn w:val="700"/>
    <w:next w:val="700"/>
    <w:uiPriority w:val="39"/>
    <w:unhideWhenUsed/>
    <w:pPr>
      <w:spacing w:after="57"/>
    </w:pPr>
  </w:style>
  <w:style w:type="paragraph" w:styleId="872">
    <w:name w:val="toc 2"/>
    <w:basedOn w:val="700"/>
    <w:next w:val="700"/>
    <w:uiPriority w:val="39"/>
    <w:unhideWhenUsed/>
    <w:pPr>
      <w:ind w:left="283"/>
      <w:spacing w:after="57"/>
    </w:pPr>
  </w:style>
  <w:style w:type="paragraph" w:styleId="873">
    <w:name w:val="toc 3"/>
    <w:basedOn w:val="700"/>
    <w:next w:val="700"/>
    <w:uiPriority w:val="39"/>
    <w:unhideWhenUsed/>
    <w:pPr>
      <w:ind w:left="567"/>
      <w:spacing w:after="57"/>
    </w:pPr>
  </w:style>
  <w:style w:type="paragraph" w:styleId="874">
    <w:name w:val="toc 4"/>
    <w:basedOn w:val="700"/>
    <w:next w:val="700"/>
    <w:uiPriority w:val="39"/>
    <w:unhideWhenUsed/>
    <w:pPr>
      <w:ind w:left="850"/>
      <w:spacing w:after="57"/>
    </w:pPr>
  </w:style>
  <w:style w:type="paragraph" w:styleId="875">
    <w:name w:val="toc 5"/>
    <w:basedOn w:val="700"/>
    <w:next w:val="700"/>
    <w:uiPriority w:val="39"/>
    <w:unhideWhenUsed/>
    <w:pPr>
      <w:ind w:left="1134"/>
      <w:spacing w:after="57"/>
    </w:pPr>
  </w:style>
  <w:style w:type="paragraph" w:styleId="876">
    <w:name w:val="toc 6"/>
    <w:basedOn w:val="700"/>
    <w:next w:val="700"/>
    <w:uiPriority w:val="39"/>
    <w:unhideWhenUsed/>
    <w:pPr>
      <w:ind w:left="1417"/>
      <w:spacing w:after="57"/>
    </w:pPr>
  </w:style>
  <w:style w:type="paragraph" w:styleId="877">
    <w:name w:val="toc 7"/>
    <w:basedOn w:val="700"/>
    <w:next w:val="700"/>
    <w:uiPriority w:val="39"/>
    <w:unhideWhenUsed/>
    <w:pPr>
      <w:ind w:left="1701"/>
      <w:spacing w:after="57"/>
    </w:pPr>
  </w:style>
  <w:style w:type="paragraph" w:styleId="878">
    <w:name w:val="toc 8"/>
    <w:basedOn w:val="700"/>
    <w:next w:val="700"/>
    <w:uiPriority w:val="39"/>
    <w:unhideWhenUsed/>
    <w:pPr>
      <w:ind w:left="1984"/>
      <w:spacing w:after="57"/>
    </w:pPr>
  </w:style>
  <w:style w:type="paragraph" w:styleId="879">
    <w:name w:val="toc 9"/>
    <w:basedOn w:val="700"/>
    <w:next w:val="700"/>
    <w:uiPriority w:val="39"/>
    <w:unhideWhenUsed/>
    <w:pPr>
      <w:ind w:left="2268"/>
      <w:spacing w:after="57"/>
    </w:pPr>
  </w:style>
  <w:style w:type="paragraph" w:styleId="880">
    <w:name w:val="TOC Heading"/>
    <w:uiPriority w:val="39"/>
    <w:unhideWhenUsed/>
  </w:style>
  <w:style w:type="paragraph" w:styleId="881">
    <w:name w:val="table of figures"/>
    <w:basedOn w:val="700"/>
    <w:next w:val="700"/>
    <w:uiPriority w:val="99"/>
    <w:unhideWhenUsed/>
    <w:pPr>
      <w:spacing w:after="0"/>
    </w:pPr>
  </w:style>
  <w:style w:type="paragraph" w:styleId="882">
    <w:name w:val="Balloon Text"/>
    <w:basedOn w:val="700"/>
    <w:link w:val="88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83" w:customStyle="1">
    <w:name w:val="Текст выноски Знак"/>
    <w:basedOn w:val="710"/>
    <w:link w:val="882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8FE54-DD00-43F4-9C47-E86B70E3B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Теселкин Владимир Андреевич</dc:creator>
  <cp:keywords/>
  <dc:description/>
  <cp:lastModifiedBy>chalovamv</cp:lastModifiedBy>
  <cp:revision>12</cp:revision>
  <dcterms:created xsi:type="dcterms:W3CDTF">2025-09-03T09:36:00Z</dcterms:created>
  <dcterms:modified xsi:type="dcterms:W3CDTF">2026-05-22T11:51:44Z</dcterms:modified>
</cp:coreProperties>
</file>