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</w:pPr>
      <w:r/>
      <w:r/>
    </w:p>
    <w:p>
      <w:pPr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Государственный контракт № __________________________</w:t>
      </w:r>
      <w:r>
        <w:rPr>
          <w:b/>
          <w:sz w:val="24"/>
          <w:szCs w:val="24"/>
        </w:rPr>
      </w:r>
    </w:p>
    <w:p>
      <w:pPr>
        <w:ind w:left="0"/>
        <w:jc w:val="center"/>
        <w:widowControl w:val="off"/>
        <w:rPr>
          <w:sz w:val="24"/>
          <w:szCs w:val="24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на оказание услуг по обеспечению охраны конфискованного, движимого бесхозяйного, изъятого</w:t>
      </w:r>
      <w:r>
        <w:rPr>
          <w:sz w:val="24"/>
          <w:szCs w:val="24"/>
        </w:rPr>
      </w:r>
    </w:p>
    <w:p>
      <w:pPr>
        <w:ind w:left="0"/>
        <w:jc w:val="center"/>
        <w:widowControl w:val="off"/>
        <w:rPr>
          <w:sz w:val="24"/>
          <w:szCs w:val="24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и иного имущества, обращенного в собственность государства, а также имущества,</w:t>
      </w:r>
      <w:r>
        <w:rPr>
          <w:sz w:val="24"/>
          <w:szCs w:val="24"/>
        </w:rPr>
      </w:r>
    </w:p>
    <w:p>
      <w:pPr>
        <w:ind w:left="0"/>
        <w:jc w:val="center"/>
        <w:widowControl w:val="off"/>
        <w:rPr>
          <w:sz w:val="24"/>
          <w:szCs w:val="24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задержанного таможенными органами, предметов, являющимися вещественными</w:t>
      </w:r>
      <w:r>
        <w:rPr>
          <w:sz w:val="24"/>
          <w:szCs w:val="24"/>
        </w:rPr>
      </w:r>
    </w:p>
    <w:p>
      <w:pPr>
        <w:ind w:left="0"/>
        <w:jc w:val="center"/>
        <w:widowControl w:val="off"/>
        <w:rPr>
          <w:sz w:val="24"/>
          <w:szCs w:val="24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доказательствами, по основаниям, предусмотренным законами и иными нормативными</w:t>
      </w:r>
      <w:r>
        <w:rPr>
          <w:sz w:val="24"/>
          <w:szCs w:val="24"/>
        </w:rPr>
      </w:r>
    </w:p>
    <w:p>
      <w:pPr>
        <w:ind w:left="0"/>
        <w:jc w:val="center"/>
        <w:widowControl w:val="off"/>
        <w:rPr>
          <w:b/>
          <w:sz w:val="24"/>
          <w:szCs w:val="24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правовыми актами Российской Федерации</w:t>
      </w:r>
      <w:r>
        <w:rPr>
          <w:rFonts w:ascii="Times New Roman" w:hAnsi="Times New Roman"/>
          <w:color w:val="000000" w:themeColor="dark1"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r>
        <w:t xml:space="preserve">г. Тверь</w:t>
      </w:r>
      <w:r>
        <w:tab/>
      </w:r>
      <w:r>
        <w:tab/>
      </w:r>
      <w:r>
        <w:tab/>
      </w:r>
      <w:r>
        <w:tab/>
      </w:r>
      <w:r>
        <w:t xml:space="preserve">                       </w:t>
      </w:r>
      <w:r>
        <w:tab/>
      </w:r>
      <w:r>
        <w:t xml:space="preserve">                        </w:t>
      </w:r>
      <w:r>
        <w:t xml:space="preserve">       </w:t>
      </w:r>
      <w:r>
        <w:t xml:space="preserve">                  _________ 2025</w:t>
      </w:r>
      <w:r>
        <w:t xml:space="preserve"> г.</w:t>
      </w:r>
      <w:r/>
    </w:p>
    <w:p>
      <w:r>
        <w:t xml:space="preserve"> </w:t>
      </w:r>
      <w:r/>
    </w:p>
    <w:p>
      <w:pPr>
        <w:jc w:val="center"/>
        <w:widowControl w:val="off"/>
      </w:pPr>
      <w:r>
        <w:t xml:space="preserve">ИКЗ</w:t>
      </w:r>
      <w:r>
        <w:t xml:space="preserve">:___________________</w:t>
      </w:r>
      <w:r>
        <w:t xml:space="preserve">________</w:t>
      </w:r>
      <w:r/>
    </w:p>
    <w:p>
      <w:r/>
      <w:r/>
    </w:p>
    <w:p>
      <w:pPr>
        <w:ind w:left="0" w:firstLine="708"/>
        <w:jc w:val="both"/>
        <w:widowControl w:val="off"/>
      </w:pPr>
      <w:r>
        <w:t xml:space="preserve">_________________ именуемый в даль</w:t>
      </w:r>
      <w:r>
        <w:t xml:space="preserve">нейшем «Исполнитель», в лице ______________, действующего на основании __________, с одной стороны, и  Территориальное управление Федерального агентства по управлению государственным имуществом в Тверской области, именуемое в дальнейшем «Заказчик», в лице </w:t>
      </w:r>
      <w:r>
        <w:t xml:space="preserve">______________</w:t>
      </w:r>
      <w:r>
        <w:t xml:space="preserve">, действующего на основании </w:t>
      </w:r>
      <w:r>
        <w:t xml:space="preserve">__________,</w:t>
      </w:r>
      <w:r>
        <w:t xml:space="preserve"> </w:t>
      </w:r>
      <w:r>
        <w:t xml:space="preserve">с другой стороны, вместе именуемые «Стороны», согласно Федерального закона от 05.04.2013 № 44-ФЗ </w:t>
      </w:r>
      <w:r>
        <w:t xml:space="preserve">«О контрактной системе в сфере закупок товаров, работ, услуг для государственных и муниципальных нужд», в соответствии с итогами проведенного электронного аукциона (п</w:t>
      </w:r>
      <w:r>
        <w:t xml:space="preserve">ротокол </w:t>
      </w:r>
      <w:r>
        <w:t xml:space="preserve">от ________2025</w:t>
      </w:r>
      <w:r>
        <w:t xml:space="preserve">, </w:t>
      </w:r>
      <w:r>
        <w:t xml:space="preserve">)</w:t>
      </w:r>
      <w:r>
        <w:t xml:space="preserve"> заключили настоящий к</w:t>
      </w:r>
      <w:r>
        <w:t xml:space="preserve">онтракт о нижеследующем:</w:t>
      </w:r>
      <w:r/>
    </w:p>
    <w:p>
      <w:pPr>
        <w:ind w:left="0" w:firstLine="709"/>
        <w:jc w:val="both"/>
        <w:widowControl w:val="off"/>
        <w:rPr>
          <w:b/>
          <w:spacing w:val="3"/>
        </w:rPr>
      </w:pPr>
      <w:r>
        <w:rPr>
          <w:b/>
          <w:spacing w:val="3"/>
        </w:rPr>
      </w:r>
      <w:r>
        <w:rPr>
          <w:b/>
          <w:spacing w:val="3"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1. Предмет </w:t>
      </w:r>
      <w:r>
        <w:rPr>
          <w:b/>
        </w:rPr>
        <w:t xml:space="preserve">контракта</w:t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</w:pPr>
      <w:r>
        <w:t xml:space="preserve">1.1.</w:t>
      </w:r>
      <w:r/>
      <w:r>
        <w:t xml:space="preserve">По настоящему контракту Исполнитель обязуется оказывать охранные услуги: охрана</w:t>
      </w:r>
      <w:r/>
      <w:r/>
    </w:p>
    <w:p>
      <w:pPr>
        <w:ind w:left="0" w:firstLine="0"/>
        <w:jc w:val="both"/>
        <w:widowControl w:val="off"/>
      </w:pPr>
      <w:r>
        <w:t xml:space="preserve">объектов и (или) имущества, а также обеспечение внутриобъектового и пропускного режимов на</w:t>
      </w:r>
      <w:r/>
    </w:p>
    <w:p>
      <w:pPr>
        <w:ind w:left="0" w:firstLine="0"/>
        <w:jc w:val="both"/>
        <w:widowControl w:val="off"/>
      </w:pPr>
      <w:r>
        <w:t xml:space="preserve">объектах, в отношении которых установлены обязательные для выполнения требования к</w:t>
      </w:r>
      <w:r/>
    </w:p>
    <w:p>
      <w:pPr>
        <w:ind w:left="0" w:firstLine="0"/>
        <w:jc w:val="both"/>
        <w:widowControl w:val="off"/>
      </w:pPr>
      <w:r>
        <w:t xml:space="preserve">антитеррористической защищенности (далее - услуги) в срок, предусмотренный настоящим</w:t>
      </w:r>
      <w:r/>
    </w:p>
    <w:p>
      <w:pPr>
        <w:ind w:left="0" w:firstLine="0"/>
        <w:jc w:val="both"/>
        <w:widowControl w:val="off"/>
      </w:pPr>
      <w:r>
        <w:t xml:space="preserve">контрактом, согласно Спецификации (приложение No 1 к настоящему контракту) и Техническому </w:t>
      </w:r>
      <w:r/>
      <w:r>
        <w:t xml:space="preserve">заданию (приложение No 2 к настоящему контракту), а Заказчик обязуется принять и оплатить </w:t>
      </w:r>
      <w:r/>
      <w:r/>
      <w:r>
        <w:t xml:space="preserve">оказанные услуги на условиях, предусмотренных настоящим контрактом.</w:t>
      </w:r>
      <w:r/>
      <w:r/>
    </w:p>
    <w:p>
      <w:pPr>
        <w:ind w:left="0" w:firstLine="708"/>
        <w:jc w:val="both"/>
        <w:widowControl w:val="off"/>
      </w:pPr>
      <w:r>
        <w:t xml:space="preserve">1.2. </w:t>
      </w:r>
      <w:r/>
      <w:r>
        <w:t xml:space="preserve">Сроки оказания услуг:___ человеко-часов ( ___ суток) со следующего дня после</w:t>
      </w:r>
      <w:r/>
      <w:r/>
    </w:p>
    <w:p>
      <w:pPr>
        <w:ind w:left="0" w:firstLine="0"/>
        <w:jc w:val="both"/>
        <w:widowControl w:val="off"/>
      </w:pPr>
      <w:r>
        <w:t xml:space="preserve">заключения Контракта.</w:t>
      </w:r>
      <w:r/>
    </w:p>
    <w:p>
      <w:pPr>
        <w:ind w:left="0" w:firstLine="708"/>
        <w:jc w:val="both"/>
        <w:widowControl w:val="off"/>
      </w:pPr>
      <w:r>
        <w:t xml:space="preserve">1.3.</w:t>
      </w:r>
      <w:r/>
      <w:r>
        <w:t xml:space="preserve">С момента начала оказания услуг Стороны подписывают Акт принятия объекта(ов) под </w:t>
      </w:r>
      <w:r/>
      <w:r/>
      <w:r>
        <w:t xml:space="preserve">охрану по форме, согласованной Сторонами (приложение No 3 к настоящему контракту), а с момента </w:t>
      </w:r>
      <w:r/>
      <w:r/>
      <w:r>
        <w:t xml:space="preserve">окончания срока оказания данных услуг - Акт о снятии охраны по форме, согласованной Сторонами </w:t>
      </w:r>
      <w:r/>
      <w:r/>
      <w:r>
        <w:t xml:space="preserve">(приложение No 4 к настоящему контракту).</w:t>
      </w:r>
      <w:r/>
      <w:r/>
    </w:p>
    <w:p>
      <w:pPr>
        <w:ind w:left="0" w:firstLine="708"/>
        <w:jc w:val="both"/>
        <w:widowControl w:val="off"/>
      </w:pPr>
      <w:r>
        <w:t xml:space="preserve">1.4.</w:t>
      </w:r>
      <w:r/>
      <w:r>
        <w:t xml:space="preserve">Место оказания услуг: определяется по месту расположения объекта, согласно</w:t>
      </w:r>
      <w:r/>
      <w:r/>
    </w:p>
    <w:p>
      <w:pPr>
        <w:ind w:left="0" w:firstLine="0"/>
        <w:jc w:val="both"/>
        <w:widowControl w:val="off"/>
      </w:pPr>
      <w:r>
        <w:t xml:space="preserve">Техническому заданию.</w:t>
      </w:r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pStyle w:val="663"/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2.</w:t>
      </w:r>
      <w:r>
        <w:rPr>
          <w:b/>
          <w:bCs/>
        </w:rPr>
        <w:t xml:space="preserve">Взаимодействие Сторон</w:t>
      </w:r>
      <w:r>
        <w:rPr>
          <w:b/>
          <w:bCs/>
        </w:rPr>
      </w:r>
      <w:r>
        <w:rPr>
          <w:b/>
          <w:bCs/>
        </w:rPr>
      </w:r>
    </w:p>
    <w:p>
      <w:pPr>
        <w:pStyle w:val="663"/>
        <w:ind w:left="0" w:firstLine="709"/>
        <w:jc w:val="both"/>
        <w:widowControl w:val="off"/>
      </w:pPr>
      <w:r>
        <w:t xml:space="preserve">2.1.</w:t>
      </w:r>
      <w:r/>
      <w:r>
        <w:t xml:space="preserve">Исполнитель обязан: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2.1.1. Оказать услуги Заказчику лично согласно Спецификации и Техническому заданию.</w:t>
      </w:r>
      <w:r/>
    </w:p>
    <w:p>
      <w:pPr>
        <w:pStyle w:val="663"/>
        <w:ind w:left="0" w:firstLine="709"/>
        <w:jc w:val="both"/>
        <w:widowControl w:val="off"/>
      </w:pPr>
      <w:r>
        <w:t xml:space="preserve">2.1.2. Предоставить Заказчику в течение 1 (одного) рабочего дня после заключения </w:t>
      </w:r>
      <w:r/>
      <w:r>
        <w:t xml:space="preserve">настоящего контракта список работников, на которых возложено непосредственное выполнение</w:t>
      </w:r>
      <w:r/>
      <w:r/>
    </w:p>
    <w:p>
      <w:pPr>
        <w:pStyle w:val="663"/>
        <w:ind w:left="0" w:firstLine="0"/>
        <w:jc w:val="both"/>
        <w:widowControl w:val="off"/>
      </w:pPr>
      <w:r>
        <w:t xml:space="preserve">обязанностей по охране объектов и лиц, указанных в части 3 статьи 3 Закона Российской Федерации от </w:t>
      </w:r>
      <w:r/>
      <w:r>
        <w:t xml:space="preserve">11 марта 1992 г. No 2487-1 «О частной детективной и охранной деятельности в Российской Федерации» </w:t>
      </w:r>
      <w:r/>
      <w:r/>
      <w:r>
        <w:t xml:space="preserve">(далее - объект), с указанием сведений по каждому работнику, подтверждающих его право замещать </w:t>
      </w:r>
      <w:r/>
      <w:r/>
      <w:r>
        <w:t xml:space="preserve">указанную должность и исполнять функциональные обязанности в соответствии с Техническим </w:t>
      </w:r>
      <w:r/>
      <w:r/>
      <w:r>
        <w:t xml:space="preserve">заданием (далее - Список). </w:t>
      </w:r>
      <w:r/>
      <w:r/>
      <w:r>
        <w:t xml:space="preserve">Количество работников в Списке должно обеспечивать оказание услуг в объеме, установленном </w:t>
      </w:r>
      <w:r/>
      <w:r/>
      <w:r>
        <w:t xml:space="preserve">Техническим заданием, с учетом требований статьи 91 Трудового кодекса Российской Федерации. </w:t>
      </w:r>
      <w:r/>
      <w:r/>
      <w:r>
        <w:t xml:space="preserve">В случае внесения изменений в состав работников, осуществляющих охрану объекта, </w:t>
      </w:r>
      <w:r/>
      <w:r/>
      <w:r>
        <w:t xml:space="preserve">Исполнитель направляет в течение 1 (одного) рабочего дня со дня принятия такого решения Заказчику </w:t>
      </w:r>
      <w:r/>
      <w:r/>
      <w:r>
        <w:t xml:space="preserve">уточненный Список.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2.1.3. В течение 3 (трех) рабочих дней представить Заказчику надлежащим образом </w:t>
      </w:r>
      <w:r/>
      <w:r>
        <w:t xml:space="preserve">заверенные Исполнителем копии документов, подтверждающих сведения о работниках, указанных в </w:t>
      </w:r>
      <w:r/>
      <w:r/>
      <w:r>
        <w:t xml:space="preserve">Списке, в соответствии с частью первой статьи 11.1, частью седьмой статьи 12 Закона Российской </w:t>
      </w:r>
      <w:r/>
      <w:r/>
      <w:r>
        <w:t xml:space="preserve">Федерации от 11 марта 1992 г. No 2487-1 «О частной детективной и охранной деятельности в </w:t>
      </w:r>
      <w:r/>
      <w:r/>
      <w:r>
        <w:t xml:space="preserve">Российской Федерации», подпунктом «ж» пункта 10 и подпунктом «б» пункта 11 Положения о </w:t>
      </w:r>
      <w:r/>
      <w:r/>
      <w:r>
        <w:t xml:space="preserve">лицензировании частной охранной деятельности, утвержденного постановлением Правительства </w:t>
      </w:r>
      <w:r/>
      <w:r/>
      <w:r>
        <w:t xml:space="preserve">Российской Федерации от 23 июня 2011 г. No 498.Перечень таких документов устанавливается в Техническом задании.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2.1.4. Незамедлительно предоставлять Заказчику информацию об обстоятельствах, </w:t>
      </w:r>
      <w:r/>
      <w:r>
        <w:t xml:space="preserve">возникающих при выполнении обязательств, предусмотренных настоящим контрактом, влияющих на </w:t>
      </w:r>
      <w:r/>
      <w:r/>
      <w:r>
        <w:t xml:space="preserve">их своевременное и надлежащее выполнение, в том числе о вынесении в адрес Исполнителя </w:t>
      </w:r>
      <w:r/>
      <w:r/>
      <w:r>
        <w:t xml:space="preserve">контролирующими и надзорными органами предписаний об устранении выявленных нарушений, </w:t>
      </w:r>
      <w:r/>
      <w:r/>
      <w:r>
        <w:t xml:space="preserve">возбуждении административного производства, привлечении к административной ответственности, </w:t>
      </w:r>
      <w:r/>
      <w:r/>
      <w:r>
        <w:t xml:space="preserve">приостановлении действия лицензии, аннулировании лицензии.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2.1.5. Разработать и утвердить по согласованию с Заказчиком для работников, указанных в </w:t>
      </w:r>
      <w:r/>
      <w:r>
        <w:t xml:space="preserve">Списке, должностную инструкцию частного охранника на объекте не позднее чем за 5 (пять) дней до </w:t>
      </w:r>
      <w:r/>
      <w:r/>
      <w:r>
        <w:t xml:space="preserve">начала оказания охранных услуг.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2.2. </w:t>
      </w:r>
      <w:r/>
      <w:r>
        <w:t xml:space="preserve">Заказчик обязан: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2.2.1. Обеспечить Исполнителя имеющейся информацией об объекте охраны, согласно </w:t>
      </w:r>
      <w:r/>
      <w:r>
        <w:t xml:space="preserve">Техническому заданию. Организация и оснащение постов охраны (помещений) необходимым </w:t>
      </w:r>
      <w:r/>
      <w:r/>
      <w:r>
        <w:t xml:space="preserve">оборудованием для несения службы осуществляется Исполнителем за счет собственных средств </w:t>
      </w:r>
      <w:r/>
      <w:r/>
      <w:r>
        <w:t xml:space="preserve">Исполнителя.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2.2.2. Осмотреть и принять результат оказанных услуг в сроки и порядке, предусмотренные </w:t>
      </w:r>
      <w:r/>
      <w:r>
        <w:t xml:space="preserve">настоящим контрактом, а при обнаружении отступлений от настоящего контракта, ухудшающих </w:t>
      </w:r>
      <w:r/>
      <w:r/>
      <w:r>
        <w:t xml:space="preserve">результат оказанных услуг, уведомить об этом Исполнителя.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2.2.3. Оплатить оказанные услуги в соответствии с условиями настоящего контракта.</w:t>
      </w:r>
      <w:r/>
    </w:p>
    <w:p>
      <w:pPr>
        <w:pStyle w:val="663"/>
        <w:ind w:left="0" w:firstLine="709"/>
        <w:jc w:val="both"/>
        <w:widowControl w:val="off"/>
      </w:pPr>
      <w:r>
        <w:t xml:space="preserve">2.2.4. Провести экспертизу результата оказанных услуг для проверки его на соответствие </w:t>
      </w:r>
      <w:r/>
      <w:r>
        <w:t xml:space="preserve">условиям контракта.</w:t>
      </w:r>
      <w:r/>
      <w:r/>
    </w:p>
    <w:p>
      <w:pPr>
        <w:pStyle w:val="663"/>
        <w:ind w:left="0" w:firstLine="709"/>
        <w:jc w:val="both"/>
        <w:widowControl w:val="off"/>
      </w:pPr>
      <w:r>
        <w:t xml:space="preserve">2.2.5. Принять решение об одностороннем отказе от исполнения контракта в случае, если </w:t>
      </w:r>
      <w:r/>
      <w:r>
        <w:t xml:space="preserve">Исполнитель не соответствует установленным извещением об осуществлении закупки и (или) </w:t>
      </w:r>
      <w:r/>
      <w:r/>
      <w:r>
        <w:t xml:space="preserve">документацией о закупке требованиям к участникам закупки или представил недостоверную </w:t>
      </w:r>
      <w:r/>
      <w:r/>
      <w:r>
        <w:t xml:space="preserve">информацию о своем соответствии таким требованиям, что позволило ему стать победителем </w:t>
      </w:r>
      <w:r/>
      <w:r/>
      <w:r>
        <w:t xml:space="preserve">определения Исполнителя.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2.3. </w:t>
      </w:r>
      <w:r/>
      <w:r>
        <w:t xml:space="preserve">Исполнитель имеет право: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2.3.1. Требовать своевременного подписания Заказчиком Акта сдачи-приемки услуг по </w:t>
      </w:r>
      <w:r/>
      <w:r>
        <w:t xml:space="preserve">настоящему контракту в соответствии со сроком, указанным в пункте 3.1 настоящего контракта.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2.3.2. Требовать своевременной оплаты оказанных услуг в соответствии с пунктом 5.4 </w:t>
      </w:r>
      <w:r/>
      <w:r>
        <w:t xml:space="preserve">настоящего контракта.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2.3.3. Письменно запрашивать у Заказчика разъяснения и уточнения относительно оказания </w:t>
      </w:r>
      <w:r/>
      <w:r>
        <w:t xml:space="preserve">услуг в рамках настоящего контракта.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2.3.4. Осуществлять иные права, не указанные в тексте настоящего контракта, в соответствии </w:t>
      </w:r>
      <w:r/>
      <w:r>
        <w:t xml:space="preserve">с законодательными и иными нормативными правовыми актами Российской Федерации.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2.4. </w:t>
      </w:r>
      <w:r/>
      <w:r>
        <w:t xml:space="preserve">Заказчик имеет право: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2.4.1. В любое время проверять ход и качество услуг, оказываемых Исполнителем, не </w:t>
      </w:r>
      <w:r/>
      <w:r>
        <w:t xml:space="preserve">вмешиваясь в его хозяйственную деятельность. </w:t>
      </w:r>
      <w:r/>
    </w:p>
    <w:p>
      <w:pPr>
        <w:contextualSpacing/>
        <w:ind w:left="0" w:firstLine="709"/>
        <w:jc w:val="both"/>
        <w:keepLines/>
        <w:widowControl w:val="off"/>
        <w:suppressLineNumbers w:val="0"/>
      </w:pPr>
      <w:r/>
      <w:r>
        <w:t xml:space="preserve">2.4.2. До принятия решения об одностороннем отказе от исполнения контракта провести </w:t>
      </w:r>
      <w:r>
        <w:t xml:space="preserve">экспертизу оказанных услуг с привлечением экспертов, экспертных организаций на основании </w:t>
      </w:r>
      <w:r>
        <w:t xml:space="preserve">контрактов.</w:t>
      </w:r>
      <w:r/>
      <w:r/>
    </w:p>
    <w:p>
      <w:pPr>
        <w:pStyle w:val="663"/>
        <w:contextualSpacing/>
        <w:ind w:left="0" w:firstLine="709"/>
        <w:jc w:val="both"/>
        <w:keepLines/>
        <w:widowControl w:val="off"/>
        <w:suppressLineNumbers w:val="0"/>
      </w:pPr>
      <w:r>
        <w:t xml:space="preserve">2.4.3. Осуществлять иные права в соответствии с законодательными и иными нормативными </w:t>
      </w:r>
      <w:r/>
      <w:r>
        <w:t xml:space="preserve">правовыми актами Российской Федерации.</w:t>
      </w:r>
      <w:r/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3.</w:t>
      </w:r>
      <w:r>
        <w:rPr>
          <w:b/>
          <w:bCs/>
        </w:rPr>
        <w:t xml:space="preserve">Порядок сдачи и приемки услуг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9"/>
        <w:jc w:val="both"/>
        <w:widowControl w:val="off"/>
      </w:pPr>
      <w:r>
        <w:t xml:space="preserve">3.1. </w:t>
      </w:r>
      <w:r/>
      <w:r>
        <w:t xml:space="preserve">Настоящим Контрактом установлено формирование, подписание и обмен документами </w:t>
      </w:r>
      <w:r>
        <w:t xml:space="preserve">о приемке оказанных услуг в электронном виде с использованием функционала Единого агрегатора торговли</w:t>
      </w:r>
      <w:r>
        <w:t xml:space="preserve"> www.agregatoreat.ru. Заказчик осуществляет в Едином агрегаторе  торговле </w:t>
      </w:r>
      <w:r/>
      <w:r>
        <w:t xml:space="preserve">все действия, необходимые для предоставления Исполнителю возможности </w:t>
      </w:r>
      <w:r/>
      <w:r/>
      <w:r>
        <w:t xml:space="preserve">формирования документов о приемке оказанных услуг в рамках исполнения настоящего Контракта.</w:t>
      </w:r>
      <w:r/>
      <w:r/>
    </w:p>
    <w:p>
      <w:pPr>
        <w:ind w:left="0" w:firstLine="709"/>
        <w:jc w:val="both"/>
        <w:widowControl w:val="off"/>
      </w:pPr>
      <w:r>
        <w:t xml:space="preserve">3.2. </w:t>
      </w:r>
      <w:r/>
      <w:r>
        <w:t xml:space="preserve">Исполнитель ежемесячно не позднее 10-го числа следующего месяца формирует с </w:t>
      </w:r>
      <w:r/>
      <w:r/>
      <w:r>
        <w:t xml:space="preserve">использованием Единой информационной системы, подписывает усиленной электронной подписью </w:t>
      </w:r>
      <w:r/>
      <w:r/>
      <w:r>
        <w:t xml:space="preserve">лица, имеющего право действовать от имени Исполнителя, первичные учетные документы, </w:t>
      </w:r>
      <w:r/>
      <w:r/>
      <w:r>
        <w:t xml:space="preserve">подтверждающие (сопровождающие) оказание услуг, универсальный передаточный документ (счет- </w:t>
      </w:r>
      <w:r/>
      <w:r/>
      <w:r>
        <w:t xml:space="preserve">фактуру) или иной заменяющий их документ, в том числе корректировочные документы к ним.</w:t>
      </w:r>
      <w:r/>
      <w:r/>
    </w:p>
    <w:p>
      <w:pPr>
        <w:ind w:left="0" w:firstLine="709"/>
        <w:jc w:val="both"/>
        <w:widowControl w:val="off"/>
      </w:pPr>
      <w:r>
        <w:t xml:space="preserve">3.3. </w:t>
      </w:r>
      <w:r/>
      <w:r>
        <w:t xml:space="preserve">Заказчик в течение 10 (десяти) рабочих дней после получения документов о приемке</w:t>
      </w:r>
      <w:r/>
      <w:r/>
    </w:p>
    <w:p>
      <w:pPr>
        <w:ind w:left="0" w:firstLine="0"/>
        <w:jc w:val="both"/>
        <w:widowControl w:val="off"/>
      </w:pPr>
      <w:r>
        <w:t xml:space="preserve">оказанных услуг подписывает усиленной электронной подписью лица, имеющего право действовать </w:t>
      </w:r>
      <w:r/>
      <w:r>
        <w:t xml:space="preserve">от имени заказчика, и размещает в единой информационной системе документ о приемке.</w:t>
      </w:r>
      <w:r/>
      <w:r/>
    </w:p>
    <w:p>
      <w:pPr>
        <w:ind w:left="0" w:firstLine="709"/>
        <w:jc w:val="both"/>
        <w:widowControl w:val="off"/>
      </w:pPr>
      <w:r>
        <w:t xml:space="preserve">3.4. </w:t>
      </w:r>
      <w:r/>
      <w:r>
        <w:t xml:space="preserve">В случае несоответствия оказанных услуг (их объема и качества) условиям настоящего </w:t>
      </w:r>
      <w:r/>
      <w:r/>
      <w:r>
        <w:t xml:space="preserve">Контракта, технического задания, формирует с использованием единой информационной системы, </w:t>
      </w:r>
      <w:r/>
      <w:r/>
      <w:r>
        <w:t xml:space="preserve">подписывает усиленной электронной подписью лица, имеющего право действовать от имени заказчика, </w:t>
      </w:r>
      <w:r/>
      <w:r/>
      <w:r>
        <w:t xml:space="preserve">и размещает в единой информационной системе мотивированный отказ от подписания документа о </w:t>
      </w:r>
      <w:r/>
      <w:r/>
      <w:r>
        <w:t xml:space="preserve">приемке с указанием причин такого отказа.</w:t>
      </w:r>
      <w:r/>
      <w:r/>
    </w:p>
    <w:p>
      <w:pPr>
        <w:ind w:left="0" w:firstLine="709"/>
        <w:jc w:val="both"/>
        <w:widowControl w:val="off"/>
        <w:rPr>
          <w:highlight w:val="none"/>
        </w:rPr>
      </w:pPr>
      <w:r>
        <w:t xml:space="preserve">3.5. </w:t>
      </w:r>
      <w:r/>
      <w:r>
        <w:t xml:space="preserve">После устранения замечаний, указанных в обоснованном отказе от приемки оказанных </w:t>
      </w:r>
      <w:r/>
      <w:r/>
      <w:r>
        <w:t xml:space="preserve">услуг, Заказчик осуществляет приемку оказанных услуг и подписывает документы о приемке </w:t>
      </w:r>
      <w:r/>
      <w:r/>
      <w:r>
        <w:t xml:space="preserve">оказанных услуг в порядке и сроки, предусмотренные настоящим разделом.3.6. </w:t>
      </w:r>
      <w:r/>
      <w:r/>
      <w:r>
        <w:t xml:space="preserve">Документы о приемке услуг, подписанные электронной подписью в Едином агрегаторе торговли</w:t>
      </w:r>
      <w:r/>
      <w:r/>
      <w:r>
        <w:t xml:space="preserve">, признаются равнозначными документам на бумажном носителе, </w:t>
      </w:r>
      <w:r/>
      <w:r/>
      <w:r>
        <w:t xml:space="preserve">подписанным собственноручной подписью.</w:t>
      </w:r>
      <w:r/>
      <w:r/>
      <w:r/>
    </w:p>
    <w:p>
      <w:pPr>
        <w:ind w:left="0" w:firstLine="709"/>
        <w:jc w:val="both"/>
        <w:widowControl w:val="off"/>
      </w:pP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jc w:val="center"/>
        <w:widowControl w:val="off"/>
      </w:pPr>
      <w:r>
        <w:rPr>
          <w:b/>
          <w:bCs/>
        </w:rPr>
        <w:t xml:space="preserve">4.</w:t>
      </w:r>
      <w:r>
        <w:rPr>
          <w:b/>
          <w:bCs/>
        </w:rPr>
        <w:t xml:space="preserve">Гарантийные обязательства</w:t>
      </w:r>
      <w:r>
        <w:rPr>
          <w:b/>
          <w:bCs/>
        </w:rPr>
      </w:r>
      <w:r/>
    </w:p>
    <w:p>
      <w:pPr>
        <w:ind w:left="0" w:firstLine="709"/>
        <w:jc w:val="both"/>
        <w:widowControl w:val="off"/>
      </w:pPr>
      <w:r>
        <w:t xml:space="preserve">4.1. </w:t>
      </w:r>
      <w:r/>
      <w:r>
        <w:t xml:space="preserve">Исполнитель гарантирует Заказчику качество оказания услуг в соответствии с </w:t>
      </w:r>
      <w:r/>
      <w:r/>
      <w:r>
        <w:t xml:space="preserve">требованиями Технического задания и согласно Спецификации.</w:t>
      </w:r>
      <w:r/>
      <w:r/>
    </w:p>
    <w:p>
      <w:pPr>
        <w:ind w:left="0" w:firstLine="709"/>
        <w:jc w:val="both"/>
        <w:widowControl w:val="off"/>
      </w:pPr>
      <w:r>
        <w:t xml:space="preserve">4.2. </w:t>
      </w:r>
      <w:r/>
      <w:r>
        <w:t xml:space="preserve">Оказание услуг осуществляется с соблюдением трудового законодательства Российской </w:t>
      </w:r>
      <w:r/>
      <w:r/>
      <w:r>
        <w:t xml:space="preserve">Федерации в части обеспечения требований по нормам выработки, режиму работы, сменности, </w:t>
      </w:r>
      <w:r/>
      <w:r/>
      <w:r>
        <w:t xml:space="preserve">условиям отдыха.</w:t>
      </w:r>
      <w:r/>
      <w:r/>
      <w:r/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5.</w:t>
      </w:r>
      <w:r>
        <w:rPr>
          <w:b/>
          <w:bCs/>
        </w:rPr>
        <w:t xml:space="preserve">Цена и порядок расчетов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9"/>
        <w:jc w:val="both"/>
        <w:widowControl w:val="off"/>
      </w:pPr>
      <w:r>
        <w:t xml:space="preserve">5.1. </w:t>
      </w:r>
      <w:r/>
      <w:r>
        <w:t xml:space="preserve">Цена контракта составляет _________ (__________) рубля ___ </w:t>
      </w:r>
      <w:r/>
      <w:r/>
      <w:r>
        <w:t xml:space="preserve">копейки, в том числе НДС - __%.</w:t>
      </w:r>
      <w:r/>
      <w:r/>
    </w:p>
    <w:p>
      <w:pPr>
        <w:ind w:left="0" w:firstLine="709"/>
        <w:jc w:val="both"/>
        <w:widowControl w:val="off"/>
      </w:pPr>
      <w:r>
        <w:t xml:space="preserve">5.2. </w:t>
      </w:r>
      <w:r/>
      <w:r>
        <w:t xml:space="preserve">Цена контракта является твердой и определяется на весь срок исполнения контракта и </w:t>
      </w:r>
      <w:r/>
      <w:r/>
      <w:r>
        <w:t xml:space="preserve">не подлежит изменению, за исключением случаев, установленных Федеральным законом No 44-ФЗ. </w:t>
      </w:r>
      <w:r/>
      <w:r/>
      <w:r>
        <w:t xml:space="preserve">Цена контракта уменьшается на сумму, подлежащую уплате Заказчиком Исполнителю, </w:t>
      </w:r>
      <w:r/>
      <w:r/>
      <w:r>
        <w:t xml:space="preserve">уменьшается на размер налогов, сборов и иных обязательных платежей в бюджеты бюджетной системы </w:t>
      </w:r>
      <w:r/>
      <w:r/>
      <w:r>
        <w:t xml:space="preserve">Российской Федерации, связанных с оплатой контракта, если в соответствии с законодательством </w:t>
      </w:r>
      <w:r/>
      <w:r>
        <w:t xml:space="preserve">Российской Федерации о налогах и сборах такие налоги, сборы и иные обязательные платежи подлежат  </w:t>
      </w:r>
      <w:r/>
      <w:r>
        <w:t xml:space="preserve">уплате в бюджеты бюджетной системы Российской Федерации Заказчиком.</w:t>
      </w:r>
      <w:r/>
      <w:r/>
    </w:p>
    <w:p>
      <w:pPr>
        <w:ind w:left="0" w:firstLine="709"/>
        <w:jc w:val="both"/>
        <w:widowControl w:val="off"/>
      </w:pPr>
      <w:r>
        <w:t xml:space="preserve">5.3. </w:t>
      </w:r>
      <w:r/>
      <w:r>
        <w:t xml:space="preserve">Источник финансирования настоящего контракта: федеральный бюджет.</w:t>
      </w:r>
      <w:r/>
      <w:r/>
    </w:p>
    <w:p>
      <w:pPr>
        <w:ind w:left="0" w:firstLine="709"/>
        <w:jc w:val="both"/>
        <w:widowControl w:val="off"/>
      </w:pPr>
      <w:r>
        <w:t xml:space="preserve">5.4. </w:t>
      </w:r>
      <w:r>
        <w:t xml:space="preserve">Оплата за оказанные услуги осуществляется Заказчиком ежемесячно в течение __ (___) </w:t>
      </w:r>
      <w:r/>
      <w:r/>
      <w:r>
        <w:t xml:space="preserve">рабочих дней с даты подписания Заказчиком Акта сдачи-приемки оказанных услуг на основании счета, </w:t>
      </w:r>
      <w:r/>
      <w:r/>
      <w:r>
        <w:t xml:space="preserve">счета-фактуры.</w:t>
      </w:r>
      <w:r/>
      <w:r/>
    </w:p>
    <w:p>
      <w:pPr>
        <w:ind w:left="0" w:firstLine="709"/>
        <w:jc w:val="both"/>
        <w:widowControl w:val="off"/>
      </w:pPr>
      <w:r>
        <w:t xml:space="preserve">5.5. </w:t>
      </w:r>
      <w:r/>
      <w:r>
        <w:t xml:space="preserve">Авансирование по Контракту не предусмотрено.</w:t>
      </w:r>
      <w:r/>
      <w:r/>
    </w:p>
    <w:p>
      <w:pPr>
        <w:ind w:left="0" w:firstLine="709"/>
        <w:jc w:val="both"/>
        <w:widowControl w:val="off"/>
      </w:pPr>
      <w:r>
        <w:t xml:space="preserve">5.6. </w:t>
      </w:r>
      <w:r/>
      <w:r>
        <w:t xml:space="preserve">Оплата осуществляется по безналичному расчету платежными поручениями путем</w:t>
      </w:r>
      <w:r/>
      <w:r/>
    </w:p>
    <w:p>
      <w:pPr>
        <w:ind w:left="0" w:firstLine="709"/>
        <w:jc w:val="both"/>
        <w:widowControl w:val="off"/>
      </w:pPr>
      <w:r>
        <w:t xml:space="preserve">перечисления Заказчиком денежных средств на расчетный счет Исполнителя.</w:t>
      </w:r>
      <w:r/>
    </w:p>
    <w:p>
      <w:pPr>
        <w:ind w:left="0" w:firstLine="709"/>
        <w:jc w:val="both"/>
        <w:widowControl w:val="off"/>
      </w:pPr>
      <w:r>
        <w:t xml:space="preserve">5.7. </w:t>
      </w:r>
      <w:r/>
      <w:r>
        <w:t xml:space="preserve">Обязанности Заказчика по оплате услуги считаются исполненными с момента списания </w:t>
      </w:r>
      <w:r/>
      <w:r/>
      <w:r>
        <w:t xml:space="preserve">денежных средств со счета Заказчика.</w:t>
      </w:r>
      <w:r/>
      <w:r/>
      <w:r/>
      <w:r/>
    </w:p>
    <w:p>
      <w:pPr>
        <w:ind w:left="0" w:firstLine="709"/>
        <w:jc w:val="both"/>
        <w:widowControl w:val="off"/>
      </w:pPr>
      <w:r/>
      <w:r/>
    </w:p>
    <w:p>
      <w:pPr>
        <w:ind w:left="0" w:firstLine="709"/>
        <w:jc w:val="center"/>
        <w:widowControl w:val="off"/>
        <w:tabs>
          <w:tab w:val="left" w:pos="709" w:leader="none"/>
          <w:tab w:val="left" w:pos="1560" w:leader="none"/>
        </w:tabs>
        <w:rPr>
          <w:b/>
          <w:bCs/>
        </w:rPr>
      </w:pPr>
      <w:r>
        <w:rPr>
          <w:b/>
          <w:bCs/>
          <w:sz w:val="24"/>
        </w:rPr>
        <w:t xml:space="preserve">6. </w:t>
      </w:r>
      <w:r>
        <w:rPr>
          <w:b/>
          <w:bCs/>
          <w:sz w:val="24"/>
        </w:rPr>
        <w:t xml:space="preserve">Обеспечение исполнения контракта</w:t>
      </w:r>
      <w:r>
        <w:rPr>
          <w:b/>
          <w:bCs/>
        </w:rPr>
      </w:r>
      <w:r>
        <w:rPr>
          <w:b/>
          <w:bCs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6.1. </w:t>
      </w:r>
      <w:r/>
      <w:r>
        <w:rPr>
          <w:b w:val="0"/>
          <w:sz w:val="24"/>
        </w:rPr>
        <w:t xml:space="preserve">Настоящим контрактом предусматривается обеспечение исполнения Исполнителем</w:t>
      </w:r>
      <w:r/>
      <w:r>
        <w:rPr>
          <w:b w:val="0"/>
          <w:sz w:val="24"/>
        </w:rPr>
      </w:r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контракта. Обеспечение исполнения контракта установлено в размере 10 % и составляет ________ </w:t>
      </w:r>
      <w:r/>
      <w:r>
        <w:rPr>
          <w:b w:val="0"/>
          <w:sz w:val="24"/>
        </w:rPr>
        <w:t xml:space="preserve">рублей.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6.2. </w:t>
      </w:r>
      <w:r/>
      <w:r>
        <w:rPr>
          <w:b w:val="0"/>
          <w:sz w:val="24"/>
        </w:rPr>
        <w:t xml:space="preserve">В соответствие с п. 2 ст. 37 Федерального закона No 44-ФЗ, если при проведении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аукциона участником закупки, с которым заключается Контракт, предложена цена Контракта, которая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на двадцать пять и более процентов ниже начальной (максимальной) цены Контракта, Контракт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заключается только после предоставления таким участником обеспечения исполнения Контракта в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размере, превышающем в полтора раза размер обеспечения исполнения Контракта, указанный в п. 2.1.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настоящего Контракта, или информации, подтверждающей добросовестность такого участника на дату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подачи заявки в соответствии с частью 3 ст. 37 Федерального закона No 44-ФЗ, с одновременным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предоставлением таким участником обеспечения исполнения Контракта в размере обеспечения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исполнения Контракта, указанном в п. 2.1. настоящего Контракта.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6.3. </w:t>
      </w:r>
      <w:r/>
      <w:r>
        <w:rPr>
          <w:b w:val="0"/>
          <w:sz w:val="24"/>
        </w:rPr>
        <w:t xml:space="preserve">Обеспечение исполнения контракта могут обеспечиваться предоставлением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Исполнителем независимой гарантии, соответствующей требованиям статьи 45 Федерального закона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№ 44-ФЗ или внесением денежных средств на указанный Заказчиком счет. Способ обеспечения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исполнения контракта определяется участником закупки, с которым заключается контракт,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самостоятельно. Контракт заключается после предоставления участником закупки, с которым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заключается контракт, обеспечения исполнения контракта одновременно с подписанием контракта. В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случае не предоставления участником закупки, с которым заключается контракт, обеспечения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исполнения контракта в срок, установленный для заключения контракта, такой участник считается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уклонившимся от заключения контракта.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6.4. </w:t>
      </w:r>
      <w:r/>
      <w:r>
        <w:rPr>
          <w:b w:val="0"/>
          <w:sz w:val="24"/>
        </w:rPr>
        <w:t xml:space="preserve">Требования к независимой гарантии: независимая гарантия должна быть выдана банком,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отвечающим установленным законодательством требованиям. Срок действия независимой гарантии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определяется Исполнителем самостоятельно. При этом срок действия независимой гарантии должен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превышать предусмотренный контрактом срок исполнения обязательств, которые должны быть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обеспечены такой независимой гарантией, не менее чем на один месяц, в том числе в случае его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изменения в соответствии со статьей 95 Федерального закона № 44-ФЗ.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Независимая гарантия должна быть безотзывной и должна содержать информацию и условия,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предусмотренные частью 2 статьи 45 Федерального закона No 44-ФЗ.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6.5. </w:t>
      </w:r>
      <w:r/>
      <w:r>
        <w:rPr>
          <w:b w:val="0"/>
          <w:sz w:val="24"/>
        </w:rPr>
        <w:t xml:space="preserve">В случае если в качестве формы обеспечения исполнения Контракта выбрано внесение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денежных средств, то обеспечение исполнения Контракта возвращается Исполнителю при условии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надлежащего исполнения им обязательств по Контракту в срок, не превышающий ___ (____) рабочих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дней со дня получения Заказчиком соответствующего письменного требования Исполнителя, на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банковский счет, указанный в таком требовании. В случае неисполнения или ненадлежащегоисполнения Исполнителем обязательств, предусмотренных Контрактом, возврат обеспечения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исполнения Контракта осуществляется за вычетом начисленной Заказчиком соответствующего размера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штрафа, которая перечисляется Заказчиком в установленном законодательством Российской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Федерации порядке в доход Федерального бюджета на основании платежного документа,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оформленного Заказчиком, с указанием Исполнителя, за которого осуществляется перечисление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неустоек, в соответствии с условиями Контракта. Исполнение обязательства Исполнителя по Контракту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по перечислению неустоек в Федеральный бюджет возложено на Заказчика.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Подписанием настоящего Контракта Исполнитель дает согласие на взыскание Заказчиком</w:t>
      </w:r>
      <w:r/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начисленных неустоек во внесудебном порядке из денежных средств, внесенных в качестве </w:t>
      </w:r>
      <w:r/>
      <w:r>
        <w:rPr>
          <w:b w:val="0"/>
          <w:sz w:val="24"/>
        </w:rPr>
        <w:t xml:space="preserve">обеспечения исполнения Контракта, в случае неисполнения или ненадлежащего исполнения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Исполнителем обязательств, предусмотренных настоящим Контрактом.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6.6. </w:t>
      </w:r>
      <w:r/>
      <w:r>
        <w:rPr>
          <w:b w:val="0"/>
          <w:sz w:val="24"/>
        </w:rPr>
        <w:t xml:space="preserve">В случае если по каким-либо причинам обеспечение исполнения обязательств по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контракту перестало быть действительным, закончило свое действие или иным образом перестало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обеспечивать исполнение Исполнителем своих обязательств по контракту, Исполнитель обязуется в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течение ___ (____) календарных дней предоставить Заказчику иное (новое) надлежащее обеспечение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исполнение обязательств по контракту на тех же условиях и в том же объеме.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6.7. </w:t>
      </w:r>
      <w:r/>
      <w:r>
        <w:rPr>
          <w:b w:val="0"/>
          <w:sz w:val="24"/>
        </w:rPr>
        <w:t xml:space="preserve">Если участником закупки, с которым заключается контракт, является государственное</w:t>
      </w:r>
      <w:r/>
      <w:r>
        <w:rPr>
          <w:b w:val="0"/>
          <w:sz w:val="24"/>
        </w:rPr>
      </w:r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или муниципальное казенное учреждение, предоставления обеспечения исполнения контракта не </w:t>
      </w:r>
      <w:r/>
      <w:r>
        <w:rPr>
          <w:b w:val="0"/>
          <w:sz w:val="24"/>
        </w:rPr>
        <w:t xml:space="preserve">требуется.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* В случае заключения контракта по результатам определения поставщиков (подрядчиков,</w:t>
      </w:r>
      <w:r/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исполнителей) в соответствии с пунктом 1 части 1 статьи 30 Федерального закона № 44-ФЗ </w:t>
      </w:r>
      <w:r>
        <w:rPr>
          <w:b w:val="0"/>
          <w:sz w:val="24"/>
        </w:rPr>
        <w:t xml:space="preserve">предусмотренный частью 6 статьи 96 Федерального закона No 44-ФЗ размер обеспечения исполнения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контракта, в том числе предоставляемого с учетом положений статьи 37 Федерального закона № </w:t>
      </w:r>
      <w:r>
        <w:rPr>
          <w:b w:val="0"/>
          <w:sz w:val="24"/>
        </w:rPr>
        <w:t xml:space="preserve">44-ФЗ, устанавливается от цены, по которой в соответствии с Законом заключается контракт.</w:t>
      </w:r>
      <w:r/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Пункт 6.1. контракта не заполняется в случае, если Поставщиком, с которым заключается</w:t>
      </w:r>
      <w:r/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контракт по результатам определения поставщика (подрядчика, исполнителя) в соответствии с</w:t>
      </w:r>
      <w:r/>
    </w:p>
    <w:p>
      <w:pPr>
        <w:ind w:left="0" w:firstLine="0"/>
        <w:jc w:val="both"/>
        <w:widowControl w:val="off"/>
        <w:tabs>
          <w:tab w:val="left" w:pos="709" w:leader="none"/>
          <w:tab w:val="left" w:pos="1560" w:leader="none"/>
        </w:tabs>
      </w:pPr>
      <w:r>
        <w:rPr>
          <w:b w:val="0"/>
          <w:sz w:val="24"/>
        </w:rPr>
        <w:t xml:space="preserve">пунктом 1 части 1 статьи 30 Федерального закона № 44-ФЗ, до заключения контракта предоставлена </w:t>
      </w:r>
      <w:r/>
      <w:r>
        <w:rPr>
          <w:b w:val="0"/>
          <w:sz w:val="24"/>
        </w:rPr>
        <w:t xml:space="preserve">информация, содержащаяся в реестре контрактов, заключенных заказчиками, и подтверждающая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исполнение Поставщиком (без учета правопреемства) в течение трех лет до даты подачи заявки на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участие в закупке трех контрактов, исполненных без применения к Поставщику неустоек (штрафов, </w:t>
      </w:r>
      <w:r/>
      <w:r>
        <w:rPr>
          <w:b w:val="0"/>
          <w:sz w:val="24"/>
        </w:rPr>
      </w:r>
      <w:r>
        <w:rPr>
          <w:b w:val="0"/>
          <w:sz w:val="24"/>
        </w:rPr>
        <w:t xml:space="preserve">пеней) (основание часть 8.1 статьи 96 Федерального закона № 44-ФЗ).</w:t>
      </w:r>
      <w:r/>
      <w:r>
        <w:rPr>
          <w:b w:val="0"/>
          <w:sz w:val="24"/>
        </w:rPr>
      </w:r>
      <w:r>
        <w:rPr>
          <w:b w:val="0"/>
          <w:sz w:val="24"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  <w:rPr>
          <w:b w:val="0"/>
          <w:sz w:val="24"/>
        </w:rPr>
      </w:pPr>
      <w:r>
        <w:rPr>
          <w:b w:val="0"/>
          <w:sz w:val="24"/>
        </w:rPr>
      </w:r>
      <w:r>
        <w:rPr>
          <w:b w:val="0"/>
          <w:sz w:val="24"/>
        </w:rPr>
      </w:r>
    </w:p>
    <w:p>
      <w:pPr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7. </w:t>
      </w:r>
      <w:r>
        <w:rPr>
          <w:b/>
          <w:bCs/>
        </w:rPr>
        <w:t xml:space="preserve">Ответственность Сторон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9"/>
        <w:jc w:val="both"/>
        <w:widowControl w:val="off"/>
      </w:pPr>
      <w:r>
        <w:t xml:space="preserve">7.1. </w:t>
      </w:r>
      <w:r/>
      <w:r>
        <w:t xml:space="preserve">За неисполнение либо ненадлежащее исполнение обязательств по настоящему </w:t>
      </w:r>
      <w:r/>
      <w:r/>
      <w:r>
        <w:t xml:space="preserve">контракту стороны несут ответственность в соответствии с действующим законодательством </w:t>
      </w:r>
      <w:r/>
      <w:r/>
      <w:r>
        <w:t xml:space="preserve">Российской Федерации и настоящим контрактом.</w:t>
      </w:r>
      <w:r/>
      <w:r/>
    </w:p>
    <w:p>
      <w:pPr>
        <w:ind w:left="0" w:firstLine="709"/>
        <w:jc w:val="both"/>
        <w:widowControl w:val="off"/>
      </w:pPr>
      <w:r>
        <w:t xml:space="preserve">7.2. </w:t>
      </w:r>
      <w:r>
        <w:t xml:space="preserve">В случае неисполнения пункта 1.1. данного контракта Заказчик в праве в одностороннем </w:t>
      </w:r>
      <w:r/>
      <w:r/>
      <w:r>
        <w:t xml:space="preserve">порядке отказаться от исполнения контракта.</w:t>
      </w:r>
      <w:r/>
      <w:r/>
    </w:p>
    <w:p>
      <w:pPr>
        <w:ind w:left="0" w:firstLine="709"/>
        <w:jc w:val="both"/>
        <w:widowControl w:val="off"/>
      </w:pPr>
      <w:r>
        <w:t xml:space="preserve">7.3. </w:t>
      </w:r>
      <w:r/>
      <w:r>
        <w:t xml:space="preserve">В случае просрочки исполнения Исполнителем обязательств (в том числе гарантийного </w:t>
      </w:r>
      <w:r/>
      <w:r/>
      <w:r>
        <w:t xml:space="preserve">обязательства), предусмотренных контрактом, а также в иных случаях неисполнения или </w:t>
      </w:r>
      <w:r/>
      <w:r/>
      <w:r>
        <w:t xml:space="preserve">ненадлежащего исполнения Исполнителем обязательств, предусмотренных контрактом, Заказчик </w:t>
      </w:r>
      <w:r/>
      <w:r/>
      <w:r>
        <w:t xml:space="preserve">направляет Исполнителю требование об уплате неустоек (штрафов, пеней).</w:t>
      </w:r>
      <w:r/>
      <w:r/>
    </w:p>
    <w:p>
      <w:pPr>
        <w:ind w:left="0" w:firstLine="709"/>
        <w:jc w:val="both"/>
        <w:widowControl w:val="off"/>
      </w:pPr>
      <w:r>
        <w:t xml:space="preserve">7.4. </w:t>
      </w:r>
      <w:r/>
      <w:r>
        <w:t xml:space="preserve">За каждый факт неисполнения или ненадлежащего исполнения Исполнителем </w:t>
      </w:r>
      <w:r/>
      <w:r/>
      <w:r>
        <w:t xml:space="preserve">обязательств, предусмотренных контрактом, за исключением просрочки исполнения обязательств (в </w:t>
      </w:r>
      <w:r/>
      <w:r/>
      <w:r>
        <w:t xml:space="preserve">том числе гарантийного обязательства), предусмотренных контрактом, Исполнитель выплачивает </w:t>
      </w:r>
      <w:r/>
      <w:r/>
      <w:r>
        <w:t xml:space="preserve">Заказчику штраф, в соответствии с постановлением Правительства Российской Федерации от </w:t>
      </w:r>
      <w:r/>
      <w:r/>
      <w:r>
        <w:t xml:space="preserve">30.08.2017 г. No 1042, в размере 10 процентов цены контракта (этапа).</w:t>
      </w:r>
      <w:r/>
      <w:r/>
    </w:p>
    <w:p>
      <w:pPr>
        <w:ind w:left="0" w:firstLine="709"/>
        <w:jc w:val="both"/>
        <w:widowControl w:val="off"/>
      </w:pPr>
      <w:r>
        <w:t xml:space="preserve">7.5. </w:t>
      </w:r>
      <w:r/>
      <w:r>
        <w:t xml:space="preserve">За каждый факт неисполнения или ненадлежащего исполнения Исполнителем </w:t>
      </w:r>
      <w:r/>
      <w:r/>
      <w:r>
        <w:t xml:space="preserve">обязательств, предусмотренных контрактом, заключенным по результатам определения Исполнителя </w:t>
      </w:r>
      <w:r/>
      <w:r>
        <w:t xml:space="preserve">в соответствии с пунктом 1 части 1 статьи 30 Федерального закона No 44-ФЗ, за исключением просрочки </w:t>
      </w:r>
      <w:r/>
      <w:r/>
      <w:r/>
      <w:r>
        <w:t xml:space="preserve">исполнения обязательств (в том числе гарантийного обязательства), предусмотренных контрактом, </w:t>
      </w:r>
      <w:r/>
      <w:r/>
      <w:r>
        <w:t xml:space="preserve">Исполнитель выплачивает Заказчику штраф, в соответствии с постановлением Правительства </w:t>
      </w:r>
      <w:r/>
      <w:r/>
      <w:r>
        <w:t xml:space="preserve">Российской Федерации от 30.08.2017 г. No 1042, в размере 1 процента цены контракта (этапа), но не </w:t>
      </w:r>
      <w:r/>
      <w:r/>
      <w:r>
        <w:t xml:space="preserve">более 5 тыс. рублей и не менее 1 тыс. рублей.</w:t>
      </w:r>
      <w:r/>
      <w:r/>
    </w:p>
    <w:p>
      <w:pPr>
        <w:ind w:left="0" w:firstLine="709"/>
        <w:jc w:val="both"/>
        <w:widowControl w:val="off"/>
      </w:pPr>
      <w:r>
        <w:t xml:space="preserve">7.6. </w:t>
      </w:r>
      <w:r/>
      <w:r>
        <w:t xml:space="preserve">За каждый факт неисполнения или ненадлежащего исполнения Исполнителем </w:t>
      </w:r>
      <w:r/>
      <w:r/>
      <w:r>
        <w:t xml:space="preserve">обязательств, предусмотренных контрактом, заключенным с победителем закупки (или с иным </w:t>
      </w:r>
      <w:r/>
      <w:r/>
      <w:r>
        <w:t xml:space="preserve">участником закупки в случаях, установленных Федеральным законом), предложившим наиболее </w:t>
      </w:r>
      <w:r/>
      <w:r/>
      <w:r>
        <w:t xml:space="preserve">высокую цену за право заключения контракта, за исключением просрочки исполнения обязательств (в </w:t>
      </w:r>
      <w:r/>
      <w:r/>
      <w:r>
        <w:t xml:space="preserve">том числе гарантийного обязательства), предусмотренных контрактом, Исполнитель выплачивает </w:t>
      </w:r>
      <w:r/>
      <w:r/>
      <w:r>
        <w:t xml:space="preserve">Заказчику штраф, в соответствии с постановлением Правительства Российской Федерации от </w:t>
      </w:r>
      <w:r/>
      <w:r/>
      <w:r>
        <w:t xml:space="preserve">30.08.2017 г. No 1042, в размере 10 процентов начальной (максимальной) цены контракта в случае, если </w:t>
      </w:r>
      <w:r/>
      <w:r/>
      <w:r>
        <w:t xml:space="preserve">цена контракта не превышает начальную (максимальную) цену контракта, либо в размере 10 процентов </w:t>
      </w:r>
      <w:r/>
      <w:r/>
      <w:r>
        <w:t xml:space="preserve">цены контракта в случае, если цена контракта превышает начальную (максимальную) цену контракта.</w:t>
      </w:r>
      <w:r/>
      <w:r/>
    </w:p>
    <w:p>
      <w:pPr>
        <w:ind w:left="0" w:firstLine="709"/>
        <w:jc w:val="both"/>
        <w:widowControl w:val="off"/>
      </w:pPr>
      <w:r>
        <w:t xml:space="preserve">7.7. </w:t>
      </w:r>
      <w:r/>
      <w:r>
        <w:t xml:space="preserve">За каждый факт неисполнения или ненадлежащего исполнения Исполнителем </w:t>
      </w:r>
      <w:r/>
      <w:r/>
      <w:r>
        <w:t xml:space="preserve">обязательства, предусмотренного контрактом, которое не имеет стоимостного выражения (при наличии </w:t>
      </w:r>
      <w:r/>
      <w:r/>
      <w:r>
        <w:t xml:space="preserve">в контракте таких обязательств), Исполнитель выплачивает Заказчику штраф, в соответствии спостановлением Правительства Российской Федерации от 30.08.2017 г. No 1042, в размере 1 000,00 </w:t>
      </w:r>
      <w:r/>
      <w:r/>
      <w:r>
        <w:t xml:space="preserve">рублей.</w:t>
      </w:r>
      <w:r/>
      <w:r/>
    </w:p>
    <w:p>
      <w:pPr>
        <w:ind w:left="0" w:firstLine="709"/>
        <w:jc w:val="both"/>
        <w:widowControl w:val="off"/>
      </w:pPr>
      <w:r>
        <w:t xml:space="preserve">7.8. </w:t>
      </w:r>
      <w:r/>
      <w:r>
        <w:t xml:space="preserve">В соответствии с пунктом 7 статьи 34 Федерального закона No 44-ФЗ пеня начисляется </w:t>
      </w:r>
      <w:r/>
      <w:r/>
      <w:r>
        <w:t xml:space="preserve">за каждый день просрочки исполнения поставщиком (подрядчиком, исполнителем) обязательства, </w:t>
      </w:r>
      <w:r/>
      <w:r/>
      <w:r>
        <w:t xml:space="preserve">предусмотренного контрактом, начиная со дня, следующего после дня истечения установленного </w:t>
      </w:r>
      <w:r/>
      <w:r/>
      <w:r>
        <w:t xml:space="preserve">контрактом срока исполнения обязательства, и устанавливается контрактом в размере одной трехсотой </w:t>
      </w:r>
      <w:r/>
      <w:r/>
      <w:r>
        <w:t xml:space="preserve">действующей на дату уплаты пени ключевой ставки Центрального банка Российской Федерации от </w:t>
      </w:r>
      <w:r/>
      <w:r/>
      <w:r>
        <w:t xml:space="preserve">цены контракта (отдельного этапа исполнения контракта), уменьшенной на сумму, пропорциональную </w:t>
      </w:r>
      <w:r/>
      <w:r/>
      <w:r>
        <w:t xml:space="preserve">объему обязательств, предусмотренных контрактом (соответствующим отдельным этапом исполнения </w:t>
      </w:r>
      <w:r/>
      <w:r/>
      <w:r>
        <w:t xml:space="preserve">контракта) и фактически исполненных поставщиком (подрядчиком, исполнителем), за исключением </w:t>
      </w:r>
      <w:r/>
      <w:r/>
      <w:r>
        <w:t xml:space="preserve">случаев, если законодательством Российской Федерации установлен иной порядок начисления пени</w:t>
      </w:r>
      <w:r/>
      <w:r/>
    </w:p>
    <w:p>
      <w:pPr>
        <w:ind w:left="0" w:firstLine="709"/>
        <w:jc w:val="both"/>
        <w:widowControl w:val="off"/>
      </w:pPr>
      <w:r>
        <w:t xml:space="preserve">7.9. </w:t>
      </w:r>
      <w:r/>
      <w:r>
        <w:t xml:space="preserve">Общая сумма начисленных неустоек (штрафов, пеней) за неисполнение или </w:t>
      </w:r>
      <w:r/>
      <w:r/>
      <w:r>
        <w:t xml:space="preserve">ненадлежащее исполнение Исполнителем обязательств, предусмотренных контрактом, не может </w:t>
      </w:r>
      <w:r/>
      <w:r/>
      <w:r>
        <w:t xml:space="preserve">превышать цену контракта.</w:t>
      </w:r>
      <w:r/>
      <w:r/>
    </w:p>
    <w:p>
      <w:pPr>
        <w:ind w:left="0" w:firstLine="709"/>
        <w:jc w:val="both"/>
        <w:widowControl w:val="off"/>
      </w:pPr>
      <w:r>
        <w:t xml:space="preserve">7.10. В случае неисполнения или ненадлежащего исполнения Исполнителем обязательств, </w:t>
      </w:r>
      <w:r/>
      <w:r>
        <w:t xml:space="preserve">предусмотренных контрактом, оплата по контракту осуществляется за вычетом начисленной </w:t>
      </w:r>
      <w:r/>
      <w:r/>
      <w:r>
        <w:t xml:space="preserve">Заказчиком соответствующего размера неустойки (штрафа, пени), который перечисляется Заказчиком </w:t>
      </w:r>
      <w:r/>
      <w:r/>
      <w:r>
        <w:t xml:space="preserve">в установленном законодательством Российской Федерации порядке на основании платежного </w:t>
      </w:r>
      <w:r/>
      <w:r/>
      <w:r>
        <w:t xml:space="preserve">документа, оформленного Заказчиком с указанием Исполнителя, за которого осуществляется </w:t>
      </w:r>
      <w:r/>
      <w:r/>
      <w:r>
        <w:t xml:space="preserve">перечисление штрафа в соответствии с условиями контракта или по своему выбору, удовлетворить </w:t>
      </w:r>
      <w:r/>
      <w:r/>
      <w:r>
        <w:t xml:space="preserve">требование об уплате начисленного Исполнителю штрафа за счет обеспечения исполнения контракта. </w:t>
      </w:r>
      <w:r/>
      <w:r/>
      <w:r>
        <w:t xml:space="preserve">Исполнение обязательства Исполнителем по контракту по перечислению штрафа возложено на </w:t>
      </w:r>
      <w:r/>
      <w:r/>
      <w:r>
        <w:t xml:space="preserve">Заказчика.</w:t>
      </w:r>
      <w:r/>
      <w:r/>
    </w:p>
    <w:p>
      <w:pPr>
        <w:ind w:left="0" w:firstLine="709"/>
        <w:jc w:val="both"/>
        <w:widowControl w:val="off"/>
      </w:pPr>
      <w:r>
        <w:t xml:space="preserve">Уплата неустоек (штрафов, пеней) перечисляется по следующим реквизитам:</w:t>
      </w:r>
      <w:r/>
    </w:p>
    <w:p>
      <w:pPr>
        <w:ind w:left="0" w:firstLine="709"/>
        <w:jc w:val="both"/>
        <w:widowControl w:val="off"/>
      </w:pPr>
      <w:r>
        <w:t xml:space="preserve">Получатель: </w:t>
      </w:r>
      <w:r/>
      <w:r/>
      <w:r/>
      <w:r/>
    </w:p>
    <w:p>
      <w:pPr>
        <w:ind w:left="0" w:firstLine="709"/>
        <w:jc w:val="both"/>
        <w:widowControl w:val="off"/>
      </w:pPr>
      <w:r>
        <w:t xml:space="preserve">ИНН/КПП </w:t>
      </w:r>
      <w:r/>
    </w:p>
    <w:p>
      <w:pPr>
        <w:ind w:left="0" w:firstLine="709"/>
        <w:jc w:val="both"/>
        <w:widowControl w:val="off"/>
      </w:pPr>
      <w:r>
        <w:t xml:space="preserve">Банковский счет </w:t>
      </w:r>
      <w:r/>
    </w:p>
    <w:p>
      <w:pPr>
        <w:ind w:left="0" w:firstLine="709"/>
        <w:jc w:val="both"/>
        <w:widowControl w:val="off"/>
      </w:pPr>
      <w:r>
        <w:t xml:space="preserve">Наименование банка: </w:t>
      </w:r>
      <w:r/>
    </w:p>
    <w:p>
      <w:pPr>
        <w:ind w:left="0" w:firstLine="709"/>
        <w:jc w:val="both"/>
        <w:widowControl w:val="off"/>
      </w:pPr>
      <w:r>
        <w:t xml:space="preserve">БИК банка: </w:t>
      </w:r>
      <w:r/>
    </w:p>
    <w:p>
      <w:pPr>
        <w:ind w:left="0" w:firstLine="709"/>
        <w:jc w:val="both"/>
        <w:widowControl w:val="off"/>
      </w:pPr>
      <w:r>
        <w:t xml:space="preserve">Корр. счет банка: </w:t>
      </w:r>
      <w:r/>
    </w:p>
    <w:p>
      <w:pPr>
        <w:ind w:left="0" w:firstLine="709"/>
        <w:jc w:val="both"/>
        <w:widowControl w:val="off"/>
      </w:pPr>
      <w:r>
        <w:t xml:space="preserve">7.11. В случае, если неисполнение или ненадлежащее исполнение контракта Исполнителем </w:t>
      </w:r>
      <w:r/>
      <w:r>
        <w:t xml:space="preserve">повлекло его досрочное прекращение и Заказчик заключил взамен его аналогичный контракт, Заказчик </w:t>
      </w:r>
      <w:r/>
      <w:r/>
      <w:r>
        <w:t xml:space="preserve">вправе потребовать от Исполнителя возмещения убытков в виде разницы между ценой, установленной </w:t>
      </w:r>
      <w:r/>
      <w:r/>
      <w:r>
        <w:t xml:space="preserve">в прекращенном контракте, и ценой на сопоставимые товары, работы или услуги по условиям </w:t>
      </w:r>
      <w:r/>
      <w:r/>
      <w:r>
        <w:t xml:space="preserve">контракта, заключенного взамен прекращенного контракта.</w:t>
      </w:r>
      <w:r/>
      <w:r/>
    </w:p>
    <w:p>
      <w:pPr>
        <w:ind w:left="0" w:firstLine="709"/>
        <w:jc w:val="both"/>
        <w:widowControl w:val="off"/>
      </w:pPr>
      <w:r>
        <w:t xml:space="preserve">7.12. Заказчик вправе требовать взыскания убытков в полной сумме сверх штрафа.</w:t>
      </w:r>
      <w:r/>
    </w:p>
    <w:p>
      <w:pPr>
        <w:ind w:left="0" w:firstLine="709"/>
        <w:jc w:val="both"/>
        <w:widowControl w:val="off"/>
      </w:pPr>
      <w:r>
        <w:t xml:space="preserve">7.13. Возмещение убытков в случае неисполнения обязательства по контракту и уплата</w:t>
      </w:r>
      <w:r/>
    </w:p>
    <w:p>
      <w:pPr>
        <w:ind w:left="0" w:firstLine="0"/>
        <w:jc w:val="both"/>
        <w:widowControl w:val="off"/>
      </w:pPr>
      <w:r>
        <w:t xml:space="preserve">штрафа за его неисполнение не освобождают Исполнителя от исполнения обязательства.</w:t>
      </w:r>
      <w:r/>
    </w:p>
    <w:p>
      <w:pPr>
        <w:ind w:left="0" w:firstLine="709"/>
        <w:jc w:val="both"/>
        <w:widowControl w:val="off"/>
      </w:pPr>
      <w:r>
        <w:t xml:space="preserve">7.14. Если вследствие просрочки исполнение Исполнителем утратило интерес для Заказчика, </w:t>
      </w:r>
      <w:r/>
      <w:r>
        <w:t xml:space="preserve">Заказчик вправе отказаться от принятия исполнения и требовать возмещения убытков.</w:t>
      </w:r>
      <w:r/>
      <w:r/>
    </w:p>
    <w:p>
      <w:pPr>
        <w:ind w:left="0" w:firstLine="709"/>
        <w:jc w:val="both"/>
        <w:widowControl w:val="off"/>
      </w:pPr>
      <w:r>
        <w:t xml:space="preserve">7.15. Заказчик вправе требовать возвращения того, что было им исполнено по контракту до </w:t>
      </w:r>
      <w:r/>
      <w:r>
        <w:t xml:space="preserve">момента изменения или расторжения контракта.</w:t>
      </w:r>
      <w:r/>
      <w:r/>
    </w:p>
    <w:p>
      <w:pPr>
        <w:ind w:left="0" w:firstLine="709"/>
        <w:jc w:val="both"/>
        <w:widowControl w:val="off"/>
      </w:pPr>
      <w:r>
        <w:t xml:space="preserve">7.16. В случае просрочки исполнения Заказчиком обязательств, предусмотренных </w:t>
      </w:r>
      <w:r/>
      <w:r>
        <w:t xml:space="preserve">контрактом, а также в иных случаях неисполнения или ненадлежащего исполнения Заказчиком </w:t>
      </w:r>
      <w:r/>
      <w:r/>
      <w:r>
        <w:t xml:space="preserve">обязательств, предусмотренных контрактом, Исполнитель вправе потребовать уплаты неустоек </w:t>
      </w:r>
      <w:r/>
      <w:r/>
      <w:r>
        <w:t xml:space="preserve">(штрафов, пеней).</w:t>
      </w:r>
      <w:r/>
      <w:r/>
    </w:p>
    <w:p>
      <w:pPr>
        <w:ind w:left="0" w:firstLine="709"/>
        <w:jc w:val="both"/>
        <w:widowControl w:val="off"/>
      </w:pPr>
      <w:r>
        <w:t xml:space="preserve">7.17. За каждый факт ненадлежащего исполнения Заказчиком обязательств, </w:t>
      </w:r>
      <w:r/>
      <w:r>
        <w:t xml:space="preserve">предусмотренных контрактом, за исключением просрочки исполнения обязательств, предусмотренных </w:t>
      </w:r>
      <w:r/>
      <w:r/>
      <w:r>
        <w:t xml:space="preserve">контрактом, Исполнитель вправе взыскать с Заказчика штраф, в соответствии с постановлением </w:t>
      </w:r>
      <w:r/>
      <w:r/>
      <w:r>
        <w:t xml:space="preserve">Правительства Российской Федерации от 30.08.2017 г. No 1042, в размере 1 000,00 рублей.</w:t>
      </w:r>
      <w:r/>
      <w:r/>
    </w:p>
    <w:p>
      <w:pPr>
        <w:ind w:left="0" w:firstLine="709"/>
        <w:jc w:val="both"/>
        <w:widowControl w:val="off"/>
      </w:pPr>
      <w:r>
        <w:t xml:space="preserve">7.18. В соответствии с пунктом 5 статьи 34 Федерального закона No 44-ФЗ пеня начисляется </w:t>
      </w:r>
      <w:r/>
      <w:r>
        <w:t xml:space="preserve">за каждый день просрочки исполнения Заказчиком обязательства, предусмотренного Контрактом, </w:t>
      </w:r>
      <w:r/>
      <w:r/>
      <w:r>
        <w:t xml:space="preserve">начиная со дня, следующего после дня истечения установленного Контрактом срока исполнения </w:t>
      </w:r>
      <w:r/>
      <w:r/>
      <w:r>
        <w:t xml:space="preserve">обязательства. Пеня устанавливается Контрактом в размере одной трехсотой действующей на дату </w:t>
      </w:r>
      <w:r/>
      <w:r/>
      <w:r>
        <w:t xml:space="preserve">уплаты пеней ключевой ставки Центрального банка Российской Федерации от не уплаченной в срок </w:t>
      </w:r>
      <w:r/>
      <w:r/>
      <w:r>
        <w:t xml:space="preserve">суммы.</w:t>
      </w:r>
      <w:r/>
      <w:r/>
    </w:p>
    <w:p>
      <w:pPr>
        <w:ind w:left="0" w:firstLine="709"/>
        <w:jc w:val="both"/>
        <w:widowControl w:val="off"/>
      </w:pPr>
      <w:r>
        <w:t xml:space="preserve">7.19. Общая сумма начисленных неустоек (штрафов, пеней) за ненадлежащее исполнение </w:t>
      </w:r>
      <w:r/>
      <w:r>
        <w:t xml:space="preserve">заказчиком обязательств, предусмотренных контрактом, не может превышать цену контракта.</w:t>
      </w:r>
      <w:r/>
      <w:r/>
    </w:p>
    <w:p>
      <w:pPr>
        <w:ind w:left="0" w:firstLine="709"/>
        <w:jc w:val="both"/>
        <w:widowControl w:val="off"/>
      </w:pPr>
      <w:r>
        <w:t xml:space="preserve">7.20. Проценты за пользование чужими денежными средствами начинают начисляться с 30 </w:t>
      </w:r>
      <w:r/>
      <w:r>
        <w:t xml:space="preserve">(тридцатого) дня просрочки исполнения Заказчиком обязательств по контракту.</w:t>
      </w:r>
      <w:r/>
      <w:r/>
    </w:p>
    <w:p>
      <w:pPr>
        <w:ind w:left="0" w:firstLine="709"/>
        <w:jc w:val="both"/>
        <w:widowControl w:val="off"/>
      </w:pPr>
      <w:r>
        <w:t xml:space="preserve">7.21. Стороны освобождаются от уплаты штрафа (пени), если докажут, что неисполнение или </w:t>
      </w:r>
      <w:r/>
      <w:r>
        <w:t xml:space="preserve">ненадлежащее исполнение обязательства, предусмотренного контрактом, произошло вследствие </w:t>
      </w:r>
      <w:r/>
      <w:r/>
      <w:r>
        <w:t xml:space="preserve">непреодолимой силы или по вине другой стороны.</w:t>
      </w:r>
      <w:r/>
      <w:r/>
    </w:p>
    <w:p>
      <w:pPr>
        <w:ind w:left="0" w:firstLine="709"/>
        <w:jc w:val="both"/>
        <w:widowControl w:val="off"/>
      </w:pPr>
      <w:r>
        <w:t xml:space="preserve">7.22. Уплата неустойки (штрафа, пени) не освобождает стороны от исполнения обязательствпо настоящему контракту и возмещения убытков другой стороне.</w:t>
      </w:r>
      <w:r/>
      <w:r/>
    </w:p>
    <w:p>
      <w:pPr>
        <w:ind w:left="0" w:firstLine="709"/>
        <w:jc w:val="both"/>
        <w:widowControl w:val="off"/>
      </w:pPr>
      <w:r/>
      <w:r/>
    </w:p>
    <w:p>
      <w:pPr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8. </w:t>
      </w:r>
      <w:r>
        <w:rPr>
          <w:b/>
          <w:bCs/>
        </w:rPr>
        <w:t xml:space="preserve">Обстоятельства непреодолимой силы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9"/>
        <w:jc w:val="both"/>
        <w:widowControl w:val="off"/>
      </w:pPr>
      <w:r>
        <w:t xml:space="preserve">8.1. </w:t>
      </w:r>
      <w:r/>
      <w:r>
        <w:t xml:space="preserve">В случаях наступления обстоятельств непреодолимой силы, оказывающих влияние на </w:t>
      </w:r>
      <w:r/>
      <w:r/>
      <w:r>
        <w:t xml:space="preserve">выполнение обязательств сторонами по настоящему контракту, сроки выполнения этих обязательств </w:t>
      </w:r>
      <w:r/>
      <w:r/>
      <w:r>
        <w:t xml:space="preserve">отодвигаются на время действия этих обстоятельств.</w:t>
      </w:r>
      <w:r/>
      <w:r/>
    </w:p>
    <w:p>
      <w:pPr>
        <w:ind w:left="0" w:firstLine="709"/>
        <w:jc w:val="both"/>
        <w:widowControl w:val="off"/>
      </w:pPr>
      <w:r>
        <w:t xml:space="preserve">8.2. </w:t>
      </w:r>
      <w:r/>
      <w:r>
        <w:t xml:space="preserve">К обстоятельствам непреодолимой силы, препятствующим выполнению обязательств</w:t>
      </w:r>
      <w:r/>
      <w:r/>
    </w:p>
    <w:p>
      <w:pPr>
        <w:ind w:left="0" w:firstLine="0"/>
        <w:jc w:val="both"/>
        <w:widowControl w:val="off"/>
      </w:pPr>
      <w:r>
        <w:t xml:space="preserve">сторонами по настоящему контракту, относятся: наводнения, пожары, землетрясения, эпидемии, </w:t>
      </w:r>
      <w:r/>
      <w:r>
        <w:t xml:space="preserve">военные конфликты, военные перевороты, террористические акты, а также события, влияющие на </w:t>
      </w:r>
      <w:r/>
      <w:r/>
      <w:r>
        <w:t xml:space="preserve">исполнение сторонами своих обязательств, и не зависящие от воли и действий сторон, а именно: </w:t>
      </w:r>
      <w:r/>
      <w:r/>
      <w:r>
        <w:t xml:space="preserve">наличие нормативных и ненормативных актов, препятствующих выполнению обязательств сторонами, </w:t>
      </w:r>
      <w:r/>
      <w:r/>
      <w:r>
        <w:t xml:space="preserve">отсутствие своевременного финансирования Заказчика по предмету настоящего контракта.</w:t>
      </w:r>
      <w:r/>
      <w:r/>
    </w:p>
    <w:p>
      <w:pPr>
        <w:ind w:left="0" w:firstLine="709"/>
        <w:jc w:val="both"/>
        <w:widowControl w:val="off"/>
      </w:pPr>
      <w:r>
        <w:t xml:space="preserve">8.3. </w:t>
      </w:r>
      <w:r/>
      <w:r>
        <w:t xml:space="preserve">В случае возникновения обстоятельств непреодолимой силы по настоящему контракту </w:t>
      </w:r>
      <w:r/>
      <w:r/>
      <w:r>
        <w:t xml:space="preserve">стороны обмениваются письменными уведомлениями об этом не позднее 2 (двух) рабочих дней после </w:t>
      </w:r>
      <w:r/>
      <w:r/>
      <w:r>
        <w:t xml:space="preserve">возникновения обстоятельств и предоставляют подтверждающие документы при их наличии.</w:t>
      </w:r>
      <w:r/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center"/>
        <w:widowControl w:val="off"/>
        <w:rPr>
          <w:b/>
          <w:bCs/>
          <w:i w:val="0"/>
        </w:rPr>
      </w:pPr>
      <w:r>
        <w:rPr>
          <w:b/>
          <w:bCs/>
          <w:i w:val="0"/>
          <w:iCs w:val="0"/>
        </w:rPr>
        <w:t xml:space="preserve">9. </w:t>
      </w:r>
      <w:r>
        <w:rPr>
          <w:b/>
          <w:bCs/>
          <w:i w:val="0"/>
          <w:iCs w:val="0"/>
        </w:rPr>
        <w:t xml:space="preserve">Порядок урегулирования споров</w:t>
      </w:r>
      <w:r>
        <w:rPr>
          <w:b/>
          <w:bCs/>
          <w:i w:val="0"/>
          <w:iCs w:val="0"/>
        </w:rPr>
      </w:r>
      <w:r>
        <w:rPr>
          <w:b/>
          <w:bCs/>
          <w:i w:val="0"/>
          <w:iCs w:val="0"/>
        </w:rPr>
      </w:r>
    </w:p>
    <w:p>
      <w:pPr>
        <w:ind w:left="0" w:firstLine="709"/>
        <w:jc w:val="both"/>
        <w:widowControl w:val="off"/>
        <w:rPr>
          <w:bCs w:val="0"/>
          <w:i w:val="0"/>
        </w:rPr>
      </w:pPr>
      <w:r>
        <w:rPr>
          <w:i w:val="0"/>
          <w:iCs w:val="0"/>
        </w:rPr>
        <w:t xml:space="preserve">9.1. </w:t>
      </w:r>
      <w:r>
        <w:rPr>
          <w:i w:val="0"/>
          <w:iCs w:val="0"/>
        </w:rPr>
      </w:r>
      <w:r>
        <w:rPr>
          <w:i w:val="0"/>
          <w:iCs w:val="0"/>
        </w:rPr>
        <w:t xml:space="preserve">Стороны принимают все меры к тому, чтобы любые споры, разногласия либо претензии, </w:t>
      </w:r>
      <w:r>
        <w:rPr>
          <w:i w:val="0"/>
          <w:iCs w:val="0"/>
        </w:rPr>
      </w:r>
      <w:r>
        <w:rPr>
          <w:bCs w:val="0"/>
          <w:i w:val="0"/>
        </w:rPr>
      </w:r>
      <w:r>
        <w:rPr>
          <w:i w:val="0"/>
          <w:iCs w:val="0"/>
        </w:rPr>
        <w:t xml:space="preserve">касающиеся исполнения настоящего контракта или в связи с ним, были урегулированы путем </w:t>
      </w:r>
      <w:r>
        <w:rPr>
          <w:i w:val="0"/>
          <w:iCs w:val="0"/>
        </w:rPr>
      </w:r>
      <w:r>
        <w:rPr>
          <w:bCs w:val="0"/>
          <w:i w:val="0"/>
        </w:rPr>
      </w:r>
      <w:r>
        <w:rPr>
          <w:i w:val="0"/>
          <w:iCs w:val="0"/>
        </w:rPr>
        <w:t xml:space="preserve">переговоров.</w:t>
      </w:r>
      <w:r>
        <w:rPr>
          <w:i w:val="0"/>
          <w:iCs w:val="0"/>
        </w:rPr>
      </w:r>
      <w:r>
        <w:rPr>
          <w:bCs w:val="0"/>
          <w:i w:val="0"/>
        </w:rPr>
      </w:r>
    </w:p>
    <w:p>
      <w:pPr>
        <w:ind w:left="0" w:firstLine="709"/>
        <w:jc w:val="both"/>
        <w:widowControl w:val="off"/>
        <w:rPr>
          <w:bCs w:val="0"/>
          <w:i w:val="0"/>
        </w:rPr>
      </w:pPr>
      <w:r>
        <w:rPr>
          <w:i w:val="0"/>
          <w:iCs w:val="0"/>
        </w:rPr>
        <w:t xml:space="preserve">9.2. </w:t>
      </w:r>
      <w:r>
        <w:rPr>
          <w:i w:val="0"/>
          <w:iCs w:val="0"/>
        </w:rPr>
      </w:r>
      <w:r>
        <w:rPr>
          <w:i w:val="0"/>
          <w:iCs w:val="0"/>
        </w:rPr>
        <w:t xml:space="preserve">В случае наличия споров, разногласий и претензий относительно исполнения одной из </w:t>
      </w:r>
      <w:r>
        <w:rPr>
          <w:i w:val="0"/>
          <w:iCs w:val="0"/>
        </w:rPr>
      </w:r>
      <w:r>
        <w:rPr>
          <w:bCs w:val="0"/>
          <w:i w:val="0"/>
        </w:rPr>
      </w:r>
      <w:r>
        <w:rPr>
          <w:i w:val="0"/>
          <w:iCs w:val="0"/>
        </w:rPr>
        <w:t xml:space="preserve">Сторон своих обязательств другая Сторона может направить претензию. В отношении всех претензий, </w:t>
      </w:r>
      <w:r>
        <w:rPr>
          <w:i w:val="0"/>
          <w:iCs w:val="0"/>
        </w:rPr>
      </w:r>
      <w:r>
        <w:rPr>
          <w:bCs w:val="0"/>
          <w:i w:val="0"/>
        </w:rPr>
      </w:r>
      <w:r>
        <w:rPr>
          <w:i w:val="0"/>
          <w:iCs w:val="0"/>
        </w:rPr>
        <w:t xml:space="preserve">направляемых по настоящему контракту, Сторона, к которой адресована данная претензия, должна </w:t>
      </w:r>
      <w:r>
        <w:rPr>
          <w:i w:val="0"/>
          <w:iCs w:val="0"/>
        </w:rPr>
      </w:r>
      <w:r>
        <w:rPr>
          <w:i w:val="0"/>
          <w:iCs w:val="0"/>
        </w:rPr>
        <w:t xml:space="preserve">дать письменный ответ по существу претензии в срок не позднее 10 (десяти) календарных дней с даты </w:t>
      </w:r>
      <w:r>
        <w:rPr>
          <w:bCs w:val="0"/>
          <w:i w:val="0"/>
        </w:rPr>
      </w:r>
      <w:r>
        <w:rPr>
          <w:i w:val="0"/>
          <w:iCs w:val="0"/>
        </w:rPr>
        <w:t xml:space="preserve">ее получения.</w:t>
      </w:r>
      <w:r>
        <w:rPr>
          <w:i w:val="0"/>
          <w:iCs w:val="0"/>
        </w:rPr>
      </w:r>
      <w:r>
        <w:rPr>
          <w:bCs w:val="0"/>
          <w:i w:val="0"/>
        </w:rPr>
      </w:r>
    </w:p>
    <w:p>
      <w:pPr>
        <w:ind w:left="0" w:firstLine="709"/>
        <w:jc w:val="both"/>
        <w:widowControl w:val="off"/>
        <w:rPr>
          <w:bCs w:val="0"/>
          <w:i w:val="0"/>
        </w:rPr>
      </w:pPr>
      <w:r>
        <w:rPr>
          <w:i w:val="0"/>
          <w:iCs w:val="0"/>
        </w:rPr>
        <w:t xml:space="preserve">9.3. </w:t>
      </w:r>
      <w:r>
        <w:rPr>
          <w:i w:val="0"/>
          <w:iCs w:val="0"/>
        </w:rPr>
      </w:r>
      <w:r>
        <w:rPr>
          <w:i w:val="0"/>
          <w:iCs w:val="0"/>
        </w:rPr>
        <w:t xml:space="preserve">Любые споры, не урегулированные</w:t>
      </w:r>
      <w:r>
        <w:rPr>
          <w:i/>
        </w:rPr>
        <w:t xml:space="preserve"> во внесудебном порядке, разрешаются в суде по</w:t>
      </w:r>
      <w:r/>
      <w:r>
        <w:rPr>
          <w:bCs w:val="0"/>
          <w:i w:val="0"/>
        </w:rPr>
      </w:r>
    </w:p>
    <w:p>
      <w:pPr>
        <w:ind w:left="0" w:firstLine="0"/>
        <w:jc w:val="both"/>
        <w:widowControl w:val="off"/>
        <w:rPr>
          <w:i/>
        </w:rPr>
      </w:pPr>
      <w:r>
        <w:rPr>
          <w:i/>
        </w:rPr>
        <w:t xml:space="preserve">месту нахождения Заказчика.</w:t>
      </w:r>
      <w:r/>
      <w:r>
        <w:rPr>
          <w:i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center"/>
        <w:widowControl w:val="off"/>
        <w:rPr>
          <w:b/>
          <w:bCs/>
        </w:rPr>
      </w:pPr>
      <w:r>
        <w:rPr>
          <w:b/>
          <w:bCs/>
        </w:rPr>
        <w:t xml:space="preserve">10.</w:t>
      </w:r>
      <w:r>
        <w:rPr>
          <w:b/>
          <w:bCs/>
        </w:rPr>
        <w:t xml:space="preserve">Антикоррупционная оговорка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9"/>
        <w:jc w:val="both"/>
        <w:widowControl w:val="off"/>
      </w:pPr>
      <w:r>
        <w:t xml:space="preserve">10.1. При исполнении своих обязательств по настоящему контракту Стороны, их </w:t>
      </w:r>
      <w:r/>
      <w:r>
        <w:t xml:space="preserve">аффилированные лица, работники или посредники не выплачивают, не предлагают выплатить и не </w:t>
      </w:r>
      <w:r/>
      <w:r/>
      <w:r>
        <w:t xml:space="preserve">разрешают выплату каких-либо денежных средств или ценностей прямо или косвенно любым лицам </w:t>
      </w:r>
      <w:r/>
      <w:r/>
      <w:r>
        <w:t xml:space="preserve">для оказания влияния на действия или решения этих лиц с целью получить какие-либо неправомерные </w:t>
      </w:r>
      <w:r/>
      <w:r/>
      <w:r>
        <w:t xml:space="preserve">преимущества или иные неправомерные цели.</w:t>
      </w:r>
      <w:r/>
      <w:r/>
    </w:p>
    <w:p>
      <w:pPr>
        <w:ind w:left="0" w:firstLine="709"/>
        <w:jc w:val="both"/>
        <w:widowControl w:val="off"/>
      </w:pPr>
      <w:r>
        <w:t xml:space="preserve">10.2. При исполнении своих обязательств по настоящему контракту Стороны, их </w:t>
      </w:r>
      <w:r/>
      <w:r>
        <w:t xml:space="preserve">аффилированные лица, работники или посредники не осуществляют действия, квалифицируемые </w:t>
      </w:r>
      <w:r/>
      <w:r/>
      <w:r>
        <w:t xml:space="preserve">применимым для целей настоящего контракта законодательством как дача или получение взятки, </w:t>
      </w:r>
      <w:r/>
      <w:r/>
      <w:r>
        <w:t xml:space="preserve">коммерческий подкуп, а также действия, нарушающие требования применимого законодательства и </w:t>
      </w:r>
      <w:r/>
      <w:r/>
      <w:r>
        <w:t xml:space="preserve">международных актов о противодействии легализации (отмыванию) доходов, полученных преступным </w:t>
      </w:r>
      <w:r/>
      <w:r/>
      <w:r>
        <w:t xml:space="preserve">путем.</w:t>
      </w:r>
      <w:r/>
      <w:r/>
    </w:p>
    <w:p>
      <w:pPr>
        <w:ind w:left="0" w:firstLine="709"/>
        <w:jc w:val="both"/>
        <w:widowControl w:val="off"/>
      </w:pPr>
      <w:r>
        <w:t xml:space="preserve">10.3. В случае возникновения у Стороны обоснованных подозрений, что произошло или </w:t>
      </w:r>
      <w:r/>
      <w:r>
        <w:t xml:space="preserve">может произойти нарушение каких-либо положений настоящего раздела, соответствующая Сторона </w:t>
      </w:r>
      <w:r/>
      <w:r/>
      <w:r>
        <w:t xml:space="preserve">обязуется уведомить другую Сторону в письменной форме. После письменного уведомления </w:t>
      </w:r>
      <w:r/>
      <w:r/>
      <w:r>
        <w:t xml:space="preserve">соответствующая Сторона обязана направить подтверждение, что нарушения не произошли или не </w:t>
      </w:r>
      <w:r/>
      <w:r/>
      <w:r>
        <w:t xml:space="preserve">произойдут. Это подтверждение должно быть направлено в течение 10 (десяти) рабочих дней с даты </w:t>
      </w:r>
      <w:r/>
      <w:r/>
      <w:r>
        <w:t xml:space="preserve">направления письменного уведомления.</w:t>
      </w:r>
      <w:r/>
      <w:r/>
    </w:p>
    <w:p>
      <w:pPr>
        <w:ind w:left="0" w:firstLine="709"/>
        <w:jc w:val="both"/>
        <w:widowControl w:val="off"/>
      </w:pPr>
      <w:r>
        <w:t xml:space="preserve">10.4. В письменном уведомлении Сторона обязана сослаться на обоснованные факты или </w:t>
      </w:r>
      <w:r>
        <w:t xml:space="preserve">предоставить материалы, достоверно подтверждающие или дающие основание предполагать, что </w:t>
      </w:r>
      <w:r/>
      <w:r>
        <w:t xml:space="preserve">произошло или может произойти нарушение каких-либо положений настоящего раздела контрагентом, </w:t>
      </w:r>
      <w:r/>
      <w:r/>
      <w:r>
        <w:t xml:space="preserve">его аффилированными лицами, работниками или посредниками, выражающееся в действиях, </w:t>
      </w:r>
      <w:r/>
      <w:r/>
      <w:r>
        <w:t xml:space="preserve">квалифицируемых применимым законодательством как дача или получение взятки, коммерческий </w:t>
      </w:r>
      <w:r/>
      <w:r/>
      <w:r>
        <w:t xml:space="preserve">подкуп, а также действиях, нарушающих требования применимого законодательства и международных </w:t>
      </w:r>
      <w:r/>
      <w:r/>
      <w:r>
        <w:t xml:space="preserve">актов о противодействии легализации (отмыванию) доходов, полученных преступным путем.</w:t>
      </w:r>
      <w:r/>
      <w:r/>
    </w:p>
    <w:p>
      <w:pPr>
        <w:ind w:left="0" w:firstLine="709"/>
        <w:jc w:val="both"/>
        <w:widowControl w:val="off"/>
      </w:pPr>
      <w:r>
        <w:t xml:space="preserve">10.5. В случае нарушения одной Стороной обязательств воздерживаться от запрещенных в </w:t>
      </w:r>
      <w:r/>
      <w:r>
        <w:t xml:space="preserve">разделах настоящего контракта действий и (или) неполучения другой Стороной в установленный </w:t>
      </w:r>
      <w:r/>
      <w:r/>
      <w:r>
        <w:t xml:space="preserve">настоящим контрактом срок подтверждения, что нарушения не произошли или не произойдут, другая </w:t>
      </w:r>
      <w:r/>
      <w:r/>
      <w:r>
        <w:t xml:space="preserve">Сторона имеет право направить обоснованные факты или предоставить материалы в компетентные </w:t>
      </w:r>
      <w:r/>
      <w:r/>
      <w:r>
        <w:t xml:space="preserve">органы в соответствии с применимым законодательством.</w:t>
      </w:r>
      <w:r/>
      <w:r/>
      <w:r/>
    </w:p>
    <w:p>
      <w:pPr>
        <w:ind w:left="360" w:firstLine="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8"/>
        <w:jc w:val="center"/>
        <w:widowControl w:val="off"/>
        <w:rPr>
          <w:b/>
          <w:bCs/>
        </w:rPr>
      </w:pPr>
      <w:r>
        <w:rPr>
          <w:b/>
          <w:bCs/>
        </w:rPr>
        <w:t xml:space="preserve">11. </w:t>
      </w:r>
      <w:r>
        <w:rPr>
          <w:b/>
          <w:bCs/>
        </w:rPr>
        <w:t xml:space="preserve">Срок действия контракта и особые условия</w:t>
      </w:r>
      <w:r>
        <w:rPr>
          <w:b/>
          <w:bCs/>
        </w:rPr>
      </w:r>
      <w:r>
        <w:rPr>
          <w:b/>
          <w:bCs/>
        </w:rPr>
      </w:r>
    </w:p>
    <w:p>
      <w:pPr>
        <w:ind w:left="0" w:firstLine="708"/>
        <w:jc w:val="both"/>
        <w:widowControl w:val="off"/>
      </w:pPr>
      <w:r>
        <w:t xml:space="preserve">11.1. Контракт вступает в силу с даты его подписания обеими Сторонами и действует по </w:t>
      </w:r>
      <w:r/>
      <w:r>
        <w:t xml:space="preserve">31.10.2026 г. Окончание срока действия контракта не влечет прекращения неисполненных обязательств </w:t>
      </w:r>
      <w:r/>
      <w:r/>
      <w:r>
        <w:t xml:space="preserve">Сторон по контракту, в том числе гарантийных обязательств Исполнителя при их установлении </w:t>
      </w:r>
      <w:r/>
      <w:r/>
      <w:r>
        <w:t xml:space="preserve">Заказчиком.</w:t>
      </w:r>
      <w:r/>
      <w:r/>
    </w:p>
    <w:p>
      <w:pPr>
        <w:ind w:left="0" w:firstLine="708"/>
        <w:jc w:val="both"/>
        <w:widowControl w:val="off"/>
      </w:pPr>
      <w:r>
        <w:t xml:space="preserve">11.2. Изменение существенных условий контракта при его исполнении не допускается, за</w:t>
      </w:r>
      <w:r/>
    </w:p>
    <w:p>
      <w:pPr>
        <w:ind w:left="0" w:firstLine="0"/>
        <w:jc w:val="both"/>
        <w:widowControl w:val="off"/>
      </w:pPr>
      <w:r>
        <w:t xml:space="preserve">исключением случаев, предусмотренных Федеральным законом No 44-ФЗ.11.3. В случае изменения у какой-либо из Сторон местонахождения, названия, банковских </w:t>
      </w:r>
      <w:r/>
      <w:r>
        <w:t xml:space="preserve">реквизитов или в случае реорганизации она обязана в течение 5 (пяти) календарных дней письменно </w:t>
      </w:r>
      <w:r/>
      <w:r/>
      <w:r>
        <w:t xml:space="preserve">известить об этом другую Сторону.</w:t>
      </w:r>
      <w:r/>
      <w:r/>
    </w:p>
    <w:p>
      <w:pPr>
        <w:ind w:left="0" w:firstLine="708"/>
        <w:jc w:val="both"/>
        <w:widowControl w:val="off"/>
      </w:pPr>
      <w:r>
        <w:t xml:space="preserve">11.4. Расторжение контракта допускается по соглашению Сторон, по решению суда, в случае </w:t>
      </w:r>
      <w:r/>
      <w:r>
        <w:t xml:space="preserve">одностороннего отказа Стороны контракта от исполнения контракта в соответствии с гражданским </w:t>
      </w:r>
      <w:r/>
      <w:r/>
      <w:r>
        <w:t xml:space="preserve">законодательством Российской Федерации и положениями частей 8 - 25 статьи 95 Федерального закона </w:t>
      </w:r>
      <w:r/>
      <w:r/>
      <w:r>
        <w:t xml:space="preserve">No 44-ФЗ.</w:t>
      </w:r>
      <w:r/>
      <w:r/>
    </w:p>
    <w:p>
      <w:pPr>
        <w:ind w:left="0" w:firstLine="708"/>
        <w:jc w:val="both"/>
        <w:widowControl w:val="off"/>
      </w:pPr>
      <w:r>
        <w:t xml:space="preserve">11.5. Любая корреспонденция, которую одна Сторона направляет другой Стороне в</w:t>
      </w:r>
      <w:r/>
    </w:p>
    <w:p>
      <w:pPr>
        <w:ind w:left="0" w:firstLine="708"/>
        <w:jc w:val="both"/>
        <w:widowControl w:val="off"/>
      </w:pPr>
      <w:r>
        <w:t xml:space="preserve">соответствии с контрактом, направляется в письменной форме почтой или в форме электронного</w:t>
      </w:r>
      <w:r/>
    </w:p>
    <w:p>
      <w:pPr>
        <w:ind w:left="0" w:firstLine="708"/>
        <w:jc w:val="both"/>
        <w:widowControl w:val="off"/>
      </w:pPr>
      <w:r>
        <w:t xml:space="preserve">документа, подписанного уполномоченным лицом с использованием усиленной квалифицированной</w:t>
      </w:r>
      <w:r/>
    </w:p>
    <w:p>
      <w:pPr>
        <w:ind w:left="0" w:firstLine="708"/>
        <w:jc w:val="both"/>
        <w:widowControl w:val="off"/>
      </w:pPr>
      <w:r>
        <w:t xml:space="preserve">электронной подписи, предусмотренной Федеральным законом от 6 апреля 2011 г. No 63-ФЗ «Об</w:t>
      </w:r>
      <w:r/>
    </w:p>
    <w:p>
      <w:pPr>
        <w:ind w:left="0" w:firstLine="708"/>
        <w:jc w:val="both"/>
        <w:widowControl w:val="off"/>
      </w:pPr>
      <w:r>
        <w:t xml:space="preserve">электронной подписи».</w:t>
      </w:r>
      <w:r/>
    </w:p>
    <w:p>
      <w:pPr>
        <w:ind w:left="0" w:firstLine="708"/>
        <w:jc w:val="both"/>
        <w:widowControl w:val="off"/>
      </w:pPr>
      <w:r>
        <w:t xml:space="preserve">Если иное не предусмотрено законодательством Российской Федерации или контрактом, любая</w:t>
      </w:r>
      <w:r/>
    </w:p>
    <w:p>
      <w:pPr>
        <w:ind w:left="0" w:firstLine="708"/>
        <w:jc w:val="both"/>
        <w:widowControl w:val="off"/>
      </w:pPr>
      <w:r>
        <w:t xml:space="preserve">корреспонденция, связанная с контрактом, будет считаться надлежащим образом доставленной</w:t>
      </w:r>
      <w:r/>
    </w:p>
    <w:p>
      <w:pPr>
        <w:ind w:left="0" w:firstLine="708"/>
        <w:jc w:val="both"/>
        <w:widowControl w:val="off"/>
      </w:pPr>
      <w:r>
        <w:t xml:space="preserve">Стороной другой Стороне и полученной ею, если она передана нарочно лично уполномоченному</w:t>
      </w:r>
      <w:r/>
    </w:p>
    <w:p>
      <w:pPr>
        <w:ind w:left="0" w:firstLine="708"/>
        <w:jc w:val="both"/>
        <w:widowControl w:val="off"/>
      </w:pPr>
      <w:r>
        <w:t xml:space="preserve">представителю другой Стороны под расписку либо направлена другой Стороне по почте заказным</w:t>
      </w:r>
      <w:r/>
    </w:p>
    <w:p>
      <w:pPr>
        <w:ind w:left="0" w:firstLine="708"/>
        <w:jc w:val="both"/>
        <w:widowControl w:val="off"/>
      </w:pPr>
      <w:r>
        <w:t xml:space="preserve">письмом с уведомлением о вручении по адресу Стороны, указанному в контракте, а также телеграммой,</w:t>
      </w:r>
      <w:r/>
    </w:p>
    <w:p>
      <w:pPr>
        <w:ind w:left="0" w:firstLine="708"/>
        <w:jc w:val="both"/>
        <w:widowControl w:val="off"/>
      </w:pPr>
      <w:r>
        <w:t xml:space="preserve">либо посредством факсимильной связи, либо по адресу электронной почты, либо с использованием</w:t>
      </w:r>
      <w:r/>
    </w:p>
    <w:p>
      <w:pPr>
        <w:ind w:left="0" w:firstLine="708"/>
        <w:jc w:val="both"/>
        <w:widowControl w:val="off"/>
      </w:pPr>
      <w:r>
        <w:t xml:space="preserve">иных средств связи и доставки корреспонденции, обеспечивающих фиксирование такого уведомления</w:t>
      </w:r>
      <w:r/>
    </w:p>
    <w:p>
      <w:pPr>
        <w:ind w:left="0" w:firstLine="708"/>
        <w:jc w:val="both"/>
        <w:widowControl w:val="off"/>
      </w:pPr>
      <w:r>
        <w:t xml:space="preserve">и получение Стороной, в адрес которой она направлена.</w:t>
      </w:r>
      <w:r/>
    </w:p>
    <w:p>
      <w:pPr>
        <w:ind w:left="0" w:firstLine="708"/>
        <w:jc w:val="both"/>
        <w:widowControl w:val="off"/>
      </w:pPr>
      <w:r>
        <w:t xml:space="preserve">Корреспонденция считается доставленной Стороне также в случаях, если:</w:t>
      </w:r>
      <w:r/>
    </w:p>
    <w:p>
      <w:pPr>
        <w:ind w:left="0" w:firstLine="708"/>
        <w:jc w:val="both"/>
        <w:widowControl w:val="off"/>
      </w:pPr>
      <w:r>
        <w:t xml:space="preserve">Сторона отказалась от получения корреспонденции и этот отказ зафиксирован организацией</w:t>
      </w:r>
      <w:r/>
    </w:p>
    <w:p>
      <w:pPr>
        <w:ind w:left="0" w:firstLine="708"/>
        <w:jc w:val="both"/>
        <w:widowControl w:val="off"/>
      </w:pPr>
      <w:r>
        <w:t xml:space="preserve">почтовой связи;</w:t>
      </w:r>
      <w:r/>
    </w:p>
    <w:p>
      <w:pPr>
        <w:ind w:left="0" w:firstLine="708"/>
        <w:jc w:val="both"/>
        <w:widowControl w:val="off"/>
      </w:pPr>
      <w:r>
        <w:t xml:space="preserve">несмотря на почтовое уведомление Сторона не явилась за получением направленной</w:t>
      </w:r>
      <w:r/>
    </w:p>
    <w:p>
      <w:pPr>
        <w:ind w:left="0" w:firstLine="708"/>
        <w:jc w:val="both"/>
        <w:widowControl w:val="off"/>
      </w:pPr>
      <w:r>
        <w:t xml:space="preserve">корреспонденции, о чем организация почтовой связи уведомила отправителя;</w:t>
      </w:r>
      <w:r/>
    </w:p>
    <w:p>
      <w:pPr>
        <w:ind w:left="0" w:firstLine="708"/>
        <w:jc w:val="both"/>
        <w:widowControl w:val="off"/>
      </w:pPr>
      <w:r>
        <w:t xml:space="preserve">корреспонденция не вручена в связи с отсутствием Стороны по указанному адресу, о чем</w:t>
      </w:r>
      <w:r/>
    </w:p>
    <w:p>
      <w:pPr>
        <w:ind w:left="0" w:firstLine="708"/>
        <w:jc w:val="both"/>
        <w:widowControl w:val="off"/>
      </w:pPr>
      <w:r>
        <w:t xml:space="preserve">организация почтовой связи уведомила отправителя.</w:t>
      </w:r>
      <w:r/>
    </w:p>
    <w:p>
      <w:pPr>
        <w:ind w:left="0" w:firstLine="708"/>
        <w:jc w:val="both"/>
        <w:widowControl w:val="off"/>
      </w:pPr>
      <w:r>
        <w:t xml:space="preserve">11.6. Любые изменения и дополнения к настоящему контракту, не противоречащие</w:t>
      </w:r>
      <w:r/>
    </w:p>
    <w:p>
      <w:pPr>
        <w:ind w:left="0" w:firstLine="708"/>
        <w:jc w:val="both"/>
        <w:widowControl w:val="off"/>
      </w:pPr>
      <w:r>
        <w:t xml:space="preserve">законодательству Российской Федерации, оформляются дополнительными соглашениями к контракту</w:t>
      </w:r>
      <w:r/>
    </w:p>
    <w:p>
      <w:pPr>
        <w:ind w:left="0" w:firstLine="708"/>
        <w:jc w:val="both"/>
        <w:widowControl w:val="off"/>
      </w:pPr>
      <w:r>
        <w:t xml:space="preserve">в письменной форме.</w:t>
      </w:r>
      <w:r/>
    </w:p>
    <w:p>
      <w:pPr>
        <w:ind w:left="0" w:firstLine="708"/>
        <w:jc w:val="both"/>
        <w:widowControl w:val="off"/>
      </w:pPr>
      <w:r>
        <w:t xml:space="preserve">11.7. Во всем, что не предусмотрено настоящим контрактом, Стороны руководствуются</w:t>
      </w:r>
      <w:r/>
    </w:p>
    <w:p>
      <w:pPr>
        <w:ind w:left="0" w:firstLine="708"/>
        <w:jc w:val="both"/>
        <w:widowControl w:val="off"/>
      </w:pPr>
      <w:r>
        <w:t xml:space="preserve">законодательством Российской Федерации.</w:t>
      </w:r>
      <w:r/>
    </w:p>
    <w:p>
      <w:pPr>
        <w:ind w:left="0" w:firstLine="708"/>
        <w:jc w:val="both"/>
        <w:widowControl w:val="off"/>
      </w:pPr>
      <w:r>
        <w:t xml:space="preserve">11.8. Приложения, указанные в контракте, являются его неотъемлемой частью:</w:t>
      </w:r>
      <w:r/>
    </w:p>
    <w:p>
      <w:pPr>
        <w:ind w:left="0" w:firstLine="708"/>
        <w:jc w:val="both"/>
        <w:widowControl w:val="off"/>
      </w:pPr>
      <w:r>
        <w:t xml:space="preserve">приложение No 1 – Спецификация;</w:t>
      </w:r>
      <w:r/>
    </w:p>
    <w:p>
      <w:pPr>
        <w:ind w:left="0" w:firstLine="708"/>
        <w:jc w:val="both"/>
        <w:widowControl w:val="off"/>
      </w:pPr>
      <w:r>
        <w:t xml:space="preserve">приложение No 2 – Техническое задание;</w:t>
      </w:r>
      <w:r/>
    </w:p>
    <w:p>
      <w:pPr>
        <w:ind w:left="0" w:firstLine="708"/>
        <w:jc w:val="both"/>
        <w:widowControl w:val="off"/>
      </w:pPr>
      <w:r>
        <w:t xml:space="preserve">приложение No 3 – Форма акта принятия объекта под охрану;</w:t>
      </w:r>
      <w:r/>
    </w:p>
    <w:p>
      <w:pPr>
        <w:ind w:left="0" w:firstLine="708"/>
        <w:jc w:val="both"/>
        <w:widowControl w:val="off"/>
        <w:rPr>
          <w:shd w:val="clear" w:color="auto" w:fill="ffd821"/>
        </w:rPr>
      </w:pPr>
      <w:r>
        <w:t xml:space="preserve">приложение No 4 – Форма акта о снятии охраны.</w:t>
      </w:r>
      <w:r/>
      <w:r/>
      <w:r/>
      <w:r>
        <w:rPr>
          <w:shd w:val="clear" w:color="auto" w:fill="ffd821"/>
        </w:rPr>
      </w:r>
    </w:p>
    <w:p>
      <w:pPr>
        <w:ind w:left="0" w:firstLine="708"/>
        <w:jc w:val="center"/>
        <w:widowControl w:val="off"/>
        <w:rPr>
          <w:b/>
          <w:color w:val="000000"/>
        </w:rPr>
      </w:pPr>
      <w:r>
        <w:rPr>
          <w:b/>
          <w:color w:val="000000"/>
        </w:rPr>
        <w:t xml:space="preserve">11</w:t>
      </w:r>
      <w:r>
        <w:rPr>
          <w:b/>
          <w:color w:val="000000"/>
        </w:rPr>
        <w:t xml:space="preserve">. Срок действия контракта</w:t>
      </w:r>
      <w:r>
        <w:rPr>
          <w:b/>
          <w:color w:val="000000"/>
        </w:rPr>
        <w:t xml:space="preserve">, порядок его расторжения</w:t>
      </w:r>
      <w:r>
        <w:rPr>
          <w:b/>
          <w:color w:val="000000"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both"/>
        <w:widowControl w:val="off"/>
        <w:tabs>
          <w:tab w:val="left" w:pos="709" w:leader="none"/>
          <w:tab w:val="left" w:pos="1560" w:leader="none"/>
        </w:tabs>
      </w:pPr>
      <w:r>
        <w:t xml:space="preserve">11</w:t>
      </w:r>
      <w:r>
        <w:t xml:space="preserve">.1. </w:t>
      </w:r>
      <w:r>
        <w:t xml:space="preserve">Нас</w:t>
      </w:r>
      <w:r>
        <w:t xml:space="preserve">тоящий </w:t>
      </w:r>
      <w:r>
        <w:t xml:space="preserve">к</w:t>
      </w:r>
      <w:r>
        <w:t xml:space="preserve">онтракт</w:t>
      </w:r>
      <w:r>
        <w:t xml:space="preserve"> вступает в силу</w:t>
      </w:r>
      <w:r>
        <w:t xml:space="preserve"> </w:t>
      </w:r>
      <w:r>
        <w:t xml:space="preserve">с момента заключения</w:t>
      </w:r>
      <w:r>
        <w:t xml:space="preserve"> </w:t>
      </w:r>
      <w:r>
        <w:t xml:space="preserve">и </w:t>
      </w:r>
      <w:r>
        <w:t xml:space="preserve">прекращается фактическим исполнением Сторонами своих обязат</w:t>
      </w:r>
      <w:r>
        <w:t xml:space="preserve">ельств, но не поздне</w:t>
      </w:r>
      <w:r>
        <w:t xml:space="preserve">е</w:t>
      </w:r>
      <w:r>
        <w:t xml:space="preserve"> 31.12.2026</w:t>
      </w:r>
      <w:r>
        <w:t xml:space="preserve"> </w:t>
      </w:r>
      <w:r>
        <w:t xml:space="preserve">года</w:t>
      </w:r>
      <w:r>
        <w:t xml:space="preserve">, </w:t>
      </w:r>
      <w:r>
        <w:t xml:space="preserve">а в части оплаты - до полного исполнения Сторонами своих обязательств.</w:t>
      </w:r>
      <w:r/>
    </w:p>
    <w:p>
      <w:pPr>
        <w:ind w:left="0" w:firstLine="709"/>
        <w:jc w:val="both"/>
        <w:widowControl w:val="off"/>
      </w:pPr>
      <w:r>
        <w:t xml:space="preserve">Окончание срока действия </w:t>
      </w:r>
      <w:r>
        <w:t xml:space="preserve">к</w:t>
      </w:r>
      <w:r>
        <w:t xml:space="preserve">онтракта</w:t>
      </w:r>
      <w:r>
        <w:t xml:space="preserve"> не влечет прекращения обязательств Сторон по выданным и не исполненным Исполнителем, в период срока действия настоящего </w:t>
      </w:r>
      <w:r>
        <w:t xml:space="preserve">к</w:t>
      </w:r>
      <w:r>
        <w:t xml:space="preserve">онтракт</w:t>
      </w:r>
      <w:r>
        <w:t xml:space="preserve">а, Поручениям Заказчика.</w:t>
      </w:r>
      <w:r>
        <w:t xml:space="preserve"> </w:t>
      </w:r>
      <w:r/>
    </w:p>
    <w:p>
      <w:pPr>
        <w:ind w:left="0" w:firstLine="709"/>
        <w:jc w:val="both"/>
        <w:widowControl w:val="off"/>
      </w:pPr>
      <w:r>
        <w:t xml:space="preserve">11</w:t>
      </w:r>
      <w:r>
        <w:t xml:space="preserve">.2. Расторжение к</w:t>
      </w:r>
      <w:r>
        <w:t xml:space="preserve">онтракта допускается по соглашению сторон, по решению суда, в случае</w:t>
      </w:r>
      <w:r>
        <w:t xml:space="preserve"> одностороннего отказа </w:t>
      </w:r>
      <w:r>
        <w:t xml:space="preserve">стороны контракта от исполнения к</w:t>
      </w:r>
      <w:r>
        <w:t xml:space="preserve">онтракта в соответствии с гражданским законодательством. Решение об одно</w:t>
      </w:r>
      <w:r>
        <w:t xml:space="preserve">стороннем отказе от исполнения к</w:t>
      </w:r>
      <w:r>
        <w:t xml:space="preserve">онтракта принимается в соответствии с положениями ч</w:t>
      </w:r>
      <w:r>
        <w:t xml:space="preserve">.</w:t>
      </w:r>
      <w:r>
        <w:t xml:space="preserve"> 8 - 23 ст</w:t>
      </w:r>
      <w:r>
        <w:t xml:space="preserve">.</w:t>
      </w:r>
      <w:r>
        <w:t xml:space="preserve"> 95 Федерального закона от 05.04.2013 </w:t>
      </w:r>
      <w:r>
        <w:br/>
      </w:r>
      <w:r>
        <w:t xml:space="preserve">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ind w:left="0" w:firstLine="709"/>
        <w:jc w:val="both"/>
        <w:widowControl w:val="off"/>
      </w:pPr>
      <w:r>
        <w:t xml:space="preserve">11.3</w:t>
      </w:r>
      <w:r>
        <w:t xml:space="preserve">. При расторжении </w:t>
      </w:r>
      <w:r>
        <w:t xml:space="preserve">к</w:t>
      </w:r>
      <w:r>
        <w:t xml:space="preserve">онтракта</w:t>
      </w:r>
      <w:r>
        <w:t xml:space="preserve"> в связи с односторонним отказом стороны </w:t>
      </w:r>
      <w:r>
        <w:t xml:space="preserve">к</w:t>
      </w:r>
      <w:r>
        <w:t xml:space="preserve">онтракта</w:t>
      </w:r>
      <w:r>
        <w:t xml:space="preserve"> </w:t>
      </w:r>
      <w:r>
        <w:br/>
      </w:r>
      <w:r>
        <w:t xml:space="preserve">от исполнения </w:t>
      </w:r>
      <w:r>
        <w:t xml:space="preserve">к</w:t>
      </w:r>
      <w:r>
        <w:t xml:space="preserve">онтракта</w:t>
      </w:r>
      <w:r>
        <w:t xml:space="preserve"> </w:t>
      </w:r>
      <w:r>
        <w:t xml:space="preserve">другая сторона </w:t>
      </w:r>
      <w:r>
        <w:t xml:space="preserve"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>
        <w:t xml:space="preserve"> </w:t>
      </w:r>
      <w:r>
        <w:t xml:space="preserve">к</w:t>
      </w:r>
      <w:r>
        <w:t xml:space="preserve">онтракта</w:t>
      </w:r>
      <w:r>
        <w:t xml:space="preserve">.</w:t>
      </w:r>
      <w:r/>
    </w:p>
    <w:p>
      <w:pPr>
        <w:ind w:left="0" w:firstLine="709"/>
        <w:jc w:val="both"/>
        <w:widowControl w:val="off"/>
      </w:pPr>
      <w:r>
        <w:t xml:space="preserve">11.4</w:t>
      </w:r>
      <w:r>
        <w:t xml:space="preserve">.</w:t>
      </w:r>
      <w:r>
        <w:t xml:space="preserve"> </w:t>
      </w:r>
      <w:r>
        <w:t xml:space="preserve">Заказчик вправе потребовать расторжения </w:t>
      </w:r>
      <w:r>
        <w:t xml:space="preserve">к</w:t>
      </w:r>
      <w:r>
        <w:t xml:space="preserve">онтракта</w:t>
      </w:r>
      <w:r>
        <w:t xml:space="preserve"> в случае нарушения Исполнителем любого из сроков оказания услу</w:t>
      </w:r>
      <w:r>
        <w:t xml:space="preserve">г</w:t>
      </w:r>
      <w:r>
        <w:t xml:space="preserve"> более чем на один день или более двух ра</w:t>
      </w:r>
      <w:r>
        <w:t xml:space="preserve">з </w:t>
      </w:r>
      <w:r>
        <w:br/>
      </w:r>
      <w:r>
        <w:t xml:space="preserve">в период действия</w:t>
      </w:r>
      <w:r>
        <w:t xml:space="preserve"> </w:t>
      </w:r>
      <w:r>
        <w:t xml:space="preserve">к</w:t>
      </w:r>
      <w:r>
        <w:t xml:space="preserve">онтракта</w:t>
      </w:r>
      <w:r>
        <w:t xml:space="preserve">, а также в случае совершения Исполнителем следующих нарушений</w:t>
      </w:r>
      <w:r>
        <w:t xml:space="preserve">: </w:t>
      </w:r>
      <w:r/>
    </w:p>
    <w:p>
      <w:pPr>
        <w:ind w:left="0" w:firstLine="709"/>
        <w:jc w:val="both"/>
        <w:widowControl w:val="off"/>
      </w:pPr>
      <w:r>
        <w:t xml:space="preserve">11.4</w:t>
      </w:r>
      <w:r>
        <w:t xml:space="preserve">.1. В случае систематического нарушения (более двух раз) Поручений Заказчика, условий настоящего </w:t>
      </w:r>
      <w:r>
        <w:t xml:space="preserve">к</w:t>
      </w:r>
      <w:r>
        <w:t xml:space="preserve">онтракта</w:t>
      </w:r>
      <w:r>
        <w:t xml:space="preserve">, </w:t>
      </w:r>
      <w:r>
        <w:t xml:space="preserve">Требований к качеств</w:t>
      </w:r>
      <w:r>
        <w:t xml:space="preserve">у оказания услуг</w:t>
      </w:r>
      <w:r>
        <w:t xml:space="preserve">, установленных в Техническом задании (Приложение № 2</w:t>
      </w:r>
      <w:r>
        <w:t xml:space="preserve">) </w:t>
      </w:r>
      <w:r>
        <w:t xml:space="preserve">и законодательства Российской Федерации;</w:t>
      </w:r>
      <w:r/>
    </w:p>
    <w:p>
      <w:pPr>
        <w:ind w:left="0" w:firstLine="709"/>
        <w:jc w:val="both"/>
        <w:widowControl w:val="off"/>
      </w:pPr>
      <w:r>
        <w:t xml:space="preserve">11.4</w:t>
      </w:r>
      <w:r>
        <w:t xml:space="preserve">.2. При наличии вступившего в силу решения суда о признании </w:t>
      </w:r>
      <w:r>
        <w:t xml:space="preserve">процедуры реализации имущества</w:t>
      </w:r>
      <w:r>
        <w:t xml:space="preserve">, проведенн</w:t>
      </w:r>
      <w:r>
        <w:t xml:space="preserve">ой Исполнителем, недействительной</w:t>
      </w:r>
      <w:r>
        <w:t xml:space="preserve">, а также в случае наличия не менее двух вступивших в силу решений Федеральной антимонопольной службы (ее территориальных органов), признающих нарушения Исполнителя в ходе организации и п</w:t>
      </w:r>
      <w:r>
        <w:t xml:space="preserve">роведения реализации имущества.</w:t>
      </w:r>
      <w:r/>
    </w:p>
    <w:p>
      <w:pPr>
        <w:ind w:left="0" w:firstLine="539"/>
        <w:jc w:val="both"/>
        <w:widowControl w:val="off"/>
      </w:pPr>
      <w:r>
        <w:t xml:space="preserve">11.5. </w:t>
      </w:r>
      <w:r>
        <w:t xml:space="preserve">Расторжение контракта по соглашению сторон производится путем подписания соответствующего соглашения о расторжении. </w:t>
      </w:r>
      <w:r>
        <w:rPr>
          <w:color w:val="000000"/>
        </w:rPr>
        <w:t xml:space="preserve">Контракт считается расторгнутым с момента подписания соглашения о расторжении.</w:t>
      </w:r>
      <w:r/>
    </w:p>
    <w:p>
      <w:pPr>
        <w:ind w:left="0" w:firstLine="709"/>
        <w:jc w:val="both"/>
        <w:widowControl w:val="off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12</w:t>
      </w:r>
      <w:r>
        <w:rPr>
          <w:b/>
        </w:rPr>
        <w:t xml:space="preserve">. </w:t>
      </w:r>
      <w:r>
        <w:rPr>
          <w:b/>
        </w:rPr>
        <w:t xml:space="preserve">Заключительные </w:t>
      </w:r>
      <w:r>
        <w:rPr>
          <w:b/>
        </w:rPr>
        <w:t xml:space="preserve">положения</w:t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.1. Любые изменения, дополнения и приложения к настоящему </w:t>
      </w:r>
      <w:r>
        <w:t xml:space="preserve">к</w:t>
      </w:r>
      <w:r>
        <w:t xml:space="preserve">онтракту </w:t>
      </w:r>
      <w:r>
        <w:t xml:space="preserve">действительны, если они выполнены в письменной форме и в соответствии </w:t>
      </w:r>
      <w:r>
        <w:br/>
      </w:r>
      <w:r>
        <w:t xml:space="preserve">с законодательством Российской Федерации и подписаны уполномоченными представителями каждой из Сторон.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.2. Любое уведомление, запрос или согласие, выдача которых необходима </w:t>
      </w:r>
      <w:r>
        <w:br/>
      </w:r>
      <w:r>
        <w:t xml:space="preserve">или разрешена в связи с настоящим </w:t>
      </w:r>
      <w:r>
        <w:t xml:space="preserve">к</w:t>
      </w:r>
      <w:r>
        <w:t xml:space="preserve">онтрактом</w:t>
      </w:r>
      <w:r>
        <w:t xml:space="preserve">, оформляется в письменной форме </w:t>
      </w:r>
      <w:r>
        <w:br/>
      </w:r>
      <w:r>
        <w:t xml:space="preserve">и направляется одной Стороной другой Стороне заказной почтой или по факсу, а также посредством электронной почты по следующим адресам:</w:t>
      </w:r>
      <w:r/>
    </w:p>
    <w:p>
      <w:pPr>
        <w:ind w:left="0" w:firstLine="709"/>
        <w:jc w:val="both"/>
        <w:widowControl w:val="off"/>
        <w:rPr>
          <w:b/>
          <w:sz w:val="22"/>
        </w:rPr>
      </w:pPr>
      <w:r>
        <w:t xml:space="preserve">Заказчику:</w:t>
      </w:r>
      <w:r>
        <w:rPr>
          <w:b w:val="0"/>
        </w:rPr>
        <w:t xml:space="preserve"> </w:t>
      </w:r>
      <w:r>
        <w:rPr>
          <w:b w:val="0"/>
          <w:sz w:val="22"/>
        </w:rPr>
        <w:t xml:space="preserve">ТУ Росимущества в Тверской области</w:t>
      </w:r>
      <w:r>
        <w:rPr>
          <w:b/>
          <w:sz w:val="22"/>
        </w:rPr>
      </w:r>
    </w:p>
    <w:p>
      <w:pPr>
        <w:widowControl w:val="off"/>
        <w:rPr>
          <w:sz w:val="22"/>
        </w:rPr>
      </w:pPr>
      <w:r>
        <w:rPr>
          <w:sz w:val="22"/>
        </w:rPr>
        <w:t xml:space="preserve">             Почтовый адрес: 170100, г. Тверь, ул. Советская, д. 33</w:t>
      </w:r>
      <w:r>
        <w:t xml:space="preserve">;</w:t>
      </w:r>
      <w:r>
        <w:rPr>
          <w:sz w:val="22"/>
        </w:rPr>
      </w:r>
    </w:p>
    <w:p>
      <w:pPr>
        <w:ind w:right="176"/>
        <w:widowControl w:val="off"/>
        <w:rPr>
          <w:sz w:val="22"/>
        </w:rPr>
      </w:pPr>
      <w:r>
        <w:rPr>
          <w:sz w:val="22"/>
        </w:rPr>
        <w:t xml:space="preserve">             Тел</w:t>
      </w:r>
      <w:r>
        <w:rPr>
          <w:sz w:val="22"/>
        </w:rPr>
        <w:t xml:space="preserve">. 8-4822-32-03-33</w:t>
      </w:r>
      <w:r>
        <w:rPr>
          <w:sz w:val="22"/>
        </w:rPr>
      </w:r>
    </w:p>
    <w:p>
      <w:pPr>
        <w:jc w:val="both"/>
        <w:widowControl w:val="off"/>
        <w:rPr>
          <w:sz w:val="22"/>
        </w:rPr>
      </w:pPr>
      <w:r>
        <w:rPr>
          <w:sz w:val="22"/>
        </w:rPr>
        <w:t xml:space="preserve">             E-mail: </w:t>
      </w:r>
      <w:r>
        <w:rPr>
          <w:color w:val="0000ff"/>
          <w:sz w:val="22"/>
          <w:u w:val="single"/>
        </w:rPr>
        <w:fldChar w:fldCharType="begin"/>
      </w:r>
      <w:r>
        <w:rPr>
          <w:color w:val="0000ff"/>
          <w:sz w:val="22"/>
          <w:u w:val="single"/>
        </w:rPr>
        <w:instrText xml:space="preserve">HYPERLINK "mailto:tu69@rosim.gov.ru"</w:instrText>
      </w:r>
      <w:r>
        <w:rPr>
          <w:color w:val="0000ff"/>
          <w:sz w:val="22"/>
          <w:u w:val="single"/>
        </w:rPr>
        <w:fldChar w:fldCharType="separate"/>
      </w:r>
      <w:r>
        <w:rPr>
          <w:color w:val="0000ff"/>
          <w:sz w:val="22"/>
          <w:u w:val="single"/>
        </w:rPr>
        <w:t xml:space="preserve">tu69@rosim.gov.ru</w:t>
      </w:r>
      <w:r>
        <w:rPr>
          <w:color w:val="0000ff"/>
          <w:sz w:val="22"/>
          <w:u w:val="single"/>
        </w:rPr>
        <w:fldChar w:fldCharType="end"/>
      </w:r>
      <w:r>
        <w:rPr>
          <w:sz w:val="22"/>
        </w:rPr>
      </w:r>
    </w:p>
    <w:p>
      <w:pPr>
        <w:ind w:left="0" w:firstLine="709"/>
        <w:jc w:val="both"/>
        <w:widowControl w:val="off"/>
      </w:pPr>
      <w:r>
        <w:t xml:space="preserve">Исполнителю: </w:t>
      </w:r>
      <w:r>
        <w:t xml:space="preserve">____________________________</w:t>
      </w:r>
      <w:r/>
    </w:p>
    <w:p>
      <w:pPr>
        <w:ind w:left="0" w:firstLine="709"/>
        <w:jc w:val="both"/>
        <w:widowControl w:val="off"/>
      </w:pPr>
      <w:r>
        <w:t xml:space="preserve">Адрес: </w:t>
      </w:r>
      <w:r>
        <w:t xml:space="preserve">____________________________________</w:t>
      </w:r>
      <w:r/>
    </w:p>
    <w:p>
      <w:pPr>
        <w:ind w:left="0" w:firstLine="709"/>
        <w:jc w:val="both"/>
        <w:widowControl w:val="off"/>
      </w:pPr>
      <w:r>
        <w:t xml:space="preserve">Адрес электронной почты: </w:t>
      </w:r>
      <w:r>
        <w:t xml:space="preserve">_____________________________________</w:t>
      </w:r>
      <w:r/>
    </w:p>
    <w:p>
      <w:pPr>
        <w:ind w:left="0" w:firstLine="709"/>
        <w:jc w:val="both"/>
        <w:widowControl w:val="off"/>
      </w:pPr>
      <w:r>
        <w:t xml:space="preserve">Сторона считается уведомленной: </w:t>
      </w:r>
      <w:r/>
    </w:p>
    <w:p>
      <w:pPr>
        <w:ind w:left="0" w:firstLine="709"/>
        <w:jc w:val="both"/>
        <w:widowControl w:val="off"/>
      </w:pPr>
      <w:r>
        <w:t xml:space="preserve">1) в случае направления заказной почтой либо вручения адресату лично - в момент его доставки; </w:t>
      </w:r>
      <w:r/>
    </w:p>
    <w:p>
      <w:pPr>
        <w:ind w:left="0" w:firstLine="709"/>
        <w:jc w:val="both"/>
        <w:widowControl w:val="off"/>
      </w:pPr>
      <w:r>
        <w:t xml:space="preserve">2) в случае направления факса – спустя два часа после отправления уведомления </w:t>
      </w:r>
      <w:r>
        <w:br/>
      </w:r>
      <w:r>
        <w:t xml:space="preserve">с подтверждением получения;</w:t>
      </w:r>
      <w:r/>
    </w:p>
    <w:p>
      <w:pPr>
        <w:ind w:left="0" w:firstLine="709"/>
        <w:jc w:val="both"/>
        <w:widowControl w:val="off"/>
      </w:pPr>
      <w:r>
        <w:t xml:space="preserve">3) в случае направления посредством электронной почты – в момент отправки (подтверждением о получении признается отметка об отправке по электронной почте).</w:t>
      </w:r>
      <w:r/>
    </w:p>
    <w:p>
      <w:pPr>
        <w:ind w:left="0" w:firstLine="709"/>
        <w:jc w:val="both"/>
        <w:widowControl w:val="off"/>
      </w:pPr>
      <w:r>
        <w:t xml:space="preserve">Стороны соглашаются, что обмен с</w:t>
      </w:r>
      <w:r>
        <w:t xml:space="preserve">ообщениями по электронной почте </w:t>
      </w:r>
      <w:r>
        <w:t xml:space="preserve">является официальным средством общения сторон. В случае если сообщение отправлено в будний день с </w:t>
      </w:r>
      <w:r>
        <w:t xml:space="preserve">00.00 до 17.45</w:t>
      </w:r>
      <w:r>
        <w:t xml:space="preserve"> по в</w:t>
      </w:r>
      <w:r>
        <w:t xml:space="preserve">ремени получателя, оно считается полученным в тот же день, если оно направлено после указанного времени, оно считаетс</w:t>
      </w:r>
      <w:r>
        <w:t xml:space="preserve">я полученным на следующий день.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.3. Стороны оказывают друг другу содействие в части обеспечения возможности надлежащего исполнения </w:t>
      </w:r>
      <w:r>
        <w:t xml:space="preserve">к</w:t>
      </w:r>
      <w:r>
        <w:t xml:space="preserve">онтракта</w:t>
      </w:r>
      <w:r>
        <w:t xml:space="preserve"> другой Стороной.</w:t>
      </w:r>
      <w:r/>
    </w:p>
    <w:p>
      <w:pPr>
        <w:ind w:left="0" w:firstLine="709"/>
        <w:jc w:val="both"/>
        <w:widowControl w:val="off"/>
      </w:pPr>
      <w:r>
        <w:t xml:space="preserve">12.4</w:t>
      </w:r>
      <w:r>
        <w:t xml:space="preserve">. Контракт заключен в электронной форме в порядке, предусмотренном ст. 51 Федерального закона от 05.04.2013 № 44-ФЗ </w:t>
      </w:r>
      <w:r>
        <w:t xml:space="preserve">«О контрактной системе в сфере закупок товаров, работ, услуг для обеспечения государственных и муниципальных нужд»</w:t>
      </w:r>
      <w:r>
        <w:t xml:space="preserve">. Дополнительно</w:t>
      </w:r>
      <w:r>
        <w:t xml:space="preserve"> стороны вправе оформить к</w:t>
      </w:r>
      <w:r>
        <w:t xml:space="preserve">онтракт в письменном виде в 2 (двух) экземплярах, по одному для каждой из сторон, имеющих та</w:t>
      </w:r>
      <w:r>
        <w:t xml:space="preserve">кую же юридическую силу, как и к</w:t>
      </w:r>
      <w:r>
        <w:t xml:space="preserve">онтракт, заключенный в электронной форме.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.5. В части,</w:t>
      </w:r>
      <w:r>
        <w:t xml:space="preserve"> не</w:t>
      </w:r>
      <w:r>
        <w:t xml:space="preserve"> предусмотренной настоящим к</w:t>
      </w:r>
      <w:r>
        <w:t xml:space="preserve">онтрактом, стороны руководствуются действующим законодательством </w:t>
      </w:r>
      <w:r>
        <w:t xml:space="preserve">Российской Федерации</w:t>
      </w:r>
      <w:r>
        <w:t xml:space="preserve">. В случае изменения действующего законодательства </w:t>
      </w:r>
      <w:r>
        <w:t xml:space="preserve">Российской Федерации</w:t>
      </w:r>
      <w:r>
        <w:t xml:space="preserve">, которым исполнитель обязан руководствоваться для над</w:t>
      </w:r>
      <w:r>
        <w:t xml:space="preserve">лежащего исполнени</w:t>
      </w:r>
      <w:r>
        <w:t xml:space="preserve">я настоящего к</w:t>
      </w:r>
      <w:r>
        <w:t xml:space="preserve">онтракта, исполнитель руководствуется законодательством </w:t>
      </w:r>
      <w:r>
        <w:t xml:space="preserve">Российской Федерации</w:t>
      </w:r>
      <w:r>
        <w:t xml:space="preserve"> с учетом внесенных в него изменений.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.6</w:t>
      </w:r>
      <w:r>
        <w:t xml:space="preserve">. При исполнении </w:t>
      </w:r>
      <w:r>
        <w:t xml:space="preserve">к</w:t>
      </w:r>
      <w:r>
        <w:t xml:space="preserve">онтракта</w:t>
      </w:r>
      <w:r>
        <w:t xml:space="preserve"> не допускается перемена Испо</w:t>
      </w:r>
      <w:r>
        <w:t xml:space="preserve">лнителя, </w:t>
      </w:r>
      <w:r>
        <w:br/>
      </w:r>
      <w:r>
        <w:t xml:space="preserve">за исключением случая, </w:t>
      </w:r>
      <w:r>
        <w:t xml:space="preserve">если новый Исполнитель является правопреемником</w:t>
      </w:r>
      <w:r>
        <w:t xml:space="preserve"> Исполнителя </w:t>
      </w:r>
      <w:r>
        <w:br/>
      </w:r>
      <w:r>
        <w:t xml:space="preserve">по такому </w:t>
      </w:r>
      <w:r>
        <w:t xml:space="preserve">к</w:t>
      </w:r>
      <w:r>
        <w:t xml:space="preserve">онтракту</w:t>
      </w:r>
      <w:r>
        <w:t xml:space="preserve"> вследствие реорганизации юридического лица в форме преобразования, слияния или присоединения.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.7</w:t>
      </w:r>
      <w:r>
        <w:t xml:space="preserve">. В случае перемены Заказчика права и обязанности Заказчика, предусмотренные </w:t>
      </w:r>
      <w:r>
        <w:t xml:space="preserve">к</w:t>
      </w:r>
      <w:r>
        <w:t xml:space="preserve">онтрактом</w:t>
      </w:r>
      <w:r>
        <w:t xml:space="preserve">, переходят к новому Заказчику.</w:t>
      </w:r>
      <w:r/>
    </w:p>
    <w:p>
      <w:pPr>
        <w:ind w:left="0" w:firstLine="709"/>
        <w:jc w:val="both"/>
        <w:widowControl w:val="off"/>
      </w:pPr>
      <w:r>
        <w:t xml:space="preserve">12</w:t>
      </w:r>
      <w:r>
        <w:t xml:space="preserve">.8</w:t>
      </w:r>
      <w:r>
        <w:t xml:space="preserve">. Приложения:</w:t>
      </w:r>
      <w:r/>
    </w:p>
    <w:p>
      <w:pPr>
        <w:ind w:left="0" w:firstLine="709"/>
        <w:jc w:val="both"/>
        <w:widowControl w:val="off"/>
        <w:rPr>
          <w:color w:val="000000" w:themeColor="text1"/>
        </w:rPr>
      </w:pPr>
      <w:r>
        <w:t xml:space="preserve">12</w:t>
      </w:r>
      <w:r>
        <w:t xml:space="preserve">.8</w:t>
      </w:r>
      <w:r>
        <w:t xml:space="preserve">.1.</w:t>
      </w:r>
      <w:r>
        <w:t xml:space="preserve"> </w:t>
      </w:r>
      <w:r>
        <w:rPr>
          <w:color w:val="000000" w:themeColor="text1"/>
        </w:rPr>
        <w:t xml:space="preserve">Приложение № 1. </w:t>
      </w:r>
      <w:r>
        <w:rPr>
          <w:color w:val="000000" w:themeColor="text1"/>
        </w:rPr>
        <w:t xml:space="preserve">Форма поручения</w:t>
      </w:r>
      <w:r>
        <w:rPr>
          <w:color w:val="000000" w:themeColor="text1"/>
        </w:rPr>
        <w:t xml:space="preserve"> на хранение до распоряжения (реализации, переработки (утилизации), уничтожения) имуществом; </w:t>
      </w:r>
      <w:r>
        <w:rPr>
          <w:color w:val="000000" w:themeColor="text1"/>
        </w:rPr>
        <w:t xml:space="preserve">Форма поручения</w:t>
      </w:r>
      <w:r>
        <w:rPr>
          <w:color w:val="000000" w:themeColor="text1"/>
        </w:rPr>
        <w:t xml:space="preserve"> на распоряжение (реализацию, переработку (утилизацию), уничтожение) имуществом;</w:t>
      </w:r>
      <w:r>
        <w:rPr>
          <w:color w:val="000000" w:themeColor="text1"/>
        </w:rPr>
      </w:r>
    </w:p>
    <w:p>
      <w:pPr>
        <w:ind w:left="0" w:firstLine="1276"/>
        <w:jc w:val="both"/>
        <w:widowControl w:val="off"/>
        <w:rPr>
          <w:color w:val="000000" w:themeColor="text1"/>
        </w:rPr>
      </w:pPr>
      <w:r>
        <w:rPr>
          <w:color w:val="000000" w:themeColor="text1"/>
        </w:rPr>
        <w:t xml:space="preserve">Приложение № 2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  <w:t xml:space="preserve"> Техническое задание </w:t>
      </w:r>
      <w:r>
        <w:t xml:space="preserve">на оказание услуг по </w:t>
      </w:r>
      <w:r>
        <w:rPr>
          <w:color w:val="000000" w:themeColor="text1"/>
        </w:rPr>
        <w:t xml:space="preserve">распоряжению (реализации, уничтожению, переработке (утилизации)) конфискованным, движимым бесхозяйным, изъятым и иным имуществом, обращенным в собственность государства, а также имуществом, задержанным таможенными органами,</w:t>
      </w:r>
      <w:r>
        <w:rPr>
          <w:color w:val="000000" w:themeColor="text1"/>
        </w:rPr>
        <w:t xml:space="preserve"> на территории г. Твери и Тверской области; по распоряжению (реализации, уничтожению) предметами, являющимися вещественными доказательствами, по основаниям, предусмотренным законами и иными нормативными правовыми актами Российской Федерации, на территории </w:t>
      </w:r>
      <w:r>
        <w:rPr>
          <w:color w:val="000000" w:themeColor="text1"/>
        </w:rPr>
        <w:br/>
      </w:r>
      <w:r>
        <w:rPr>
          <w:color w:val="000000" w:themeColor="text1"/>
        </w:rPr>
        <w:t xml:space="preserve">г. Твери и Тверской области</w:t>
      </w:r>
      <w:r>
        <w:rPr>
          <w:color w:val="000000" w:themeColor="text1"/>
        </w:rPr>
      </w:r>
    </w:p>
    <w:p>
      <w:pPr>
        <w:ind w:left="0" w:firstLine="1276"/>
        <w:jc w:val="both"/>
        <w:widowControl w:val="off"/>
      </w:pPr>
      <w:r>
        <w:t xml:space="preserve">Приложение № 3</w:t>
      </w:r>
      <w:r>
        <w:t xml:space="preserve">. </w:t>
      </w:r>
      <w:r>
        <w:t xml:space="preserve">Форма </w:t>
      </w:r>
      <w:r>
        <w:t xml:space="preserve">о</w:t>
      </w:r>
      <w:r>
        <w:t xml:space="preserve">тчет</w:t>
      </w:r>
      <w:r>
        <w:t xml:space="preserve">а</w:t>
      </w:r>
      <w:r>
        <w:t xml:space="preserve"> о результатах распоряжения (</w:t>
      </w:r>
      <w:r>
        <w:t xml:space="preserve">реализации, переработки (утилизации) и уничтожения)</w:t>
      </w:r>
      <w:r>
        <w:t xml:space="preserve"> </w:t>
      </w:r>
      <w:r>
        <w:t xml:space="preserve">имуществом.</w:t>
      </w:r>
      <w:r/>
    </w:p>
    <w:p>
      <w:pPr>
        <w:ind w:left="0" w:firstLine="1276"/>
        <w:jc w:val="both"/>
        <w:widowControl w:val="off"/>
      </w:pPr>
      <w:r/>
      <w:r/>
    </w:p>
    <w:p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13. </w:t>
      </w:r>
      <w:r>
        <w:rPr>
          <w:b/>
        </w:rPr>
        <w:t xml:space="preserve">Адреса, реквизиты и подписи сторон</w:t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right="-4695"/>
        <w:spacing w:line="276" w:lineRule="auto"/>
        <w:widowControl w:val="off"/>
        <w:rPr>
          <w:b/>
        </w:rPr>
      </w:pPr>
      <w:r>
        <w:rPr>
          <w:b/>
        </w:rPr>
        <w:t xml:space="preserve">          Заказчик</w:t>
      </w:r>
      <w:r>
        <w:rPr>
          <w:b/>
        </w:rPr>
        <w:t xml:space="preserve">                                                           </w:t>
      </w:r>
      <w:r>
        <w:rPr>
          <w:b/>
        </w:rPr>
        <w:t xml:space="preserve">                   Исполнитель</w:t>
      </w:r>
      <w:r>
        <w:rPr>
          <w:b/>
        </w:rPr>
      </w:r>
    </w:p>
    <w:p>
      <w:pPr>
        <w:ind w:right="-4695"/>
        <w:spacing w:line="276" w:lineRule="auto"/>
        <w:widowControl w:val="off"/>
        <w:rPr>
          <w:b/>
        </w:rPr>
      </w:pPr>
      <w:r>
        <w:rPr>
          <w:b/>
        </w:rPr>
        <w:t xml:space="preserve">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</w:r>
    </w:p>
    <w:tbl>
      <w:tblPr>
        <w:tblStyle w:val="739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70"/>
      </w:tblGrid>
      <w:tr>
        <w:tblPrEx/>
        <w:trPr>
          <w:trHeight w:val="2629"/>
        </w:trPr>
        <w:tc>
          <w:tcPr>
            <w:tcW w:w="4986" w:type="dxa"/>
            <w:textDirection w:val="lrTb"/>
            <w:noWrap w:val="false"/>
          </w:tcPr>
          <w:p>
            <w:pPr>
              <w:widowControl w:val="o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ТУ Росимущества в Тверской области</w:t>
            </w:r>
            <w:r>
              <w:rPr>
                <w:b/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Юридический </w:t>
            </w:r>
            <w:r>
              <w:rPr>
                <w:sz w:val="24"/>
              </w:rPr>
              <w:t xml:space="preserve">адрес/почтовый адрес: 170100, г. Тверь, ул. Советская, д. 33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ИНН 6950125150/КПП 695001001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в Отделение Тверь Банка России/</w:t>
            </w:r>
            <w:r>
              <w:rPr>
                <w:sz w:val="24"/>
              </w:rPr>
              <w:t xml:space="preserve">/</w:t>
            </w:r>
            <w:r>
              <w:rPr>
                <w:sz w:val="24"/>
              </w:rPr>
              <w:t xml:space="preserve">УФК по Тверской области г. Тверь 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БИК 012809106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Управление федерального казначейства </w:t>
            </w:r>
            <w:r>
              <w:rPr>
                <w:sz w:val="24"/>
              </w:rPr>
              <w:t xml:space="preserve">пo</w:t>
            </w:r>
            <w:r>
              <w:rPr>
                <w:sz w:val="24"/>
              </w:rPr>
              <w:t xml:space="preserve"> Тверской обл. (ТУ Росимущества в Тверской области л/с 03361A56470)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Корр. счет банка 40102810545370000029</w:t>
            </w:r>
            <w:r>
              <w:rPr>
                <w:sz w:val="24"/>
              </w:rPr>
            </w:r>
          </w:p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Банковский счет 03211643000000013600</w:t>
            </w:r>
            <w:r>
              <w:rPr>
                <w:sz w:val="24"/>
              </w:rPr>
            </w:r>
          </w:p>
          <w:p>
            <w:pPr>
              <w:ind w:right="176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Тел</w:t>
            </w:r>
            <w:r>
              <w:rPr>
                <w:sz w:val="24"/>
              </w:rPr>
              <w:t xml:space="preserve">. 8-4822-32-03-33</w:t>
            </w:r>
            <w:r>
              <w:rPr>
                <w:sz w:val="24"/>
              </w:rPr>
            </w:r>
          </w:p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  <w:r>
              <w:rPr>
                <w:color w:val="0000ff"/>
                <w:sz w:val="24"/>
                <w:u w:val="single"/>
              </w:rPr>
              <w:fldChar w:fldCharType="begin"/>
            </w:r>
            <w:r>
              <w:rPr>
                <w:color w:val="0000ff"/>
                <w:sz w:val="24"/>
                <w:u w:val="single"/>
              </w:rPr>
              <w:instrText xml:space="preserve">HYPERLINK "mailto:tu69@rosim.gov.ru"</w:instrText>
            </w:r>
            <w:r>
              <w:rPr>
                <w:color w:val="0000ff"/>
                <w:sz w:val="24"/>
                <w:u w:val="single"/>
              </w:rPr>
              <w:fldChar w:fldCharType="separate"/>
            </w:r>
            <w:r>
              <w:rPr>
                <w:color w:val="0000ff"/>
                <w:sz w:val="24"/>
                <w:u w:val="single"/>
              </w:rPr>
              <w:t xml:space="preserve">tu69@rosim.gov.ru</w:t>
            </w:r>
            <w:r>
              <w:rPr>
                <w:color w:val="0000ff"/>
                <w:sz w:val="24"/>
                <w:u w:val="single"/>
              </w:rPr>
              <w:fldChar w:fldCharType="end"/>
            </w:r>
            <w:r>
              <w:rPr>
                <w:sz w:val="24"/>
              </w:rPr>
            </w:r>
          </w:p>
          <w:p>
            <w:r/>
            <w:r/>
          </w:p>
          <w:p>
            <w:r/>
            <w:r/>
          </w:p>
          <w:p>
            <w:r>
              <w:t xml:space="preserve">_______________</w:t>
            </w:r>
            <w:r>
              <w:tab/>
            </w:r>
            <w:r/>
          </w:p>
          <w:p>
            <w:r>
              <w:tab/>
            </w:r>
            <w:r/>
          </w:p>
          <w:p>
            <w:pPr>
              <w:jc w:val="both"/>
              <w:widowControl w:val="off"/>
            </w:pPr>
            <w:r/>
            <w:r/>
          </w:p>
          <w:p>
            <w:pPr>
              <w:jc w:val="both"/>
              <w:widowControl w:val="off"/>
              <w:rPr>
                <w:b/>
                <w:sz w:val="25"/>
              </w:rPr>
            </w:pPr>
            <w:r>
              <w:rPr>
                <w:b/>
              </w:rPr>
              <w:t xml:space="preserve">____________________ / ____________- /</w:t>
            </w:r>
            <w:r>
              <w:rPr>
                <w:b/>
                <w:sz w:val="25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</w:tc>
        <w:tc>
          <w:tcPr>
            <w:tcW w:w="517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            ____________________ / ___________/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right"/>
        <w:widowControl w:val="off"/>
        <w:tabs>
          <w:tab w:val="left" w:pos="2070" w:leader="none"/>
        </w:tabs>
      </w:pPr>
      <w:r/>
      <w:r/>
    </w:p>
    <w:p>
      <w:pPr>
        <w:widowControl w:val="off"/>
        <w:tabs>
          <w:tab w:val="left" w:pos="2070" w:leader="none"/>
        </w:tabs>
      </w:pPr>
      <w:r/>
      <w:r/>
    </w:p>
    <w:p>
      <w:pPr>
        <w:widowControl w:val="off"/>
        <w:tabs>
          <w:tab w:val="left" w:pos="2070" w:leader="none"/>
        </w:tabs>
      </w:pPr>
      <w:r/>
      <w:r/>
    </w:p>
    <w:p>
      <w:pPr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>
        <w:t xml:space="preserve">Приложение № 1 к Государственному контракту </w:t>
      </w:r>
      <w:r/>
    </w:p>
    <w:p>
      <w:pPr>
        <w:jc w:val="right"/>
        <w:widowControl w:val="off"/>
        <w:tabs>
          <w:tab w:val="left" w:pos="2070" w:leader="none"/>
        </w:tabs>
      </w:pPr>
      <w:r>
        <w:t xml:space="preserve">   № ___________ от_____</w:t>
      </w:r>
      <w:r>
        <w:t xml:space="preserve">______2026</w:t>
      </w:r>
      <w:r>
        <w:t xml:space="preserve"> г.</w:t>
      </w:r>
      <w:r/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  <w:t xml:space="preserve">Директору</w:t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  <w:t xml:space="preserve">__________________________</w:t>
      </w:r>
      <w:r>
        <w:rPr>
          <w:sz w:val="25"/>
        </w:rPr>
        <w:br/>
      </w:r>
      <w:r>
        <w:rPr>
          <w:sz w:val="25"/>
        </w:rPr>
        <w:t xml:space="preserve">__________________________</w:t>
      </w:r>
      <w:r>
        <w:rPr>
          <w:sz w:val="25"/>
        </w:rPr>
      </w:r>
    </w:p>
    <w:p>
      <w:pPr>
        <w:contextualSpacing/>
        <w:jc w:val="center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contextualSpacing/>
        <w:jc w:val="center"/>
        <w:spacing w:line="360" w:lineRule="auto"/>
        <w:widowControl w:val="off"/>
        <w:rPr>
          <w:b/>
          <w:sz w:val="25"/>
        </w:rPr>
      </w:pPr>
      <w:r>
        <w:rPr>
          <w:b/>
          <w:sz w:val="25"/>
        </w:rPr>
        <w:t xml:space="preserve">Поручение на хранение до распоряжения (реализации, переработки (утилизации), уничтожения) имуществом</w:t>
      </w:r>
      <w:r>
        <w:rPr>
          <w:b/>
          <w:sz w:val="25"/>
        </w:rPr>
      </w:r>
    </w:p>
    <w:p>
      <w:pPr>
        <w:ind w:left="0" w:firstLine="709"/>
        <w:jc w:val="both"/>
        <w:spacing w:line="276" w:lineRule="auto"/>
        <w:widowControl w:val="off"/>
        <w:rPr>
          <w:sz w:val="25"/>
        </w:rPr>
      </w:pPr>
      <w:r>
        <w:rPr>
          <w:sz w:val="25"/>
        </w:rPr>
        <w:t xml:space="preserve">Территориальное управление Федерального агентства </w:t>
      </w:r>
      <w:r>
        <w:rPr>
          <w:sz w:val="25"/>
        </w:rPr>
        <w:br/>
      </w:r>
      <w:r>
        <w:rPr>
          <w:sz w:val="25"/>
        </w:rPr>
        <w:t xml:space="preserve">по управлению государственным имуществом в Тверской области </w:t>
      </w:r>
      <w:r>
        <w:rPr>
          <w:sz w:val="25"/>
        </w:rPr>
        <w:br/>
      </w:r>
      <w:r>
        <w:rPr>
          <w:sz w:val="25"/>
        </w:rPr>
        <w:t xml:space="preserve">(далее – Территориальное управление)</w:t>
      </w:r>
      <w:r>
        <w:rPr>
          <w:sz w:val="25"/>
        </w:rPr>
        <w:t xml:space="preserve"> в соответствии с Государственным контрактом</w:t>
      </w:r>
      <w:r>
        <w:rPr>
          <w:sz w:val="25"/>
        </w:rPr>
        <w:t xml:space="preserve">  </w:t>
      </w:r>
      <w:r>
        <w:rPr>
          <w:sz w:val="25"/>
        </w:rPr>
        <w:t xml:space="preserve"> № ___________ от___________2026</w:t>
      </w:r>
      <w:r>
        <w:rPr>
          <w:sz w:val="25"/>
        </w:rPr>
        <w:t xml:space="preserve"> г</w:t>
      </w:r>
      <w:r>
        <w:rPr>
          <w:sz w:val="25"/>
        </w:rPr>
        <w:t xml:space="preserve">, заключенн</w:t>
      </w:r>
      <w:r>
        <w:rPr>
          <w:sz w:val="25"/>
        </w:rPr>
        <w:t xml:space="preserve">ым</w:t>
      </w:r>
      <w:r>
        <w:rPr>
          <w:sz w:val="25"/>
        </w:rPr>
        <w:t xml:space="preserve"> между ___________ и Территориальным управлением, поручает Вам в срок до ______ принять на хранение следующее имущество:</w:t>
      </w:r>
      <w:r>
        <w:rPr>
          <w:sz w:val="25"/>
        </w:rPr>
      </w:r>
    </w:p>
    <w:p>
      <w:pPr>
        <w:ind w:left="0" w:firstLine="709"/>
        <w:jc w:val="both"/>
        <w:spacing w:line="276" w:lineRule="auto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tbl>
      <w:tblPr>
        <w:tblStyle w:val="73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410"/>
        <w:gridCol w:w="1613"/>
        <w:gridCol w:w="3686"/>
        <w:gridCol w:w="1756"/>
      </w:tblGrid>
      <w:tr>
        <w:tblPrEx/>
        <w:trPr>
          <w:trHeight w:val="48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5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Рег</w:t>
            </w:r>
            <w:r>
              <w:rPr>
                <w:b/>
              </w:rPr>
              <w:t xml:space="preserve"> №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Хранитель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Должник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Имущество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К</w:t>
            </w:r>
            <w:r>
              <w:rPr>
                <w:b/>
              </w:rPr>
              <w:t xml:space="preserve">ол-во</w:t>
            </w:r>
            <w:r>
              <w:rPr>
                <w:b/>
              </w:rPr>
              <w:t xml:space="preserve"> имущества и ед. измерения </w:t>
            </w:r>
            <w:r>
              <w:rPr>
                <w:b/>
              </w:rPr>
            </w:r>
          </w:p>
        </w:tc>
      </w:tr>
      <w:tr>
        <w:tblPrEx/>
        <w:trPr>
          <w:trHeight w:val="86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</w:r>
            <w:r>
              <w:rPr>
                <w:color w:val="000000"/>
                <w:sz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left="0" w:firstLine="709"/>
        <w:jc w:val="both"/>
        <w:spacing w:line="360" w:lineRule="auto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91"/>
        <w:ind w:left="0" w:firstLine="709"/>
        <w:jc w:val="both"/>
        <w:spacing w:after="0"/>
        <w:widowControl w:val="off"/>
        <w:rPr>
          <w:sz w:val="25"/>
        </w:rPr>
      </w:pPr>
      <w:r>
        <w:rPr>
          <w:sz w:val="25"/>
        </w:rPr>
        <w:t xml:space="preserve">В Территориальное управление представить подлинник </w:t>
      </w:r>
      <w:r>
        <w:rPr>
          <w:sz w:val="25"/>
        </w:rPr>
        <w:br/>
      </w:r>
      <w:r>
        <w:rPr>
          <w:sz w:val="25"/>
        </w:rPr>
        <w:t xml:space="preserve">и копию</w:t>
      </w:r>
      <w:r>
        <w:rPr>
          <w:sz w:val="25"/>
        </w:rPr>
        <w:t xml:space="preserve"> акта приема-передачи имущества</w:t>
      </w:r>
      <w:r>
        <w:rPr>
          <w:sz w:val="25"/>
        </w:rPr>
        <w:t xml:space="preserve"> с обязательным указанием информации об объеме имущества в кубических метрах.</w:t>
      </w:r>
      <w:r>
        <w:rPr>
          <w:sz w:val="25"/>
        </w:rPr>
      </w:r>
    </w:p>
    <w:p>
      <w:pPr>
        <w:pStyle w:val="691"/>
        <w:ind w:left="0" w:firstLine="709"/>
        <w:jc w:val="both"/>
        <w:spacing w:after="0"/>
        <w:widowControl w:val="off"/>
        <w:rPr>
          <w:sz w:val="25"/>
        </w:rPr>
      </w:pPr>
      <w:r>
        <w:rPr>
          <w:sz w:val="25"/>
        </w:rPr>
        <w:t xml:space="preserve">При организации и проведении приема имущества необходимо осуществлять фото–</w:t>
      </w:r>
      <w:r>
        <w:rPr>
          <w:sz w:val="25"/>
        </w:rPr>
        <w:t xml:space="preserve">видеофиксацию</w:t>
      </w:r>
      <w:r>
        <w:rPr>
          <w:sz w:val="25"/>
        </w:rPr>
        <w:t xml:space="preserve"> состояния имущества на момент приема. В случае наличия визуальных дефектов и повреждений имущества – отражать это в акте приема – передачи</w:t>
      </w:r>
      <w:r>
        <w:rPr>
          <w:sz w:val="25"/>
        </w:rPr>
        <w:t xml:space="preserve">.</w:t>
      </w:r>
      <w:r>
        <w:rPr>
          <w:sz w:val="25"/>
        </w:rPr>
        <w:t xml:space="preserve"> </w:t>
      </w:r>
      <w:r>
        <w:rPr>
          <w:sz w:val="25"/>
        </w:rPr>
      </w:r>
    </w:p>
    <w:p>
      <w:pPr>
        <w:sectPr>
          <w:footerReference w:type="default" r:id="rId9"/>
          <w:footnotePr/>
          <w:endnotePr/>
          <w:type w:val="continuous"/>
          <w:pgSz w:w="11906" w:h="16838" w:orient="portrait"/>
          <w:pgMar w:top="993" w:right="850" w:bottom="1134" w:left="1134" w:header="708" w:footer="708" w:gutter="0"/>
          <w:cols w:num="1" w:sep="0" w:space="1701" w:equalWidth="1"/>
          <w:docGrid w:linePitch="360"/>
        </w:sectPr>
      </w:pPr>
      <w:r/>
      <w:r/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  <w:t xml:space="preserve">Директору</w:t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  <w:t xml:space="preserve">__________________________</w:t>
      </w:r>
      <w:r>
        <w:rPr>
          <w:sz w:val="25"/>
        </w:rPr>
        <w:br/>
      </w:r>
      <w:r>
        <w:rPr>
          <w:sz w:val="25"/>
        </w:rPr>
        <w:t xml:space="preserve">__________________________</w:t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center"/>
        <w:spacing w:after="360"/>
        <w:widowControl w:val="off"/>
        <w:rPr>
          <w:b/>
          <w:sz w:val="25"/>
        </w:rPr>
      </w:pPr>
      <w:r>
        <w:rPr>
          <w:b/>
          <w:sz w:val="25"/>
        </w:rPr>
        <w:t xml:space="preserve">Поручение на распоряжение (реализацию, переработку (утилизацию), уничтожение)</w:t>
      </w:r>
      <w:r>
        <w:rPr>
          <w:b/>
          <w:sz w:val="25"/>
        </w:rPr>
        <w:t xml:space="preserve"> имуществом</w:t>
      </w:r>
      <w:r>
        <w:rPr>
          <w:b/>
          <w:sz w:val="25"/>
        </w:rPr>
      </w:r>
    </w:p>
    <w:p>
      <w:pPr>
        <w:ind w:left="0" w:firstLine="709"/>
        <w:jc w:val="both"/>
        <w:spacing w:line="276" w:lineRule="auto"/>
        <w:widowControl w:val="off"/>
        <w:rPr>
          <w:sz w:val="25"/>
        </w:rPr>
      </w:pPr>
      <w:r>
        <w:rPr>
          <w:sz w:val="25"/>
        </w:rPr>
        <w:t xml:space="preserve">Территориальное управление Федерального агентства </w:t>
      </w:r>
      <w:r>
        <w:rPr>
          <w:sz w:val="25"/>
        </w:rPr>
        <w:br/>
      </w:r>
      <w:r>
        <w:rPr>
          <w:sz w:val="25"/>
        </w:rPr>
        <w:t xml:space="preserve">по управлению государственным имуществом в Тверской области </w:t>
      </w:r>
      <w:r>
        <w:rPr>
          <w:sz w:val="25"/>
        </w:rPr>
        <w:br/>
      </w:r>
      <w:r>
        <w:rPr>
          <w:sz w:val="25"/>
        </w:rPr>
        <w:t xml:space="preserve">(далее – Территориальное управление) в соответствии с п. 1.1. </w:t>
      </w:r>
      <w:r>
        <w:rPr>
          <w:sz w:val="25"/>
        </w:rPr>
        <w:t xml:space="preserve">Государственного контракта</w:t>
      </w:r>
      <w:r>
        <w:rPr>
          <w:sz w:val="25"/>
        </w:rPr>
        <w:t xml:space="preserve">   № ___________ от___________</w:t>
      </w:r>
      <w:r>
        <w:rPr>
          <w:sz w:val="25"/>
        </w:rPr>
        <w:t xml:space="preserve">2026</w:t>
      </w:r>
      <w:r>
        <w:rPr>
          <w:sz w:val="25"/>
        </w:rPr>
        <w:t xml:space="preserve"> г.</w:t>
      </w:r>
      <w:r>
        <w:rPr>
          <w:sz w:val="25"/>
        </w:rPr>
        <w:t xml:space="preserve">, заключенного между __________ и Территориальное управление поручает специализиров</w:t>
      </w:r>
      <w:r>
        <w:rPr>
          <w:sz w:val="25"/>
        </w:rPr>
        <w:t xml:space="preserve">анной организации ____________ </w:t>
      </w:r>
      <w:r>
        <w:rPr>
          <w:sz w:val="25"/>
        </w:rPr>
        <w:t xml:space="preserve">в соответствии с действующим законодательством осуществить процедуру распоряжения (__________) </w:t>
      </w:r>
      <w:r>
        <w:rPr>
          <w:sz w:val="25"/>
        </w:rPr>
        <w:t xml:space="preserve">имуществом</w:t>
      </w:r>
      <w:r>
        <w:rPr>
          <w:sz w:val="25"/>
        </w:rPr>
        <w:t xml:space="preserve">, согласно Приложению (далее – </w:t>
      </w:r>
      <w:r>
        <w:rPr>
          <w:sz w:val="25"/>
        </w:rPr>
        <w:t xml:space="preserve">к</w:t>
      </w:r>
      <w:r>
        <w:rPr>
          <w:sz w:val="25"/>
        </w:rPr>
        <w:t xml:space="preserve">онтракт</w:t>
      </w:r>
      <w:r>
        <w:rPr>
          <w:sz w:val="25"/>
        </w:rPr>
        <w:t xml:space="preserve">).</w:t>
      </w:r>
      <w:r>
        <w:rPr>
          <w:sz w:val="25"/>
        </w:rPr>
      </w:r>
    </w:p>
    <w:p>
      <w:pPr>
        <w:ind w:left="0" w:firstLine="709"/>
        <w:jc w:val="both"/>
        <w:spacing w:line="276" w:lineRule="auto"/>
        <w:widowControl w:val="off"/>
        <w:rPr>
          <w:sz w:val="25"/>
        </w:rPr>
      </w:pPr>
      <w:r>
        <w:rPr>
          <w:sz w:val="25"/>
        </w:rPr>
        <w:t xml:space="preserve">В Территориальное управление представить акты уничтожения/ акты утилизации с приложением </w:t>
      </w:r>
      <w:r>
        <w:rPr>
          <w:color w:val="000000"/>
          <w:sz w:val="25"/>
        </w:rPr>
        <w:t xml:space="preserve">фото- и видео материалов</w:t>
      </w:r>
      <w:r>
        <w:rPr>
          <w:sz w:val="25"/>
        </w:rPr>
        <w:t xml:space="preserve"> мероприятия </w:t>
      </w:r>
      <w:r>
        <w:rPr>
          <w:sz w:val="25"/>
        </w:rPr>
        <w:br/>
      </w:r>
      <w:r>
        <w:rPr>
          <w:sz w:val="25"/>
        </w:rPr>
        <w:t xml:space="preserve">по уничтожению/документы, подтверждающие реализацию имущества, с Отчетом о результатах распоряжения по прилагаемой к </w:t>
      </w:r>
      <w:r>
        <w:rPr>
          <w:sz w:val="25"/>
        </w:rPr>
        <w:t xml:space="preserve">к</w:t>
      </w:r>
      <w:r>
        <w:rPr>
          <w:sz w:val="25"/>
        </w:rPr>
        <w:t xml:space="preserve">онтракту</w:t>
      </w:r>
      <w:r>
        <w:rPr>
          <w:sz w:val="25"/>
        </w:rPr>
        <w:t xml:space="preserve"> форме.</w:t>
      </w:r>
      <w:r>
        <w:rPr>
          <w:sz w:val="25"/>
        </w:rPr>
      </w:r>
    </w:p>
    <w:p>
      <w:pPr>
        <w:ind w:left="0" w:firstLine="709"/>
        <w:jc w:val="both"/>
        <w:spacing w:line="276" w:lineRule="auto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tbl>
      <w:tblPr>
        <w:tblStyle w:val="739"/>
        <w:tblpPr w:horzAnchor="text" w:tblpXSpec="center" w:vertAnchor="text" w:tblpY="1" w:leftFromText="180" w:topFromText="0" w:rightFromText="180" w:bottomFromText="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"/>
        <w:gridCol w:w="650"/>
        <w:gridCol w:w="1178"/>
        <w:gridCol w:w="1047"/>
        <w:gridCol w:w="1439"/>
        <w:gridCol w:w="1701"/>
        <w:gridCol w:w="2813"/>
        <w:gridCol w:w="1506"/>
      </w:tblGrid>
      <w:tr>
        <w:tblPrEx/>
        <w:trPr>
          <w:trHeight w:val="27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№ п/п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Рег.№ 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Хранитель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Должник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Наименование имущества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Вид распоряжения</w:t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vAlign w:val="center"/>
            <w:textDirection w:val="lrTb"/>
            <w:noWrap w:val="false"/>
          </w:tcPr>
          <w:p>
            <w:pPr>
              <w:pStyle w:val="691"/>
              <w:jc w:val="center"/>
              <w:widowControl w:val="off"/>
              <w:rPr>
                <w:sz w:val="22"/>
              </w:rPr>
            </w:pPr>
            <w:r>
              <w:rPr>
                <w:b/>
                <w:sz w:val="22"/>
              </w:rPr>
              <w:t xml:space="preserve">Ед. измерения</w:t>
            </w:r>
            <w:r>
              <w:rPr>
                <w:b/>
                <w:sz w:val="22"/>
              </w:rPr>
              <w:t xml:space="preserve"> и количество имущества</w:t>
            </w:r>
            <w:r>
              <w:rPr>
                <w:sz w:val="22"/>
              </w:rPr>
              <w:t xml:space="preserve"> по документам, поступающим</w:t>
            </w:r>
            <w:r>
              <w:rPr>
                <w:sz w:val="22"/>
              </w:rPr>
              <w:t xml:space="preserve"> на распоряжение </w:t>
            </w:r>
            <w:r>
              <w:rPr>
                <w:sz w:val="22"/>
              </w:rPr>
              <w:t xml:space="preserve">от территориальных органов </w:t>
            </w:r>
            <w:r>
              <w:rPr>
                <w:sz w:val="22"/>
              </w:rPr>
              <w:t xml:space="preserve">ФССП России, ФТС России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 иных </w:t>
            </w:r>
            <w:r>
              <w:rPr>
                <w:sz w:val="22"/>
              </w:rPr>
              <w:t xml:space="preserve">уполномоченных органов</w:t>
            </w:r>
            <w:r>
              <w:rPr>
                <w:sz w:val="22"/>
              </w:rPr>
            </w:r>
          </w:p>
          <w:p>
            <w:pPr>
              <w:ind w:right="807"/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</w:rPr>
            </w:pPr>
            <w:r>
              <w:rPr>
                <w:sz w:val="22"/>
              </w:rPr>
              <w:t xml:space="preserve">Объем</w:t>
            </w:r>
            <w:r>
              <w:rPr>
                <w:sz w:val="22"/>
              </w:rPr>
              <w:t xml:space="preserve"> в </w:t>
            </w:r>
            <w:r>
              <w:rPr>
                <w:sz w:val="22"/>
              </w:rPr>
              <w:t xml:space="preserve">   </w:t>
            </w:r>
            <w:r>
              <w:rPr>
                <w:sz w:val="22"/>
              </w:rPr>
              <w:t xml:space="preserve">куб.м</w:t>
            </w:r>
            <w:r>
              <w:rPr>
                <w:sz w:val="22"/>
              </w:rPr>
              <w:t xml:space="preserve">.</w:t>
            </w:r>
            <w:r>
              <w:rPr>
                <w:b/>
                <w:sz w:val="22"/>
              </w:rPr>
            </w:r>
          </w:p>
        </w:tc>
      </w:tr>
      <w:tr>
        <w:tblPrEx/>
        <w:trPr>
          <w:trHeight w:val="3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1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textDirection w:val="lrTb"/>
            <w:noWrap w:val="false"/>
          </w:tcPr>
          <w:p>
            <w:pPr>
              <w:ind w:right="807"/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textDirection w:val="lrTb"/>
            <w:noWrap w:val="false"/>
          </w:tcPr>
          <w:p>
            <w:pPr>
              <w:ind w:right="884"/>
              <w:jc w:val="center"/>
              <w:widowControl w:val="off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</w:tr>
      <w:tr>
        <w:tblPrEx/>
        <w:trPr>
          <w:trHeight w:val="1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textDirection w:val="lrTb"/>
            <w:noWrap w:val="false"/>
          </w:tcPr>
          <w:p>
            <w:pPr>
              <w:ind w:right="80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textDirection w:val="lrTb"/>
            <w:noWrap w:val="false"/>
          </w:tcPr>
          <w:p>
            <w:pPr>
              <w:ind w:right="884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left="0" w:firstLine="709"/>
        <w:jc w:val="both"/>
        <w:spacing w:line="276" w:lineRule="auto"/>
        <w:widowControl w:val="off"/>
        <w:rPr>
          <w:b/>
          <w:sz w:val="25"/>
        </w:rPr>
      </w:pPr>
      <w:r>
        <w:rPr>
          <w:b/>
          <w:sz w:val="25"/>
        </w:rPr>
        <w:t xml:space="preserve">Приложение:</w:t>
      </w:r>
      <w:r>
        <w:rPr>
          <w:b/>
          <w:sz w:val="25"/>
        </w:rPr>
      </w:r>
    </w:p>
    <w:p>
      <w:pPr>
        <w:jc w:val="right"/>
        <w:widowControl w:val="off"/>
        <w:rPr>
          <w:color w:val="ffffff" w:themeColor="background1"/>
          <w:sz w:val="25"/>
        </w:rPr>
      </w:pPr>
      <w:r>
        <w:rPr>
          <w:sz w:val="25"/>
        </w:rPr>
        <w:br/>
      </w:r>
      <w:r>
        <w:rPr>
          <w:color w:val="ffffff" w:themeColor="background1"/>
          <w:sz w:val="25"/>
        </w:rPr>
        <w:t xml:space="preserve">\</w:t>
      </w:r>
      <w:r>
        <w:rPr>
          <w:color w:val="ffffff" w:themeColor="background1"/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right"/>
        <w:widowControl w:val="off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jc w:val="right"/>
        <w:widowControl w:val="off"/>
        <w:rPr>
          <w:color w:val="ffffff" w:themeColor="background1"/>
          <w:sz w:val="25"/>
        </w:rPr>
      </w:pPr>
      <w:r>
        <w:rPr>
          <w:color w:val="ffffff" w:themeColor="background1"/>
          <w:sz w:val="25"/>
        </w:rPr>
      </w:r>
      <w:r>
        <w:rPr>
          <w:color w:val="ffffff" w:themeColor="background1"/>
          <w:sz w:val="25"/>
        </w:rPr>
      </w:r>
    </w:p>
    <w:p>
      <w:pPr>
        <w:jc w:val="right"/>
        <w:widowControl w:val="off"/>
        <w:rPr>
          <w:color w:val="ffffff" w:themeColor="background1"/>
          <w:sz w:val="25"/>
        </w:rPr>
      </w:pPr>
      <w:r>
        <w:rPr>
          <w:color w:val="ffffff" w:themeColor="background1"/>
          <w:sz w:val="25"/>
        </w:rPr>
      </w:r>
      <w:r>
        <w:rPr>
          <w:color w:val="ffffff" w:themeColor="background1"/>
          <w:sz w:val="25"/>
        </w:rPr>
      </w:r>
    </w:p>
    <w:p>
      <w:pPr>
        <w:rPr>
          <w:color w:val="ffffff" w:themeColor="background1"/>
          <w:sz w:val="25"/>
        </w:rPr>
      </w:pPr>
      <w:r>
        <w:rPr>
          <w:color w:val="ffffff" w:themeColor="background1"/>
          <w:sz w:val="25"/>
        </w:rPr>
      </w:r>
      <w:r>
        <w:rPr>
          <w:color w:val="ffffff" w:themeColor="background1"/>
          <w:sz w:val="25"/>
        </w:rPr>
      </w:r>
    </w:p>
    <w:p>
      <w:pPr>
        <w:jc w:val="right"/>
        <w:widowControl w:val="off"/>
        <w:rPr>
          <w:color w:val="ffffff" w:themeColor="background1"/>
          <w:sz w:val="25"/>
        </w:rPr>
      </w:pPr>
      <w:r>
        <w:rPr>
          <w:color w:val="ffffff" w:themeColor="background1"/>
          <w:sz w:val="25"/>
        </w:rPr>
      </w:r>
      <w:r>
        <w:rPr>
          <w:color w:val="ffffff" w:themeColor="background1"/>
          <w:sz w:val="25"/>
        </w:rPr>
      </w:r>
    </w:p>
    <w:p>
      <w:pPr>
        <w:jc w:val="right"/>
        <w:widowControl w:val="off"/>
        <w:tabs>
          <w:tab w:val="left" w:pos="2070" w:leader="none"/>
        </w:tabs>
      </w:pPr>
      <w:r>
        <w:rPr>
          <w:color w:val="ffffff" w:themeColor="background1"/>
          <w:sz w:val="25"/>
        </w:rPr>
        <w:t xml:space="preserve">\\\</w:t>
      </w:r>
      <w:r>
        <w:t xml:space="preserve"> </w:t>
      </w:r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>
        <w:t xml:space="preserve">Приложение № 2 к Государственному контракту </w:t>
      </w:r>
      <w:r/>
    </w:p>
    <w:p>
      <w:pPr>
        <w:jc w:val="right"/>
        <w:widowControl w:val="off"/>
        <w:tabs>
          <w:tab w:val="left" w:pos="2070" w:leader="none"/>
        </w:tabs>
      </w:pPr>
      <w:r>
        <w:t xml:space="preserve">  </w:t>
      </w:r>
      <w:r>
        <w:t xml:space="preserve"> № ___________ от___________2026</w:t>
      </w:r>
      <w:r>
        <w:t xml:space="preserve"> г.</w:t>
      </w:r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/>
      <w:r/>
    </w:p>
    <w:p>
      <w:pPr>
        <w:jc w:val="center"/>
        <w:spacing w:line="276" w:lineRule="auto"/>
        <w:widowControl w:val="off"/>
        <w:rPr>
          <w:b/>
        </w:rPr>
      </w:pPr>
      <w:r>
        <w:rPr>
          <w:b/>
          <w:caps/>
        </w:rPr>
        <w:t xml:space="preserve">ТЕХНИЧЕСКОЕ</w:t>
      </w:r>
      <w:r>
        <w:rPr>
          <w:b/>
        </w:rPr>
        <w:t xml:space="preserve"> ЗАДАНИЕ</w:t>
      </w:r>
      <w:r>
        <w:rPr>
          <w:b/>
        </w:rPr>
      </w:r>
    </w:p>
    <w:p>
      <w:pPr>
        <w:jc w:val="center"/>
        <w:spacing w:line="276" w:lineRule="auto"/>
        <w:widowControl w:val="off"/>
        <w:rPr>
          <w:b/>
        </w:rPr>
      </w:pPr>
      <w:r>
        <w:rPr>
          <w:b/>
        </w:rPr>
        <w:t xml:space="preserve">(описание закупки)</w:t>
      </w:r>
      <w:r>
        <w:rPr>
          <w:b/>
        </w:rPr>
      </w:r>
    </w:p>
    <w:p>
      <w:pPr>
        <w:jc w:val="center"/>
        <w:spacing w:line="276" w:lineRule="auto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widowControl w:val="off"/>
      </w:pPr>
      <w:r>
        <w:rPr>
          <w:rFonts w:ascii="Times New Roman" w:hAnsi="Times New Roman"/>
          <w:color w:val="000000" w:themeColor="dark1"/>
          <w:sz w:val="24"/>
        </w:rPr>
        <w:t xml:space="preserve">на оказание услуг по распоряжению (реализации, уничтожению, переработке (утилизации)) конфискованным, движимым бесхозяйным, изъятым и иным имущ</w:t>
      </w:r>
      <w:r>
        <w:rPr>
          <w:rFonts w:ascii="Times New Roman" w:hAnsi="Times New Roman"/>
          <w:color w:val="000000" w:themeColor="dark1"/>
          <w:sz w:val="24"/>
        </w:rPr>
        <w:t xml:space="preserve">еством, обращенным в собственность государства, а также имуществом, задержанным таможенными органами, предметами, являющимися вещественными доказательствами, по основаниям, предусмотренным законами и иными нормативными правовыми актами Российской Федерации</w:t>
      </w:r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sectPr>
          <w:footerReference w:type="default" r:id="rId10"/>
          <w:footnotePr/>
          <w:endnotePr/>
          <w:type w:val="nextPage"/>
          <w:pgSz w:w="11906" w:h="16838" w:orient="portrait"/>
          <w:pgMar w:top="1134" w:right="991" w:bottom="1134" w:left="1134" w:header="708" w:footer="708" w:gutter="0"/>
          <w:cols w:num="1" w:sep="0" w:space="1701" w:equalWidth="1"/>
          <w:docGrid w:linePitch="360"/>
        </w:sectPr>
      </w:pPr>
      <w:r/>
      <w:r/>
    </w:p>
    <w:p>
      <w:pPr>
        <w:widowControl w:val="off"/>
        <w:tabs>
          <w:tab w:val="left" w:pos="2070" w:leader="none"/>
        </w:tabs>
      </w:pPr>
      <w:r/>
      <w:r/>
    </w:p>
    <w:p>
      <w:pPr>
        <w:jc w:val="right"/>
        <w:widowControl w:val="off"/>
        <w:tabs>
          <w:tab w:val="left" w:pos="2070" w:leader="none"/>
        </w:tabs>
      </w:pPr>
      <w:r>
        <w:t xml:space="preserve">Приложение № 3 к Государственному контракту </w:t>
      </w:r>
      <w:r/>
    </w:p>
    <w:p>
      <w:pPr>
        <w:jc w:val="right"/>
        <w:widowControl w:val="off"/>
      </w:pPr>
      <w:r>
        <w:t xml:space="preserve">  </w:t>
      </w:r>
      <w:r>
        <w:t xml:space="preserve"> № ___________ от___________2026</w:t>
      </w:r>
      <w:r>
        <w:t xml:space="preserve"> г.</w:t>
      </w:r>
      <w:r/>
    </w:p>
    <w:p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Отчет</w:t>
      </w:r>
      <w:r>
        <w:rPr>
          <w:b/>
        </w:rPr>
      </w:r>
    </w:p>
    <w:tbl>
      <w:tblPr>
        <w:tblStyle w:val="739"/>
        <w:tblpPr w:horzAnchor="margin" w:tblpXSpec="center" w:vertAnchor="text" w:tblpY="521" w:leftFromText="180" w:topFromText="0" w:rightFromText="180" w:bottomFromText="200"/>
        <w:tblW w:w="0" w:type="auto"/>
        <w:tblLayout w:type="fixed"/>
        <w:tblLook w:val="04A0" w:firstRow="1" w:lastRow="0" w:firstColumn="1" w:lastColumn="0" w:noHBand="0" w:noVBand="1"/>
      </w:tblPr>
      <w:tblGrid>
        <w:gridCol w:w="7600"/>
        <w:gridCol w:w="8201"/>
      </w:tblGrid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0" w:type="dxa"/>
            <w:textDirection w:val="lrTb"/>
            <w:noWrap w:val="false"/>
          </w:tcPr>
          <w:p>
            <w:pPr>
              <w:spacing w:line="276" w:lineRule="auto"/>
              <w:widowControl w:val="off"/>
            </w:pPr>
            <w:r>
              <w:t xml:space="preserve">Номер поручения</w:t>
            </w:r>
            <w:r>
              <w:t xml:space="preserve"> </w:t>
            </w:r>
            <w:r>
              <w:t xml:space="preserve">№ _________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1" w:type="dxa"/>
            <w:textDirection w:val="lrTb"/>
            <w:noWrap w:val="false"/>
          </w:tcPr>
          <w:p>
            <w:pPr>
              <w:spacing w:line="276" w:lineRule="auto"/>
              <w:widowControl w:val="off"/>
            </w:pPr>
            <w:r>
              <w:t xml:space="preserve">Дата поручения «___» ________20__ г.</w:t>
            </w:r>
            <w:r/>
          </w:p>
        </w:tc>
      </w:tr>
      <w:tr>
        <w:tblPrEx/>
        <w:trPr>
          <w:trHeight w:val="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00" w:type="dxa"/>
            <w:textDirection w:val="lrTb"/>
            <w:noWrap w:val="false"/>
          </w:tcPr>
          <w:p>
            <w:pPr>
              <w:spacing w:line="276" w:lineRule="auto"/>
              <w:widowControl w:val="off"/>
            </w:pPr>
            <w:r>
              <w:t xml:space="preserve">Наименование уполномоченного органа, передавшего имущество: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1" w:type="dxa"/>
            <w:textDirection w:val="lrTb"/>
            <w:noWrap w:val="false"/>
          </w:tcPr>
          <w:p>
            <w:pPr>
              <w:spacing w:line="276" w:lineRule="auto"/>
              <w:widowControl w:val="off"/>
            </w:pPr>
            <w:r>
              <w:t xml:space="preserve">Дата акта приема-передачи </w:t>
            </w:r>
            <w:r>
              <w:br/>
            </w:r>
            <w:r>
              <w:t xml:space="preserve">«___» ________20__ г.</w:t>
            </w:r>
            <w:r/>
          </w:p>
        </w:tc>
      </w:tr>
    </w:tbl>
    <w:p>
      <w:pPr>
        <w:jc w:val="center"/>
        <w:widowControl w:val="off"/>
        <w:rPr>
          <w:b/>
        </w:rPr>
      </w:pPr>
      <w:r>
        <w:rPr>
          <w:b/>
        </w:rPr>
        <w:t xml:space="preserve">о результатах распоряжения (</w:t>
      </w:r>
      <w:r>
        <w:rPr>
          <w:b/>
        </w:rPr>
        <w:t xml:space="preserve">реализации, переработки (утилизации) и уничтожения)</w:t>
      </w:r>
      <w:r>
        <w:rPr>
          <w:b/>
        </w:rPr>
        <w:t xml:space="preserve"> </w:t>
      </w:r>
      <w:r>
        <w:rPr>
          <w:b/>
        </w:rPr>
        <w:t xml:space="preserve">конфискованным, движимым изъятым и иным имущес</w:t>
      </w:r>
      <w:r>
        <w:rPr>
          <w:b/>
        </w:rPr>
        <w:t xml:space="preserve">твом, обращенным в собственность государства, а также имуществом, задержанным таможенными органами, и предметами, являющимися вещественными доказательствами, по основаниям, предусмотренным законами и иными нормативными правовыми актами Российской Федерации</w:t>
      </w:r>
      <w:r>
        <w:rPr>
          <w:b/>
        </w:rPr>
      </w:r>
    </w:p>
    <w:tbl>
      <w:tblPr>
        <w:tblStyle w:val="740"/>
        <w:tblpPr w:horzAnchor="margin" w:tblpXSpec="center" w:vertAnchor="page" w:tblpY="6166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1005"/>
        <w:gridCol w:w="1842"/>
        <w:gridCol w:w="2268"/>
        <w:gridCol w:w="3544"/>
        <w:gridCol w:w="1701"/>
        <w:gridCol w:w="1843"/>
        <w:gridCol w:w="3544"/>
      </w:tblGrid>
      <w:tr>
        <w:tblPrEx/>
        <w:trPr>
          <w:trHeight w:val="20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4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center" w:pos="3693" w:leader="none"/>
              </w:tabs>
            </w:pPr>
            <w:r>
              <w:rPr>
                <w:b/>
              </w:rPr>
              <w:t xml:space="preserve">При переработке (утилизации) и уничтожении:</w:t>
            </w:r>
            <w:r/>
          </w:p>
        </w:tc>
      </w:tr>
      <w:tr>
        <w:tblPrEx/>
        <w:trPr>
          <w:trHeight w:val="426"/>
        </w:trPr>
        <w:tc>
          <w:tcPr>
            <w:tcBorders>
              <w:top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Рег. номер</w:t>
            </w:r>
            <w:r/>
          </w:p>
        </w:tc>
        <w:tc>
          <w:tcPr>
            <w:tcBorders>
              <w:top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Наименование имущества</w:t>
            </w:r>
            <w:r/>
          </w:p>
        </w:tc>
        <w:tc>
          <w:tcPr>
            <w:tcBorders>
              <w:top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Ед. измерения и количество имущества по документам, поступающим на распоряжение от территориальных органов ФССП России, ФТС России </w:t>
            </w:r>
            <w:r>
              <w:br/>
            </w:r>
            <w:r>
              <w:t xml:space="preserve">и иных уполномоченных органов </w:t>
            </w:r>
            <w:r/>
          </w:p>
        </w:tc>
        <w:tc>
          <w:tcPr>
            <w:tcBorders>
              <w:top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Вид распоряжения</w:t>
            </w:r>
            <w:r/>
          </w:p>
        </w:tc>
        <w:tc>
          <w:tcPr>
            <w:tcBorders>
              <w:top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Объем имущества в </w:t>
            </w:r>
            <w:r>
              <w:t xml:space="preserve">куб.м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Результат (реквизиты подтверждающего документа)</w:t>
            </w:r>
            <w:r/>
          </w:p>
        </w:tc>
      </w:tr>
      <w:tr>
        <w:tblPrEx/>
        <w:trPr>
          <w:trHeight w:val="207"/>
        </w:trPr>
        <w:tc>
          <w:tcPr>
            <w:tcW w:w="1005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</w:tr>
      <w:tr>
        <w:tblPrEx/>
        <w:trPr>
          <w:trHeight w:val="218"/>
        </w:trPr>
        <w:tc>
          <w:tcPr>
            <w:tcW w:w="1005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</w:tr>
    </w:tbl>
    <w:p>
      <w:pPr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4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843"/>
        <w:gridCol w:w="3418"/>
        <w:gridCol w:w="1012"/>
        <w:gridCol w:w="1012"/>
        <w:gridCol w:w="1078"/>
        <w:gridCol w:w="1276"/>
        <w:gridCol w:w="709"/>
        <w:gridCol w:w="1134"/>
        <w:gridCol w:w="1995"/>
      </w:tblGrid>
      <w:tr>
        <w:tblPrEx/>
        <w:trPr>
          <w:trHeight w:val="169"/>
        </w:trPr>
        <w:tc>
          <w:tcPr>
            <w:gridSpan w:val="11"/>
            <w:tcW w:w="1560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При реализации имущества:</w:t>
            </w:r>
            <w:r>
              <w:rPr>
                <w:b/>
              </w:rPr>
            </w:r>
          </w:p>
        </w:tc>
      </w:tr>
      <w:tr>
        <w:tblPrEx/>
        <w:trPr>
          <w:trHeight w:val="2928"/>
        </w:trPr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№ п/п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Рег. номер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Наименование имущества</w:t>
            </w:r>
            <w:r/>
          </w:p>
        </w:tc>
        <w:tc>
          <w:tcPr>
            <w:tcW w:w="3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Ед. измерения и количество имущества по документам, поступающим на распоряжение от территориальных органов ФССП России, ФТС России </w:t>
            </w:r>
            <w:r>
              <w:br/>
            </w:r>
            <w:r>
              <w:t xml:space="preserve">и иных уполномоченных органов</w:t>
            </w:r>
            <w:r/>
          </w:p>
        </w:tc>
        <w:tc>
          <w:tcPr>
            <w:tcW w:w="101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Объем имущества в </w:t>
            </w:r>
            <w:r>
              <w:t xml:space="preserve">куб.м</w:t>
            </w:r>
            <w:r>
              <w:t xml:space="preserve">.</w:t>
            </w:r>
            <w:r/>
          </w:p>
        </w:tc>
        <w:tc>
          <w:tcPr>
            <w:tcW w:w="101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Форма реализации (с указанием ЭТП)</w:t>
            </w:r>
            <w:r/>
          </w:p>
        </w:tc>
        <w:tc>
          <w:tcPr>
            <w:tcW w:w="107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Первоначальная стоимость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Итоговая стоимость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Этап снижения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Сведения об отчете об оценке</w:t>
            </w:r>
            <w:r/>
          </w:p>
        </w:tc>
        <w:tc>
          <w:tcPr>
            <w:tcW w:w="199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Результат (реквизиты подтверждающего документа</w:t>
            </w:r>
            <w:r>
              <w:t xml:space="preserve">)</w:t>
            </w:r>
            <w:r/>
          </w:p>
        </w:tc>
      </w:tr>
      <w:tr>
        <w:tblPrEx/>
        <w:trPr>
          <w:trHeight w:val="189"/>
        </w:trPr>
        <w:tc>
          <w:tcPr>
            <w:tcW w:w="99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41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995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</w:tr>
      <w:tr>
        <w:tblPrEx/>
        <w:trPr>
          <w:trHeight w:val="189"/>
        </w:trPr>
        <w:tc>
          <w:tcPr>
            <w:tcW w:w="99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41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995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</w:tr>
      <w:tr>
        <w:tblPrEx/>
        <w:trPr>
          <w:trHeight w:val="179"/>
        </w:trPr>
        <w:tc>
          <w:tcPr>
            <w:tcW w:w="99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341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12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W w:w="1995" w:type="dxa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</w:tr>
    </w:tbl>
    <w:tbl>
      <w:tblPr>
        <w:tblStyle w:val="739"/>
        <w:tblpPr w:horzAnchor="text" w:tblpXSpec="left" w:vertAnchor="text" w:tblpY="1" w:leftFromText="180" w:topFromText="0" w:rightFromText="180" w:bottomFromText="200"/>
        <w:tblW w:w="0" w:type="auto"/>
        <w:tblLayout w:type="fixed"/>
        <w:tblLook w:val="04A0" w:firstRow="1" w:lastRow="0" w:firstColumn="1" w:lastColumn="0" w:noHBand="0" w:noVBand="1"/>
      </w:tblPr>
      <w:tblGrid>
        <w:gridCol w:w="14838"/>
      </w:tblGrid>
      <w:tr>
        <w:tblPrEx/>
        <w:trPr>
          <w:trHeight w:val="221"/>
        </w:trPr>
        <w:tc>
          <w:tcPr>
            <w:tcW w:w="14838" w:type="dxa"/>
            <w:textDirection w:val="lrTb"/>
            <w:noWrap w:val="false"/>
          </w:tcPr>
          <w:p>
            <w:pPr>
              <w:ind w:left="176" w:firstLine="0"/>
              <w:jc w:val="both"/>
              <w:spacing w:line="276" w:lineRule="auto"/>
              <w:widowControl w:val="off"/>
            </w:pPr>
            <w:r>
              <w:t xml:space="preserve"> К отчету о результатах распоряжения прилагаются документы, подтверждающие результат:</w:t>
            </w:r>
            <w:r/>
          </w:p>
          <w:p>
            <w:pPr>
              <w:pStyle w:val="721"/>
              <w:numPr>
                <w:ilvl w:val="0"/>
                <w:numId w:val="2"/>
              </w:numPr>
              <w:jc w:val="both"/>
              <w:spacing w:line="276" w:lineRule="auto"/>
              <w:widowControl w:val="off"/>
            </w:pPr>
            <w:r>
              <w:t xml:space="preserve">В случае переработки (утилизации) и уничтожения - акт переработки (утилизации) или уничтожения имущества;</w:t>
            </w:r>
            <w:r/>
          </w:p>
          <w:p>
            <w:pPr>
              <w:pStyle w:val="721"/>
              <w:numPr>
                <w:ilvl w:val="0"/>
                <w:numId w:val="2"/>
              </w:numPr>
              <w:jc w:val="both"/>
              <w:spacing w:line="276" w:lineRule="auto"/>
              <w:widowControl w:val="off"/>
            </w:pPr>
            <w:r>
              <w:t xml:space="preserve">В случае реализации – договор купли-продажи и акт приема-передачи покупателю. </w:t>
            </w:r>
            <w:r/>
          </w:p>
          <w:p>
            <w:pPr>
              <w:jc w:val="both"/>
              <w:spacing w:line="276" w:lineRule="auto"/>
              <w:widowControl w:val="off"/>
            </w:pPr>
            <w:r/>
            <w:r/>
          </w:p>
        </w:tc>
      </w:tr>
    </w:tbl>
    <w:p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>
        <w:t xml:space="preserve">Руководитель поверенной организации _____________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>
        <w:t xml:space="preserve">Территориальное управление </w:t>
      </w:r>
      <w:r>
        <w:t xml:space="preserve">______________</w:t>
      </w:r>
      <w:r/>
    </w:p>
    <w:sectPr>
      <w:footerReference w:type="default" r:id="rId11"/>
      <w:footnotePr/>
      <w:endnotePr/>
      <w:type w:val="nextPage"/>
      <w:pgSz w:w="16838" w:h="11906" w:orient="landscape"/>
      <w:pgMar w:top="1134" w:right="1134" w:bottom="991" w:left="1134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rPr>
        <w:vertAlign w:val="superscript"/>
      </w:rPr>
    </w:pPr>
    <w:r>
      <w:rPr>
        <w:vertAlign w:val="superscript"/>
      </w:rPr>
    </w:r>
    <w:r>
      <w:rPr>
        <w:vertAlign w:val="superscript"/>
      </w:rPr>
    </w:r>
  </w:p>
  <w:p>
    <w:pPr>
      <w:pStyle w:val="68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rPr>
        <w:vertAlign w:val="superscript"/>
      </w:rPr>
    </w:pPr>
    <w:r>
      <w:rPr>
        <w:vertAlign w:val="superscript"/>
      </w:rPr>
    </w:r>
    <w:r>
      <w:rPr>
        <w:vertAlign w:val="superscript"/>
      </w:rPr>
    </w:r>
  </w:p>
  <w:p>
    <w:pPr>
      <w:pStyle w:val="68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rPr>
        <w:vertAlign w:val="superscript"/>
      </w:rPr>
    </w:pPr>
    <w:r>
      <w:rPr>
        <w:vertAlign w:val="superscript"/>
      </w:rPr>
    </w:r>
    <w:r>
      <w:rPr>
        <w:vertAlign w:val="superscript"/>
      </w:rPr>
    </w:r>
  </w:p>
  <w:p>
    <w:pPr>
      <w:pStyle w:val="68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  <w:rPr>
        <w:sz w:val="25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  <w:rPr>
        <w:sz w:val="25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0"/>
    <w:link w:val="69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73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0"/>
    <w:link w:val="68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0"/>
    <w:link w:val="73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0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4"/>
    <w:next w:val="66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4"/>
    <w:next w:val="66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4"/>
    <w:next w:val="66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4"/>
    <w:next w:val="66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0"/>
    <w:link w:val="734"/>
    <w:uiPriority w:val="10"/>
    <w:rPr>
      <w:sz w:val="48"/>
      <w:szCs w:val="48"/>
    </w:rPr>
  </w:style>
  <w:style w:type="character" w:styleId="37">
    <w:name w:val="Subtitle Char"/>
    <w:basedOn w:val="700"/>
    <w:link w:val="732"/>
    <w:uiPriority w:val="11"/>
    <w:rPr>
      <w:sz w:val="24"/>
      <w:szCs w:val="24"/>
    </w:rPr>
  </w:style>
  <w:style w:type="paragraph" w:styleId="38">
    <w:name w:val="Quote"/>
    <w:basedOn w:val="664"/>
    <w:next w:val="66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4"/>
    <w:next w:val="66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0"/>
    <w:link w:val="706"/>
    <w:uiPriority w:val="99"/>
  </w:style>
  <w:style w:type="character" w:styleId="45">
    <w:name w:val="Footer Char"/>
    <w:basedOn w:val="700"/>
    <w:link w:val="688"/>
    <w:uiPriority w:val="99"/>
  </w:style>
  <w:style w:type="paragraph" w:styleId="46">
    <w:name w:val="Caption"/>
    <w:basedOn w:val="664"/>
    <w:next w:val="66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6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3" w:default="1">
    <w:name w:val="Normal"/>
    <w:link w:val="664"/>
    <w:uiPriority w:val="0"/>
    <w:qFormat/>
    <w:pPr>
      <w:spacing w:after="0" w:line="240" w:lineRule="auto"/>
      <w:widowControl w:val="off"/>
    </w:pPr>
    <w:rPr>
      <w:rFonts w:ascii="Times New Roman" w:hAnsi="Times New Roman"/>
      <w:sz w:val="24"/>
    </w:rPr>
  </w:style>
  <w:style w:type="character" w:styleId="664" w:default="1">
    <w:name w:val="Normal"/>
    <w:link w:val="663"/>
    <w:rPr>
      <w:rFonts w:ascii="Times New Roman" w:hAnsi="Times New Roman"/>
      <w:sz w:val="24"/>
    </w:rPr>
  </w:style>
  <w:style w:type="paragraph" w:styleId="665">
    <w:name w:val="toc 2"/>
    <w:next w:val="663"/>
    <w:link w:val="666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666">
    <w:name w:val="toc 2"/>
    <w:link w:val="665"/>
    <w:rPr>
      <w:rFonts w:ascii="XO Thames" w:hAnsi="XO Thames"/>
      <w:sz w:val="28"/>
    </w:rPr>
  </w:style>
  <w:style w:type="paragraph" w:styleId="667">
    <w:name w:val="toc 4"/>
    <w:next w:val="663"/>
    <w:link w:val="668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668">
    <w:name w:val="toc 4"/>
    <w:link w:val="667"/>
    <w:rPr>
      <w:rFonts w:ascii="XO Thames" w:hAnsi="XO Thames"/>
      <w:sz w:val="28"/>
    </w:rPr>
  </w:style>
  <w:style w:type="paragraph" w:styleId="669">
    <w:name w:val="toc 6"/>
    <w:next w:val="663"/>
    <w:link w:val="670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670">
    <w:name w:val="toc 6"/>
    <w:link w:val="669"/>
    <w:rPr>
      <w:rFonts w:ascii="XO Thames" w:hAnsi="XO Thames"/>
      <w:sz w:val="28"/>
    </w:rPr>
  </w:style>
  <w:style w:type="paragraph" w:styleId="671">
    <w:name w:val="toc 7"/>
    <w:next w:val="663"/>
    <w:link w:val="672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672">
    <w:name w:val="toc 7"/>
    <w:link w:val="671"/>
    <w:rPr>
      <w:rFonts w:ascii="XO Thames" w:hAnsi="XO Thames"/>
      <w:sz w:val="28"/>
    </w:rPr>
  </w:style>
  <w:style w:type="paragraph" w:styleId="673">
    <w:name w:val="ConsPlusNormal"/>
    <w:link w:val="674"/>
    <w:pPr>
      <w:ind w:left="0" w:firstLine="720"/>
      <w:spacing w:after="0" w:line="240" w:lineRule="auto"/>
      <w:widowControl w:val="off"/>
    </w:pPr>
    <w:rPr>
      <w:rFonts w:ascii="Arial" w:hAnsi="Arial"/>
      <w:sz w:val="20"/>
    </w:rPr>
  </w:style>
  <w:style w:type="character" w:styleId="674">
    <w:name w:val="ConsPlusNormal"/>
    <w:link w:val="673"/>
    <w:rPr>
      <w:rFonts w:ascii="Arial" w:hAnsi="Arial"/>
      <w:sz w:val="20"/>
    </w:rPr>
  </w:style>
  <w:style w:type="paragraph" w:styleId="675">
    <w:name w:val="Body Text 2"/>
    <w:basedOn w:val="663"/>
    <w:link w:val="676"/>
    <w:pPr>
      <w:ind w:right="20"/>
      <w:jc w:val="both"/>
      <w:widowControl w:val="off"/>
    </w:pPr>
  </w:style>
  <w:style w:type="character" w:styleId="676">
    <w:name w:val="Body Text 2"/>
    <w:basedOn w:val="664"/>
    <w:link w:val="675"/>
  </w:style>
  <w:style w:type="paragraph" w:styleId="677">
    <w:name w:val="Endnote"/>
    <w:basedOn w:val="663"/>
    <w:link w:val="678"/>
    <w:rPr>
      <w:sz w:val="20"/>
    </w:rPr>
  </w:style>
  <w:style w:type="character" w:styleId="678">
    <w:name w:val="Endnote"/>
    <w:basedOn w:val="664"/>
    <w:link w:val="677"/>
    <w:rPr>
      <w:sz w:val="20"/>
    </w:rPr>
  </w:style>
  <w:style w:type="paragraph" w:styleId="679">
    <w:name w:val="Heading 3"/>
    <w:next w:val="663"/>
    <w:link w:val="680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680">
    <w:name w:val="Heading 3"/>
    <w:link w:val="679"/>
    <w:rPr>
      <w:rFonts w:ascii="XO Thames" w:hAnsi="XO Thames"/>
      <w:b/>
      <w:sz w:val="26"/>
    </w:rPr>
  </w:style>
  <w:style w:type="paragraph" w:styleId="681">
    <w:name w:val="annotation text"/>
    <w:basedOn w:val="663"/>
    <w:link w:val="682"/>
    <w:rPr>
      <w:sz w:val="20"/>
    </w:rPr>
  </w:style>
  <w:style w:type="character" w:styleId="682">
    <w:name w:val="annotation text"/>
    <w:basedOn w:val="664"/>
    <w:link w:val="681"/>
    <w:rPr>
      <w:sz w:val="20"/>
    </w:rPr>
  </w:style>
  <w:style w:type="paragraph" w:styleId="683">
    <w:name w:val="endnote reference"/>
    <w:basedOn w:val="699"/>
    <w:link w:val="684"/>
    <w:rPr>
      <w:vertAlign w:val="superscript"/>
    </w:rPr>
  </w:style>
  <w:style w:type="character" w:styleId="684">
    <w:name w:val="endnote reference"/>
    <w:basedOn w:val="700"/>
    <w:link w:val="683"/>
    <w:rPr>
      <w:vertAlign w:val="superscript"/>
    </w:rPr>
  </w:style>
  <w:style w:type="paragraph" w:styleId="685">
    <w:name w:val="annotation reference"/>
    <w:basedOn w:val="699"/>
    <w:link w:val="686"/>
    <w:rPr>
      <w:sz w:val="16"/>
    </w:rPr>
  </w:style>
  <w:style w:type="character" w:styleId="686">
    <w:name w:val="annotation reference"/>
    <w:basedOn w:val="700"/>
    <w:link w:val="685"/>
    <w:rPr>
      <w:sz w:val="16"/>
    </w:rPr>
  </w:style>
  <w:style w:type="paragraph" w:styleId="687">
    <w:name w:val="Footer"/>
    <w:basedOn w:val="663"/>
    <w:link w:val="688"/>
    <w:pPr>
      <w:widowControl w:val="off"/>
      <w:tabs>
        <w:tab w:val="center" w:pos="4677" w:leader="none"/>
        <w:tab w:val="right" w:pos="9355" w:leader="none"/>
      </w:tabs>
    </w:pPr>
  </w:style>
  <w:style w:type="character" w:styleId="688">
    <w:name w:val="Footer"/>
    <w:basedOn w:val="664"/>
    <w:link w:val="687"/>
  </w:style>
  <w:style w:type="paragraph" w:styleId="689">
    <w:name w:val="toc 3"/>
    <w:next w:val="663"/>
    <w:link w:val="690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690">
    <w:name w:val="toc 3"/>
    <w:link w:val="689"/>
    <w:rPr>
      <w:rFonts w:ascii="XO Thames" w:hAnsi="XO Thames"/>
      <w:sz w:val="28"/>
    </w:rPr>
  </w:style>
  <w:style w:type="paragraph" w:styleId="691">
    <w:name w:val="Body Text"/>
    <w:basedOn w:val="663"/>
    <w:link w:val="692"/>
    <w:pPr>
      <w:spacing w:after="120"/>
      <w:widowControl w:val="off"/>
    </w:pPr>
    <w:rPr>
      <w:sz w:val="20"/>
    </w:rPr>
  </w:style>
  <w:style w:type="character" w:styleId="692">
    <w:name w:val="Body Text"/>
    <w:basedOn w:val="664"/>
    <w:link w:val="691"/>
    <w:rPr>
      <w:sz w:val="20"/>
    </w:rPr>
  </w:style>
  <w:style w:type="paragraph" w:styleId="693">
    <w:name w:val="No Spacing"/>
    <w:link w:val="694"/>
    <w:pPr>
      <w:spacing w:after="0" w:line="240" w:lineRule="auto"/>
      <w:widowControl w:val="off"/>
    </w:pPr>
  </w:style>
  <w:style w:type="character" w:styleId="694">
    <w:name w:val="No Spacing"/>
    <w:link w:val="693"/>
  </w:style>
  <w:style w:type="paragraph" w:styleId="695">
    <w:name w:val="Heading 5"/>
    <w:next w:val="663"/>
    <w:link w:val="696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696">
    <w:name w:val="Heading 5"/>
    <w:link w:val="695"/>
    <w:rPr>
      <w:rFonts w:ascii="XO Thames" w:hAnsi="XO Thames"/>
      <w:b/>
      <w:sz w:val="22"/>
    </w:rPr>
  </w:style>
  <w:style w:type="paragraph" w:styleId="697">
    <w:name w:val="Heading 1"/>
    <w:basedOn w:val="663"/>
    <w:link w:val="698"/>
    <w:uiPriority w:val="9"/>
    <w:qFormat/>
    <w:pPr>
      <w:spacing w:beforeAutospacing="1" w:afterAutospacing="1"/>
      <w:widowControl w:val="off"/>
      <w:outlineLvl w:val="0"/>
    </w:pPr>
    <w:rPr>
      <w:b/>
      <w:sz w:val="48"/>
    </w:rPr>
  </w:style>
  <w:style w:type="character" w:styleId="698">
    <w:name w:val="Heading 1"/>
    <w:basedOn w:val="664"/>
    <w:link w:val="697"/>
    <w:rPr>
      <w:b/>
      <w:sz w:val="48"/>
    </w:rPr>
  </w:style>
  <w:style w:type="paragraph" w:styleId="699">
    <w:name w:val="Default Paragraph Font"/>
    <w:link w:val="700"/>
  </w:style>
  <w:style w:type="character" w:styleId="700">
    <w:name w:val="Default Paragraph Font"/>
    <w:link w:val="699"/>
  </w:style>
  <w:style w:type="paragraph" w:styleId="701">
    <w:name w:val="Hyperlink"/>
    <w:basedOn w:val="699"/>
    <w:link w:val="702"/>
    <w:rPr>
      <w:color w:val="0000ff" w:themeColor="hyperlink"/>
      <w:u w:val="single"/>
    </w:rPr>
  </w:style>
  <w:style w:type="character" w:styleId="702">
    <w:name w:val="Hyperlink"/>
    <w:basedOn w:val="700"/>
    <w:link w:val="701"/>
    <w:rPr>
      <w:color w:val="0000ff" w:themeColor="hyperlink"/>
      <w:u w:val="single"/>
    </w:rPr>
  </w:style>
  <w:style w:type="paragraph" w:styleId="703">
    <w:name w:val="Footnote"/>
    <w:basedOn w:val="663"/>
    <w:link w:val="704"/>
    <w:rPr>
      <w:sz w:val="20"/>
    </w:rPr>
  </w:style>
  <w:style w:type="character" w:styleId="704">
    <w:name w:val="Footnote"/>
    <w:basedOn w:val="664"/>
    <w:link w:val="703"/>
    <w:rPr>
      <w:sz w:val="20"/>
    </w:rPr>
  </w:style>
  <w:style w:type="paragraph" w:styleId="705">
    <w:name w:val="Header"/>
    <w:basedOn w:val="663"/>
    <w:link w:val="706"/>
    <w:pPr>
      <w:widowControl w:val="off"/>
      <w:tabs>
        <w:tab w:val="center" w:pos="4677" w:leader="none"/>
        <w:tab w:val="right" w:pos="9355" w:leader="none"/>
      </w:tabs>
    </w:pPr>
  </w:style>
  <w:style w:type="character" w:styleId="706">
    <w:name w:val="Header"/>
    <w:basedOn w:val="664"/>
    <w:link w:val="705"/>
  </w:style>
  <w:style w:type="paragraph" w:styleId="707">
    <w:name w:val="footnote reference"/>
    <w:link w:val="708"/>
    <w:rPr>
      <w:vertAlign w:val="superscript"/>
    </w:rPr>
  </w:style>
  <w:style w:type="character" w:styleId="708">
    <w:name w:val="footnote reference"/>
    <w:link w:val="707"/>
    <w:rPr>
      <w:vertAlign w:val="superscript"/>
    </w:rPr>
  </w:style>
  <w:style w:type="paragraph" w:styleId="709">
    <w:name w:val="toc 1"/>
    <w:next w:val="663"/>
    <w:link w:val="710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710">
    <w:name w:val="toc 1"/>
    <w:link w:val="709"/>
    <w:rPr>
      <w:rFonts w:ascii="XO Thames" w:hAnsi="XO Thames"/>
      <w:b/>
      <w:sz w:val="28"/>
    </w:rPr>
  </w:style>
  <w:style w:type="paragraph" w:styleId="711">
    <w:name w:val="Header and Footer"/>
    <w:link w:val="712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712">
    <w:name w:val="Header and Footer"/>
    <w:link w:val="711"/>
    <w:rPr>
      <w:rFonts w:ascii="XO Thames" w:hAnsi="XO Thames"/>
      <w:sz w:val="28"/>
    </w:rPr>
  </w:style>
  <w:style w:type="paragraph" w:styleId="713">
    <w:name w:val="annotation subject"/>
    <w:basedOn w:val="681"/>
    <w:next w:val="681"/>
    <w:link w:val="714"/>
    <w:rPr>
      <w:b/>
    </w:rPr>
  </w:style>
  <w:style w:type="character" w:styleId="714">
    <w:name w:val="annotation subject"/>
    <w:basedOn w:val="682"/>
    <w:link w:val="713"/>
    <w:rPr>
      <w:b/>
    </w:rPr>
  </w:style>
  <w:style w:type="paragraph" w:styleId="715">
    <w:name w:val="Balloon Text"/>
    <w:basedOn w:val="663"/>
    <w:link w:val="716"/>
    <w:rPr>
      <w:rFonts w:ascii="Tahoma" w:hAnsi="Tahoma"/>
      <w:sz w:val="16"/>
    </w:rPr>
  </w:style>
  <w:style w:type="character" w:styleId="716">
    <w:name w:val="Balloon Text"/>
    <w:basedOn w:val="664"/>
    <w:link w:val="715"/>
    <w:rPr>
      <w:rFonts w:ascii="Tahoma" w:hAnsi="Tahoma"/>
      <w:sz w:val="16"/>
    </w:rPr>
  </w:style>
  <w:style w:type="paragraph" w:styleId="717">
    <w:name w:val="Основной текст (2) + Малые прописные"/>
    <w:link w:val="718"/>
    <w:rPr>
      <w:rFonts w:ascii="Times New Roman" w:hAnsi="Times New Roman"/>
      <w:b w:val="0"/>
      <w:i w:val="0"/>
      <w:smallCaps/>
      <w:strike w:val="0"/>
      <w:color w:val="000000"/>
      <w:spacing w:val="0"/>
      <w:sz w:val="24"/>
      <w:u w:val="none"/>
    </w:rPr>
  </w:style>
  <w:style w:type="character" w:styleId="718">
    <w:name w:val="Основной текст (2) + Малые прописные"/>
    <w:link w:val="717"/>
    <w:rPr>
      <w:rFonts w:ascii="Times New Roman" w:hAnsi="Times New Roman"/>
      <w:b w:val="0"/>
      <w:i w:val="0"/>
      <w:smallCaps/>
      <w:strike w:val="0"/>
      <w:color w:val="000000"/>
      <w:spacing w:val="0"/>
      <w:sz w:val="24"/>
      <w:u w:val="none"/>
    </w:rPr>
  </w:style>
  <w:style w:type="paragraph" w:styleId="719">
    <w:name w:val="toc 9"/>
    <w:next w:val="663"/>
    <w:link w:val="720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720">
    <w:name w:val="toc 9"/>
    <w:link w:val="719"/>
    <w:rPr>
      <w:rFonts w:ascii="XO Thames" w:hAnsi="XO Thames"/>
      <w:sz w:val="28"/>
    </w:rPr>
  </w:style>
  <w:style w:type="paragraph" w:styleId="721">
    <w:name w:val="List Paragraph"/>
    <w:basedOn w:val="663"/>
    <w:link w:val="722"/>
    <w:pPr>
      <w:contextualSpacing/>
      <w:ind w:left="720" w:firstLine="0"/>
      <w:widowControl w:val="off"/>
    </w:pPr>
  </w:style>
  <w:style w:type="character" w:styleId="722">
    <w:name w:val="List Paragraph"/>
    <w:basedOn w:val="664"/>
    <w:link w:val="721"/>
  </w:style>
  <w:style w:type="paragraph" w:styleId="723">
    <w:name w:val="toc 8"/>
    <w:next w:val="663"/>
    <w:link w:val="724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724">
    <w:name w:val="toc 8"/>
    <w:link w:val="723"/>
    <w:rPr>
      <w:rFonts w:ascii="XO Thames" w:hAnsi="XO Thames"/>
      <w:sz w:val="28"/>
    </w:rPr>
  </w:style>
  <w:style w:type="paragraph" w:styleId="725">
    <w:name w:val="s_1"/>
    <w:basedOn w:val="663"/>
    <w:link w:val="726"/>
    <w:pPr>
      <w:spacing w:beforeAutospacing="1" w:afterAutospacing="1"/>
      <w:widowControl w:val="off"/>
    </w:pPr>
  </w:style>
  <w:style w:type="character" w:styleId="726">
    <w:name w:val="s_1"/>
    <w:basedOn w:val="664"/>
    <w:link w:val="725"/>
  </w:style>
  <w:style w:type="paragraph" w:styleId="727">
    <w:name w:val="toc 5"/>
    <w:next w:val="663"/>
    <w:link w:val="728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728">
    <w:name w:val="toc 5"/>
    <w:link w:val="727"/>
    <w:rPr>
      <w:rFonts w:ascii="XO Thames" w:hAnsi="XO Thames"/>
      <w:sz w:val="28"/>
    </w:rPr>
  </w:style>
  <w:style w:type="paragraph" w:styleId="729">
    <w:name w:val="Emphasis"/>
    <w:link w:val="730"/>
    <w:rPr>
      <w:i/>
    </w:rPr>
  </w:style>
  <w:style w:type="character" w:styleId="730">
    <w:name w:val="Emphasis"/>
    <w:link w:val="729"/>
    <w:rPr>
      <w:i/>
    </w:rPr>
  </w:style>
  <w:style w:type="paragraph" w:styleId="731">
    <w:name w:val="Subtitle"/>
    <w:next w:val="663"/>
    <w:link w:val="732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732">
    <w:name w:val="Subtitle"/>
    <w:link w:val="731"/>
    <w:rPr>
      <w:rFonts w:ascii="XO Thames" w:hAnsi="XO Thames"/>
      <w:i/>
      <w:sz w:val="24"/>
    </w:rPr>
  </w:style>
  <w:style w:type="paragraph" w:styleId="733">
    <w:name w:val="Title"/>
    <w:next w:val="663"/>
    <w:link w:val="734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734">
    <w:name w:val="Title"/>
    <w:link w:val="733"/>
    <w:rPr>
      <w:rFonts w:ascii="XO Thames" w:hAnsi="XO Thames"/>
      <w:b/>
      <w:caps/>
      <w:sz w:val="40"/>
    </w:rPr>
  </w:style>
  <w:style w:type="paragraph" w:styleId="735">
    <w:name w:val="Heading 4"/>
    <w:next w:val="663"/>
    <w:link w:val="736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736">
    <w:name w:val="Heading 4"/>
    <w:link w:val="735"/>
    <w:rPr>
      <w:rFonts w:ascii="XO Thames" w:hAnsi="XO Thames"/>
      <w:b/>
      <w:sz w:val="24"/>
    </w:rPr>
  </w:style>
  <w:style w:type="paragraph" w:styleId="737">
    <w:name w:val="Heading 2"/>
    <w:basedOn w:val="663"/>
    <w:next w:val="663"/>
    <w:link w:val="738"/>
    <w:uiPriority w:val="9"/>
    <w:qFormat/>
    <w:pPr>
      <w:keepLines/>
      <w:keepNext/>
      <w:spacing w:before="200"/>
      <w:widowControl w:val="off"/>
      <w:outlineLvl w:val="1"/>
    </w:pPr>
    <w:rPr>
      <w:rFonts w:asciiTheme="majorAscii" w:hAnsiTheme="majorHAnsi"/>
      <w:b/>
      <w:color w:val="4f81bd" w:themeColor="accent1"/>
      <w:sz w:val="26"/>
    </w:rPr>
  </w:style>
  <w:style w:type="character" w:styleId="738">
    <w:name w:val="Heading 2"/>
    <w:basedOn w:val="664"/>
    <w:link w:val="737"/>
    <w:rPr>
      <w:rFonts w:asciiTheme="majorAscii" w:hAnsiTheme="majorHAnsi"/>
      <w:b/>
      <w:color w:val="4f81bd" w:themeColor="accent1"/>
      <w:sz w:val="26"/>
    </w:rPr>
  </w:style>
  <w:style w:type="table" w:styleId="73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"/>
    <w:basedOn w:val="739"/>
    <w:pPr>
      <w:spacing w:after="0" w:line="240" w:lineRule="auto"/>
      <w:widowControl w:val="off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486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anna.semenova</cp:lastModifiedBy>
  <cp:revision>1</cp:revision>
  <dcterms:created xsi:type="dcterms:W3CDTF">2025-10-03T08:58:48Z</dcterms:created>
  <dcterms:modified xsi:type="dcterms:W3CDTF">2026-09-02T14:30:37Z</dcterms:modified>
</cp:coreProperties>
</file>