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tabs>
          <w:tab w:val="left" w:pos="709" w:leader="none"/>
        </w:tabs>
        <w:rPr>
          <w:b/>
          <w:i/>
          <w:sz w:val="22"/>
          <w:szCs w:val="22"/>
          <w:highlight w:val="white"/>
        </w:rPr>
      </w:pPr>
      <w:r>
        <w:rPr>
          <w:b/>
          <w:i/>
          <w:sz w:val="22"/>
          <w:szCs w:val="22"/>
          <w:highlight w:val="white"/>
        </w:rPr>
        <w:t xml:space="preserve">Проект государственного контракта №___</w:t>
      </w: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</w:p>
    <w:p>
      <w:pPr>
        <w:jc w:val="center"/>
        <w:widowControl w:val="off"/>
        <w:rPr>
          <w:b/>
          <w:i/>
          <w:sz w:val="22"/>
          <w:szCs w:val="22"/>
          <w:highlight w:val="white"/>
        </w:rPr>
      </w:pPr>
      <w:r>
        <w:rPr>
          <w:b/>
          <w:i/>
          <w:sz w:val="22"/>
          <w:szCs w:val="22"/>
          <w:highlight w:val="white"/>
        </w:rPr>
        <w:t xml:space="preserve">Приобретение </w:t>
      </w:r>
      <w:r>
        <w:rPr>
          <w:b/>
          <w:i/>
          <w:sz w:val="22"/>
          <w:szCs w:val="22"/>
        </w:rPr>
        <w:t xml:space="preserve">и монтаж систем видеонаблюдения</w:t>
      </w:r>
      <w:r>
        <w:rPr>
          <w:b/>
          <w:i/>
          <w:sz w:val="22"/>
          <w:szCs w:val="22"/>
          <w:highlight w:val="white"/>
        </w:rPr>
      </w:r>
      <w:r>
        <w:rPr>
          <w:b/>
          <w:i/>
          <w:sz w:val="22"/>
          <w:szCs w:val="22"/>
          <w:highlight w:val="white"/>
        </w:rPr>
      </w:r>
    </w:p>
    <w:p>
      <w:pPr>
        <w:jc w:val="both"/>
        <w:widowControl w:val="off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jc w:val="both"/>
        <w:widowControl w:val="o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г. Томск                </w:t>
      </w:r>
      <w:r>
        <w:rPr>
          <w:sz w:val="22"/>
          <w:szCs w:val="22"/>
          <w:highlight w:val="white"/>
        </w:rPr>
        <w:t xml:space="preserve">                                                                                                                 ___ ________ 20__ года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90"/>
        <w:ind w:firstLine="709"/>
        <w:jc w:val="both"/>
        <w:spacing w:line="260" w:lineRule="exact"/>
        <w:tabs>
          <w:tab w:val="left" w:pos="709" w:leader="none"/>
        </w:tabs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  <w:lang w:eastAsia="en-US"/>
        </w:rPr>
        <w:t xml:space="preserve">Управление Федеральной службы государственной регистрации, кадастра и картографии по Томской области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(Управление Росреестра по Томской области),</w:t>
      </w:r>
      <w:r>
        <w:rPr>
          <w:b/>
          <w:sz w:val="22"/>
          <w:szCs w:val="22"/>
          <w:highlight w:val="white"/>
          <w:lang w:eastAsia="en-US"/>
        </w:rPr>
        <w:t xml:space="preserve"> </w:t>
      </w:r>
      <w:r>
        <w:rPr>
          <w:sz w:val="22"/>
          <w:szCs w:val="22"/>
          <w:highlight w:val="white"/>
          <w:lang w:eastAsia="en-US"/>
        </w:rPr>
        <w:t xml:space="preserve">именуемое в дальн</w:t>
      </w:r>
      <w:r>
        <w:rPr>
          <w:sz w:val="22"/>
          <w:szCs w:val="22"/>
          <w:highlight w:val="white"/>
          <w:lang w:eastAsia="en-US"/>
        </w:rPr>
        <w:t xml:space="preserve">ейшем «Заказчик», выступающее от имени Российской Федерации,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лице начальника отдела финансово-экономического и административно-хозяйственного обеспечения Деминой Татьяны Анатольевны, действующего на основании Доверенности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№ 77 от 29.12.2025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г.</w:t>
      </w:r>
      <w:r>
        <w:rPr>
          <w:sz w:val="22"/>
          <w:szCs w:val="22"/>
          <w:highlight w:val="white"/>
          <w:lang w:eastAsia="en-US"/>
        </w:rPr>
        <w:t xml:space="preserve">,  с одной стороны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90"/>
        <w:ind w:firstLine="709"/>
        <w:jc w:val="both"/>
        <w:spacing w:line="260" w:lineRule="exact"/>
        <w:tabs>
          <w:tab w:val="left" w:pos="709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и ________________________именуемый (ая; ое) в дальнейшем «Поставщик», в лице _________________</w:t>
      </w:r>
      <w:r>
        <w:rPr>
          <w:sz w:val="22"/>
          <w:szCs w:val="22"/>
          <w:highlight w:val="white"/>
        </w:rPr>
        <w:t xml:space="preserve">____________________действующего(ей) на основании ____________, с другой стороны,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вместе име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нуемые Стороны и каждый в отдельности Сторона,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90"/>
        <w:ind w:firstLine="709"/>
        <w:jc w:val="both"/>
        <w:spacing w:line="260" w:lineRule="exact"/>
        <w:tabs>
          <w:tab w:val="left" w:pos="709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соответствии с пунктом 4 части 1 статьи 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– Федеральный закон от 05.04.2013 № 44-ФЗ), заключили настоящий государственный ко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нтракт (далее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-К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онтракт) о нижеследующем</w:t>
      </w:r>
      <w:r>
        <w:rPr>
          <w:sz w:val="22"/>
          <w:szCs w:val="22"/>
          <w:highlight w:val="white"/>
        </w:rPr>
        <w:t xml:space="preserve">: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jc w:val="center"/>
        <w:spacing w:line="17" w:lineRule="atLeast"/>
        <w:rPr>
          <w:b/>
          <w:bCs/>
          <w:spacing w:val="1"/>
          <w:sz w:val="22"/>
          <w:szCs w:val="22"/>
        </w:rPr>
      </w:pPr>
      <w:r>
        <w:rPr>
          <w:rFonts w:eastAsia="PT Astra Serif"/>
          <w:b/>
          <w:spacing w:val="-25"/>
          <w:sz w:val="22"/>
          <w:szCs w:val="22"/>
          <w:lang w:val="en-US"/>
        </w:rPr>
        <w:t xml:space="preserve">I</w:t>
      </w:r>
      <w:r>
        <w:rPr>
          <w:rFonts w:eastAsia="PT Astra Serif"/>
          <w:b/>
          <w:spacing w:val="-25"/>
          <w:sz w:val="22"/>
          <w:szCs w:val="22"/>
        </w:rPr>
        <w:t xml:space="preserve">.</w:t>
      </w:r>
      <w:r>
        <w:rPr>
          <w:rFonts w:eastAsia="PT Astra Serif"/>
          <w:b/>
          <w:sz w:val="22"/>
          <w:szCs w:val="22"/>
        </w:rPr>
        <w:t xml:space="preserve">  </w:t>
      </w:r>
      <w:r>
        <w:rPr>
          <w:rFonts w:eastAsia="PT Astra Serif"/>
          <w:b/>
          <w:spacing w:val="1"/>
          <w:sz w:val="22"/>
          <w:szCs w:val="22"/>
        </w:rPr>
        <w:t xml:space="preserve">ПРЕДМЕТ КОНТРАКТА</w:t>
      </w:r>
      <w:r>
        <w:rPr>
          <w:b/>
          <w:bCs/>
          <w:spacing w:val="1"/>
          <w:sz w:val="22"/>
          <w:szCs w:val="22"/>
        </w:rPr>
      </w:r>
      <w:r>
        <w:rPr>
          <w:b/>
          <w:bCs/>
          <w:spacing w:val="1"/>
          <w:sz w:val="22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  <w:lang w:eastAsia="en-US"/>
        </w:rPr>
        <w:t xml:space="preserve">1.1.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Поставщик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обязуется  поставить и осуществить монтаж системы видеонаблюдения для нужд Управления Федеральной службы государственной регистрации, кадастра и картографии по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Томской области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(далее – Товар)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соответствии с Приложениями № 1, № 2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к Контракту, а Заказчик обязуется принять и оплатить Товар в порядке и на условиях, предусмотренных Контр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актом.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1.2. Наименование, количество и иные характеристики поставляемого Товара указаны в спецификации (приложение 1 к Контракту), являющейся неотъемлемой частью Контракта.</w:t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1.3. ИКЗ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26 1 7017107837 701701001 0030 000 0000 000</w:t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</w:p>
    <w:p>
      <w:pPr>
        <w:ind w:firstLine="709"/>
        <w:jc w:val="both"/>
        <w:spacing w:line="17" w:lineRule="atLeas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963"/>
        <w:numPr>
          <w:ilvl w:val="0"/>
          <w:numId w:val="17"/>
        </w:numPr>
        <w:jc w:val="center"/>
        <w:widowControl w:val="off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ЦЕНА КОНТРАКТА И ПОРЯДОК РАСЧЕТОВ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left="1429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59"/>
        <w:ind w:firstLine="708"/>
        <w:rPr>
          <w:rFonts w:ascii="Times New Roman" w:hAnsi="Times New Roman" w:eastAsia="PT Astra Serif" w:cs="Times New Roman"/>
          <w:sz w:val="22"/>
          <w:szCs w:val="22"/>
        </w:rPr>
      </w:pPr>
      <w:r/>
      <w:bookmarkStart w:id="0" w:name="P1440"/>
      <w:r/>
      <w:bookmarkEnd w:id="0"/>
      <w:r>
        <w:rPr>
          <w:rFonts w:ascii="Times New Roman" w:hAnsi="Times New Roman" w:eastAsia="PT Astra Serif" w:cs="Times New Roman"/>
          <w:sz w:val="22"/>
          <w:szCs w:val="22"/>
        </w:rPr>
        <w:t xml:space="preserve">2.1.  Цена Контракта составляет  _____________  (_____)  рублей __копеек, в  том  числе, НДС</w:t>
      </w:r>
      <w:r>
        <w:rPr>
          <w:rFonts w:ascii="Times New Roman" w:hAnsi="Times New Roman" w:eastAsia="PT Astra Serif" w:cs="Times New Roman"/>
          <w:sz w:val="22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</w:rPr>
      </w:r>
    </w:p>
    <w:p>
      <w:pPr>
        <w:pStyle w:val="959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PT Astra Serif" w:cs="Times New Roman"/>
          <w:sz w:val="18"/>
          <w:szCs w:val="18"/>
        </w:rPr>
        <w:t xml:space="preserve">(цифрами и прописью)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__________ (___________________________________________) рублей _____ копеек  (НДС не облагается).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/>
      <w:bookmarkStart w:id="1" w:name="P1445"/>
      <w:r/>
      <w:bookmarkStart w:id="2" w:name="P1457"/>
      <w:r/>
      <w:bookmarkEnd w:id="1"/>
      <w:r/>
      <w:bookmarkEnd w:id="2"/>
      <w:r>
        <w:rPr>
          <w:rFonts w:ascii="Times New Roman" w:hAnsi="Times New Roman" w:eastAsia="PT Astra Serif" w:cs="Times New Roman"/>
          <w:sz w:val="22"/>
          <w:szCs w:val="22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рации о налогах и сборах такие налоги, сборы и иные обязательные пл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/>
      <w:bookmarkStart w:id="3" w:name="P1458"/>
      <w:r/>
      <w:bookmarkEnd w:id="3"/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2.3. Цена Контракта включает в себя: стоимость Товара, расходы, связанные с доставкой, разгрузкой - погруз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кой, монтажом,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пусконаладочными работами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и вводом в эксплуатацию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Товара,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стоимость упаковки (тары), маркировки, расходы на расходные материалы, необходимые для монтажа,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пускон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аладки и ввода в эксплуатацию Товара страхование, таможенные платежи (пошлины), НДС, другие установленн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ые налоги, сборы и иные расходы, связанные с исполнением Контракта. 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/>
      <w:bookmarkStart w:id="4" w:name="P1459"/>
      <w:r/>
      <w:bookmarkEnd w:id="4"/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Федеральным законом от 05.04.2013 № 44-ФЗ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и Контрактом.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5" w:name="P1460"/>
      <w:r/>
      <w:bookmarkEnd w:id="5"/>
      <w:r>
        <w:rPr>
          <w:rFonts w:ascii="Times New Roman" w:hAnsi="Times New Roman" w:eastAsia="PT Astra Serif" w:cs="Times New Roman"/>
          <w:sz w:val="22"/>
          <w:szCs w:val="22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яемого Товара и иных условий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2.5. Источник финансирования Контракта - федеральный бюджет. </w:t>
      </w:r>
      <w:r>
        <w:rPr>
          <w:rFonts w:ascii="Times New Roman" w:hAnsi="Times New Roman" w:eastAsia="PT Astra Serif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:highlight w:val="none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КБК 321 0412 54 4 01 90020 244.</w:t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ОКПД2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26.40.33.191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- Комплексы автоматической фотовидеофиксации информации </w:t>
      </w:r>
      <w:r>
        <w:rPr>
          <w:rFonts w:ascii="Times New Roman" w:hAnsi="Times New Roman" w:eastAsia="PT Astra Serif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:highlight w:val="none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Валюта, используемая для расчетов, - рубль Российской Федерации.</w:t>
      </w: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</w:p>
    <w:p>
      <w:pPr>
        <w:pStyle w:val="9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bookmarkStart w:id="6" w:name="P1462"/>
      <w:r/>
      <w:bookmarkEnd w:id="6"/>
      <w:r>
        <w:rPr>
          <w:rFonts w:ascii="Times New Roman" w:hAnsi="Times New Roman" w:eastAsia="PT Astra Serif" w:cs="Times New Roman"/>
          <w:sz w:val="22"/>
          <w:szCs w:val="22"/>
        </w:rPr>
        <w:t xml:space="preserve">2.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6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Оплата по Контракту производится Заказчиком путем перечисления денежных средств на расчетный счет Поставщика, указанный в Контракте, в течение 10 (Десяти) рабочих дней с даты подписания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Поставщиком Акта приемки товаров, работ, услуг (далее – Акт приемки) по форме ОКУД 0510452, утвержденной приказом Минфина России от 15.04.2021 № 61н (далее – Приказ № 61н), сформированного на основании представленных Поставщиком счета, счета-фактуры (при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необходимости), товарной накладной либо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универсального передаточно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го документа.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случае, указанном в пункт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 3.6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Контракта о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плата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Контракту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производится Заказчиком путем перечисления денежных средств на расчетный счет Поставщика, у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казанный в Контракте, в течение 10 (Десяти) рабочих дней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с даты подписания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Акта приемки Заказчиком.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  <w:highlight w:val="white"/>
        </w:rPr>
        <w:outlineLvl w:val="1"/>
      </w:pPr>
      <w:r>
        <w:rPr>
          <w:b/>
          <w:bCs/>
          <w:highlight w:val="white"/>
        </w:rPr>
      </w:r>
      <w:bookmarkStart w:id="8" w:name="P1477"/>
      <w:r>
        <w:rPr>
          <w:b/>
          <w:bCs/>
          <w:highlight w:val="white"/>
        </w:rPr>
      </w:r>
      <w:bookmarkEnd w:id="8"/>
      <w:r>
        <w:rPr>
          <w:rFonts w:ascii="Times New Roman" w:hAnsi="Times New Roman" w:eastAsia="PT Astra Serif" w:cs="Times New Roman"/>
          <w:b/>
          <w:bCs/>
          <w:sz w:val="22"/>
          <w:szCs w:val="22"/>
          <w:highlight w:val="white"/>
        </w:rPr>
        <w:t xml:space="preserve">III. ПОРЯДОК, СРОКИ И УСЛОВИЯ ПОСТАВКИ И ПРИЕМКИ ТОВАРА </w:t>
      </w:r>
      <w:r>
        <w:rPr>
          <w:rFonts w:ascii="Times New Roman" w:hAnsi="Times New Roman" w:cs="Times New Roman"/>
          <w:b/>
          <w:bCs/>
          <w:szCs w:val="22"/>
          <w:highlight w:val="white"/>
        </w:rPr>
      </w:r>
      <w:r>
        <w:rPr>
          <w:rFonts w:ascii="Times New Roman" w:hAnsi="Times New Roman" w:cs="Times New Roman"/>
          <w:b/>
          <w:bCs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b/>
          <w:bCs/>
          <w:szCs w:val="22"/>
          <w:highlight w:val="white"/>
        </w:rPr>
      </w:pPr>
      <w:r>
        <w:rPr>
          <w:rFonts w:ascii="Times New Roman" w:hAnsi="Times New Roman" w:cs="Times New Roman"/>
          <w:b/>
          <w:bCs/>
          <w:szCs w:val="22"/>
          <w:highlight w:val="white"/>
        </w:rPr>
      </w:r>
      <w:r>
        <w:rPr>
          <w:rFonts w:ascii="Times New Roman" w:hAnsi="Times New Roman" w:cs="Times New Roman"/>
          <w:b/>
          <w:bCs/>
          <w:szCs w:val="22"/>
          <w:highlight w:val="white"/>
        </w:rPr>
      </w:r>
      <w:r>
        <w:rPr>
          <w:rFonts w:ascii="Times New Roman" w:hAnsi="Times New Roman" w:cs="Times New Roman"/>
          <w:b/>
          <w:bCs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white"/>
        </w:rPr>
      </w:pPr>
      <w:r>
        <w:rPr>
          <w:highlight w:val="white"/>
        </w:rPr>
      </w:r>
      <w:bookmarkStart w:id="9" w:name="P1480"/>
      <w:r>
        <w:rPr>
          <w:highlight w:val="white"/>
        </w:rPr>
      </w:r>
      <w:bookmarkEnd w:id="9"/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3.1.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Поставщик осуществляет поставку, монтаж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bCs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системы видеонаблюдения своими силами и за свой счёт по следующему адресу Заказчика: Томская область, г. Томск, ул. Пушкина, д. 34/1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Поставка, монтаж,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bCs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системы видеонаблюдения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, а также инструктаж персонала Заказчика осуществляется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с момента заключения Контракта до 16.06.2026.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течение 2 (двух) рабочих дней со дня заключения Контракта Стороны сообщают друг другу в письменной форме список лиц, являющихся их представителями на объекте (ответственных за ходом и качеством выполнения монтажа и пусконаладки товара для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ежедневного контроля), с указанием их полномочий, а также предоставляют доверенности, иные документы, подтверждающие их полномочия.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не менее чем за 5 дней до осуществления поставки Товара направляет в адрес Заказчика уведомлен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ие о времени и дате доставки Товара в место доставки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обеспечивает внедрение нового оборудования в состав существующей системы видеонаблюдения.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перед монтажом нового обо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рудования обеспечивает демонтаж старого оборудования, а именно 4 (четыре) уличных видеокамеры, и обеспечивает последующую переустановку демонтированного оборудования в места согласованные с Заказчиком. 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обеспечивает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поставку, монтаж и пусконаладочные работы по настройке параметров и режимов, обеспечивающих устойчивую и стабильную работу оборудования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При этом монтаж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использованием материалов, не входящих в комплект поставки, необходимого для подключения оборудования системы видеонаблюдения (перечень оборудования, используемог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для выполнения работ) 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существляется за счет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собственных средств Поставщика.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Работы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монтажу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осуществляются по графику работы 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: понедельник-четверг с 08:45 до 18:00 часов, обед с 13:00 до 14:00, пятница с 08:45 до 16:15 часов, обед с 13:00 до 13:30 (время местное), за исключением праздничн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ых дней.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Работы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монтажу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производятся с учетом того,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что здание и помещения эксплуатируются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соответственн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работы 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монтажу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необходимо производить минимально необходимым количеством технических средств и механизмов, что требуется для со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кращения шума, пыли, загрязнения воздуха.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Д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ля работ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монтажу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требующих сверления, необходимо использовать строительный пылесос, чтобы эффективно собирать пыль и не допускать её распространения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После завершения работ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монтажу и пусконаладке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обеспечива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уборку объекта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и прилегающей территории, вывоз мусора, неиспользованных материалов и оборудовани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white"/>
        </w:rPr>
      </w:pPr>
      <w:r>
        <w:rPr>
          <w:highlight w:val="white"/>
        </w:rPr>
      </w:r>
      <w:bookmarkStart w:id="10" w:name="P1482"/>
      <w:r>
        <w:rPr>
          <w:highlight w:val="white"/>
        </w:rPr>
      </w:r>
      <w:bookmarkStart w:id="11" w:name="P1485"/>
      <w:r>
        <w:rPr>
          <w:highlight w:val="white"/>
        </w:rPr>
      </w:r>
      <w:bookmarkEnd w:id="10"/>
      <w:r>
        <w:rPr>
          <w:highlight w:val="white"/>
        </w:rPr>
      </w:r>
      <w:bookmarkEnd w:id="11"/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.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Поставщик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, в течение 3 (трех) рабочих дней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после поставки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и монтажа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товара и выполнения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пусконаладочных работ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,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направляет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счет, счет-фактуру (при необходимости),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товарную накладную либо универсальный передаточный документ.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3.3.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Заказчик проводит проверку соответствия наименования, количества и и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ных характеристик поставляемого Товара, сведениям, содержащимся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в сопроводительных документах Поставщика, осуществляет контроль качества установки, монтажа, пусконаладки и ввода Товара в эксплуатацию</w:t>
      </w:r>
      <w:r>
        <w:rPr>
          <w:rFonts w:ascii="Times New Roman" w:hAnsi="Times New Roman" w:cs="Times New Roman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4. Для проверки предоставленных Поставщиком результатов, предусмотренных Контрактом, в части их соответствия условиям Контр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Федеральным законом от 05.04.2013 № 44-ФЗ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/>
      <w:bookmarkStart w:id="12" w:name="P1489"/>
      <w:r/>
      <w:bookmarkEnd w:id="12"/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5.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аказчик в срок не позднее 10 (десяти) рабочих дней, следующих за днем поступления от Поставщика счета, счета-фактуры (при необходимости), товарной накладной либо универсального передаточного документа осуществляет приемку товара и формирует Акт приемки в с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оответствии с п. 64.19 Приказа № 61н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green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6.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При отсутствии расхождений по результатам приемки товара, проведенной без участия Поставщика,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Заказчик утверждает Акт приемки и направляет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на адрес электронной почты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, указанный в Контракте, 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кан копию Акта приемки,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целях уведомления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результатах приемки поставленного товара.</w:t>
      </w:r>
      <w:r>
        <w:rPr>
          <w:rFonts w:ascii="Times New Roman" w:hAnsi="Times New Roman" w:cs="Times New Roman"/>
          <w:szCs w:val="22"/>
          <w:highlight w:val="green"/>
        </w:rPr>
      </w:r>
      <w:r>
        <w:rPr>
          <w:rFonts w:ascii="Times New Roman" w:hAnsi="Times New Roman" w:cs="Times New Roman"/>
          <w:szCs w:val="22"/>
          <w:highlight w:val="green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7.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Заказчик подписывает Акт приемки только при наличии положительного заключения приемочной комиссии Заказчика или ответственного лица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за осуществление приемки. При наличии замечаний к поставленному товару, отраженных в акте пр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иемочной комиссии или ответственн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ого лица за осуществление приемки, Заказчик отказывает в приемке и направляет Поставщику мотивированный отказ от приемки поставленного товара с приложением акта приемочной комиссии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:highlight w:val="white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3.8. Во всех случаях, влекущих возврат Товара Поставщику, Заказчик обязан обеспечить сохранность э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ещению Поставщиком.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7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tooltip="#P1489" w:anchor="P1489" w:history="1">
        <w:r>
          <w:rPr>
            <w:rFonts w:ascii="Times New Roman" w:hAnsi="Times New Roman" w:eastAsia="PT Astra Serif" w:cs="Times New Roman"/>
            <w:sz w:val="22"/>
            <w:szCs w:val="22"/>
            <w:highlight w:val="white"/>
          </w:rPr>
          <w:t xml:space="preserve">пункте 3.</w:t>
        </w:r>
      </w:hyperlink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5-3.6. Кон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тракта.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3.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8. Заказчик вправе не отказывать в приемке поставленного Товара в сл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учае выявления несоответствия Товара условиям Контракта, если выявленн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ое несоответствие не препятствует приемке этого Товар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а и устранено Поставщиком.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pStyle w:val="963"/>
        <w:ind w:firstLine="709"/>
        <w:jc w:val="both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3.9.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случае, если поставляемый Товар признан в соответствии с постановлением Правительства Российской Федерации от 17.07.2015 № 719 «О подтверждении производства российской промышленной продукции» или правом Евразийского экономического союза радиоэлектронной 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родукцией первого уровня, замена такого Товара, на товар, не признаваемый продукцией первого уровня не допускается.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IV. ВЗАИМОДЕЙСТВИЕ СТОРОН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13" w:name="P1497"/>
      <w:r/>
      <w:bookmarkEnd w:id="13"/>
      <w:r>
        <w:rPr>
          <w:rFonts w:ascii="Times New Roman" w:hAnsi="Times New Roman" w:eastAsia="PT Astra Serif" w:cs="Times New Roman"/>
          <w:sz w:val="22"/>
          <w:szCs w:val="22"/>
        </w:rPr>
        <w:t xml:space="preserve">4.1. Поставщик обязан: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4.1.1. поставить Товар в порядке, количестве, в срок и на условиях, предусмотренных Контрактом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,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спецификацией;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14" w:name="P1499"/>
      <w:r/>
      <w:bookmarkEnd w:id="14"/>
      <w:r>
        <w:rPr>
          <w:rFonts w:ascii="Times New Roman" w:hAnsi="Times New Roman" w:eastAsia="PT Astra Serif" w:cs="Times New Roman"/>
          <w:sz w:val="22"/>
          <w:szCs w:val="22"/>
        </w:rPr>
        <w:t xml:space="preserve">4.1.2. обеспечить соответствие поставляемого Товара требованиям качества, безопасности жизни и здоровья, а также иным т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4.1.3.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обеспечить за свой счет устранение выявленных недостатков Товара или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осуществить его соответствующую замену в порядке и на условиях, предусмотренных Контрактом;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15" w:name="P1502"/>
      <w:r/>
      <w:bookmarkStart w:id="16" w:name="P1504"/>
      <w:r/>
      <w:bookmarkEnd w:id="15"/>
      <w:r/>
      <w:bookmarkEnd w:id="16"/>
      <w:r>
        <w:rPr>
          <w:rFonts w:ascii="Times New Roman" w:hAnsi="Times New Roman" w:eastAsia="PT Astra Serif" w:cs="Times New Roman"/>
          <w:sz w:val="22"/>
          <w:szCs w:val="22"/>
        </w:rPr>
        <w:t xml:space="preserve">4.1.</w:t>
      </w:r>
      <w:r>
        <w:rPr>
          <w:rFonts w:ascii="Times New Roman" w:hAnsi="Times New Roman" w:cs="Times New Roman"/>
          <w:szCs w:val="22"/>
        </w:rPr>
        <w:t xml:space="preserve">3</w:t>
      </w:r>
      <w:bookmarkStart w:id="17" w:name="P1505"/>
      <w:r/>
      <w:bookmarkEnd w:id="17"/>
      <w:r>
        <w:rPr>
          <w:rFonts w:ascii="Times New Roman" w:hAnsi="Times New Roman" w:eastAsia="PT Astra Serif" w:cs="Times New Roman"/>
          <w:sz w:val="22"/>
          <w:szCs w:val="22"/>
        </w:rPr>
        <w:t xml:space="preserve"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при исполнении Контракта;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18" w:name="P1507"/>
      <w:r/>
      <w:bookmarkEnd w:id="18"/>
      <w:r>
        <w:rPr>
          <w:rFonts w:ascii="Times New Roman" w:hAnsi="Times New Roman" w:eastAsia="PT Astra Serif" w:cs="Times New Roman"/>
          <w:sz w:val="22"/>
          <w:szCs w:val="22"/>
        </w:rPr>
        <w:t xml:space="preserve">4.2. Поставщик вправе: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4.2.1. требовать от Заказчика произвести приемку Товара в порядке и в сроки, предусмотренные Контрактом;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19" w:name="P1518"/>
      <w:r/>
      <w:bookmarkEnd w:id="19"/>
      <w:r>
        <w:rPr>
          <w:rFonts w:ascii="Times New Roman" w:hAnsi="Times New Roman" w:eastAsia="PT Astra Serif" w:cs="Times New Roman"/>
          <w:sz w:val="22"/>
          <w:szCs w:val="22"/>
        </w:rPr>
        <w:t xml:space="preserve">4.2.2.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требовать своевременной оплаты на условиях, установленных Контрактом, надлежащим образом поставленного и принятого Заказчиком Товара;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color w:val="0000ff"/>
          <w:szCs w:val="22"/>
        </w:rPr>
      </w:pPr>
      <w:r/>
      <w:bookmarkStart w:id="20" w:name="P1519"/>
      <w:r/>
      <w:bookmarkEnd w:id="20"/>
      <w:r>
        <w:rPr>
          <w:rFonts w:ascii="Times New Roman" w:hAnsi="Times New Roman" w:eastAsia="PT Astra Serif" w:cs="Times New Roman"/>
          <w:sz w:val="22"/>
          <w:szCs w:val="22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  <w:r>
        <w:rPr>
          <w:rFonts w:ascii="Times New Roman" w:hAnsi="Times New Roman" w:cs="Times New Roman"/>
          <w:color w:val="0000ff"/>
          <w:szCs w:val="22"/>
        </w:rPr>
      </w:r>
      <w:r>
        <w:rPr>
          <w:rFonts w:ascii="Times New Roman" w:hAnsi="Times New Roman" w:cs="Times New Roman"/>
          <w:color w:val="0000ff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.2.4. требовать возмещения убытков, уплаты неустоек (штрафов, пеней) в соответствии с </w:t>
      </w:r>
      <w:hyperlink w:tooltip="#P1550" w:anchor="P1550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разделом VI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Контракта;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14:ligatures w14:val="none"/>
        </w:rPr>
      </w:pPr>
      <w:r/>
      <w:bookmarkStart w:id="21" w:name="P1521"/>
      <w:r/>
      <w:bookmarkEnd w:id="21"/>
      <w:r>
        <w:rPr>
          <w:rFonts w:ascii="Times New Roman" w:hAnsi="Times New Roman" w:eastAsia="PT Astra Serif" w:cs="Times New Roman"/>
          <w:sz w:val="22"/>
          <w:szCs w:val="22"/>
        </w:rPr>
        <w:t xml:space="preserve">4.2.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5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по согласованию с Заказчиком (путем заключения дополнительного соглашения) поставить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те (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за исключением случаев, предусмотренных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«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в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»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1,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«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б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»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2,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«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в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»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3 ч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4 ст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14 Федерального закона от 05.04.2013 №44-ФЗ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)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.</w:t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  <w:r>
        <w:rPr>
          <w:rFonts w:ascii="Times New Roman" w:hAnsi="Times New Roman" w:eastAsia="PT Astra Serif" w:cs="Times New Roman"/>
          <w:sz w:val="22"/>
          <w:szCs w:val="22"/>
          <w14:ligatures w14:val="non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4.3. Заказчик обязуется: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4.3.1. обеспечить своевременную приемку и оплату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поставленного Товара надлежащего качества в порядке и сроки, предусмотренные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Контрактом; 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4.3.2. требовать уплаты неустоек (штрафов, пеней) в соответствии с </w:t>
      </w:r>
      <w:hyperlink w:tooltip="#P1550" w:anchor="P1550" w:history="1">
        <w:r>
          <w:rPr>
            <w:rFonts w:ascii="Times New Roman" w:hAnsi="Times New Roman" w:eastAsia="PT Astra Serif" w:cs="Times New Roman"/>
            <w:sz w:val="22"/>
            <w:szCs w:val="22"/>
            <w:highlight w:val="white"/>
          </w:rPr>
          <w:t xml:space="preserve">разделом VI</w:t>
        </w:r>
      </w:hyperlink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Контракта;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4.3.3. провести экспертизу поставленного Товара для проверки его соответствия условиям Контракта в соответствии 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с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Федеральным законом от 05.04.2013 № 44-ФЗ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24" w:name="P1529"/>
      <w:r/>
      <w:bookmarkEnd w:id="24"/>
      <w:r>
        <w:rPr>
          <w:rFonts w:ascii="Times New Roman" w:hAnsi="Times New Roman" w:eastAsia="PT Astra Serif" w:cs="Times New Roman"/>
          <w:sz w:val="22"/>
          <w:szCs w:val="22"/>
        </w:rPr>
        <w:t xml:space="preserve">4.4. Заказчик вправе: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4.4.1. требовать от Поставщика надлежащего исполнения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обязательств по Контракту;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4.4.3. проверять ход и качество выполнения Поставщиком условий Контракта без вмешательст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ва в оперативно-хозяйственную деятельность Поставщика;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4.4.4. требовать возмещения убытков в соответствии с </w:t>
      </w:r>
      <w:hyperlink w:tooltip="#P1550" w:anchor="P1550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разделом VI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Контракта, причиненных по вине Поставщика;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25" w:name="P1534"/>
      <w:r/>
      <w:bookmarkEnd w:id="25"/>
      <w:r>
        <w:rPr>
          <w:rFonts w:ascii="Times New Roman" w:hAnsi="Times New Roman" w:eastAsia="PT Astra Serif" w:cs="Times New Roman"/>
          <w:sz w:val="22"/>
          <w:szCs w:val="22"/>
        </w:rPr>
        <w:t xml:space="preserve">4.4.5. отказаться от приемки и оплаты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Товара, не соответствующего условиям Контракта;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26" w:name="P1536"/>
      <w:r/>
      <w:bookmarkEnd w:id="26"/>
      <w:r>
        <w:rPr>
          <w:rFonts w:ascii="Times New Roman" w:hAnsi="Times New Roman" w:eastAsia="PT Astra Serif" w:cs="Times New Roman"/>
          <w:sz w:val="22"/>
          <w:szCs w:val="22"/>
        </w:rPr>
        <w:t xml:space="preserve">4.4.6. принять решение об одностороннем отказе от исполнения Контракта в соответствии с гражданским законодательством;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27" w:name="P1537"/>
      <w:r/>
      <w:bookmarkEnd w:id="27"/>
      <w:r>
        <w:rPr>
          <w:rFonts w:ascii="Times New Roman" w:hAnsi="Times New Roman" w:eastAsia="PT Astra Serif" w:cs="Times New Roman"/>
          <w:sz w:val="22"/>
          <w:szCs w:val="22"/>
        </w:rPr>
        <w:t xml:space="preserve">4.4.7. до принятия решения об одностороннем отказе от исполнения Контракта провести экспертизу поставленного Товара с привлечением экспе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ртов, экспертных организаций.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b/>
          <w:bCs/>
        </w:rPr>
      </w:r>
      <w:bookmarkStart w:id="28" w:name="P1539"/>
      <w:r>
        <w:rPr>
          <w:b/>
          <w:bCs/>
        </w:rPr>
      </w:r>
      <w:bookmarkEnd w:id="28"/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V. КАЧЕСТВО ТОВАРА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5.1. Поставщик гарантирует, что поставляемый Товар соответствует требованиям, установленным Контрактом.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юза и законодательством Российской Федерации.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5.3. Товар должен быть упакован и замаркирован в соответстви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и с действующими стандартами.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с учетом возможных перегрузок в пути и длительного хранения.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29" w:name="P1546"/>
      <w:r/>
      <w:bookmarkEnd w:id="29"/>
      <w:r>
        <w:rPr>
          <w:rFonts w:ascii="Times New Roman" w:hAnsi="Times New Roman" w:eastAsia="PT Astra Serif" w:cs="Times New Roman"/>
          <w:sz w:val="22"/>
          <w:szCs w:val="22"/>
        </w:rPr>
        <w:t xml:space="preserve">5.4.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Гарантийный срок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 поставляемый Товар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(видеокамеры)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соответствует гарантийному сроку, установленному производителем Товара, но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не менее 36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месяцев со дня подписания сторонами документа о приемке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firstLine="709"/>
        <w:jc w:val="both"/>
        <w:spacing w:after="0"/>
        <w:widowControl w:val="o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Гарантийный срок на выполненные работы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монтажу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и пусконаладке составляет 12 (двенадцать)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месяцев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со дня подписания сторонами документа о приемке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after="0"/>
        <w:widowControl w:val="o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Гарантийный срок на оборудование,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поставляемое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используемое при выполнении работ по монтажу и пусконаладке,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должен быть не менее сроков, указанных производителями соответствующих товаров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обязуется передать Заказчику все документы, подтверждающие гарантии качества и гарантийные сроки, предусмотренные указанными производителями.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after="0"/>
        <w:widowControl w:val="o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5.5.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Если в период гарантийного срока обнаружатся недостатки, Поставщик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обязан устранить их за свой счет в срок, установленный Заказчиком в акте о выявленных недостатках. Гарантийный срок в этом случае продлевается на период, когда Заказчик не мог пользоваться результатом работ из-за обнаруженных в нем недостатков.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5.6.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Если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течение срока, указанного Заказчиком 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акте о выявленных недостатках, не устранит выявленные недостатки, то Заказчик вправе при сохранении своих прав по гарантии устранить недостатки своими силами или силами третьих лиц. Все расходы Заказчика, связанные с устранением недостатков, оплачиваются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Поставщиком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течение 10 (десяти) рабочих дней со дня получения требования Заказчика о возмещении расходов.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b/>
          <w:bCs/>
        </w:rPr>
      </w:r>
      <w:bookmarkStart w:id="32" w:name="P1550"/>
      <w:r>
        <w:rPr>
          <w:b/>
          <w:bCs/>
        </w:rPr>
      </w:r>
      <w:bookmarkEnd w:id="32"/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VI. ОТВЕТСТВЕННОСТЬ СТОРОН 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6.1. За неиспо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6.2. В случае полного (частичного) неисполнения условий Контракта одной из Сторон эта Сторона обязана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возместить другой Стороне причиненные убытки в части, непокрытой неустойкой.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  <w:highlight w:val="white"/>
        </w:rPr>
      </w:pPr>
      <w:r/>
      <w:bookmarkStart w:id="33" w:name="P1554"/>
      <w:r/>
      <w:bookmarkEnd w:id="33"/>
      <w:r>
        <w:rPr>
          <w:rFonts w:ascii="Times New Roman" w:hAnsi="Times New Roman" w:eastAsia="PT Astra Serif" w:cs="Times New Roman"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Контрактом, Поставщик уплачивает Заказчику пени. Пеня начисля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одна трехсотая действующей на д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лнения Контракта) и фактически исполненных Поставщиком, за исключением случа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Cs w:val="22"/>
          <w:highlight w:val="white"/>
        </w:rPr>
      </w:r>
      <w:r>
        <w:rPr>
          <w:rFonts w:ascii="Times New Roman" w:hAnsi="Times New Roman" w:cs="Times New Roman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6.4. За каждый факт неисполнения или ненадлежащего исполнения Поставщиком обязательств, пре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уплачивает Заказчику штраф. Размер штрафа определяется в соответствии с </w:t>
      </w:r>
      <w:hyperlink r:id="rId16" w:tooltip="consultantplus://offline/ref=782E9CC4CCC6932545801925E3B536176E57B6381BDA0BD7655CABC93DB89C271041D8CF0ACBB4D2653D7F184B7ED2198541ED34VBP" w:history="1">
        <w:r>
          <w:rPr>
            <w:rFonts w:ascii="Times New Roman" w:hAnsi="Times New Roman" w:eastAsia="PT Astra Serif" w:cs="Times New Roman"/>
            <w:sz w:val="22"/>
            <w:szCs w:val="22"/>
            <w:highlight w:val="white"/>
          </w:rPr>
          <w:t xml:space="preserve">Правилами</w:t>
        </w:r>
      </w:hyperlink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</w:t>
      </w: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</w:t>
      </w:r>
      <w:r>
        <w:rPr>
          <w:rFonts w:ascii="Times New Roman" w:hAnsi="Times New Roman" w:eastAsia="PT Astra Serif" w:cs="Times New Roman"/>
          <w:color w:val="000000" w:themeColor="text1"/>
          <w:sz w:val="22"/>
          <w:szCs w:val="22"/>
          <w:highlight w:val="white"/>
        </w:rPr>
        <w:t xml:space="preserve">- Правила).</w:t>
      </w:r>
      <w:r>
        <w:rPr>
          <w:rFonts w:ascii="Times New Roman" w:hAnsi="Times New Roman" w:eastAsia="PT Astra Serif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PT Astra Serif" w:cs="Times New Roman"/>
          <w:color w:val="000000" w:themeColor="text1"/>
          <w:sz w:val="22"/>
          <w:szCs w:val="22"/>
          <w:highlight w:val="whit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/>
      <w:bookmarkStart w:id="34" w:name="P1556"/>
      <w:r/>
      <w:bookmarkEnd w:id="34"/>
      <w:r>
        <w:rPr>
          <w:rFonts w:ascii="PT Astra Serif" w:hAnsi="PT Astra Serif" w:eastAsia="PT Astra Serif" w:cs="PT Astra Serif"/>
          <w:sz w:val="22"/>
          <w:szCs w:val="22"/>
        </w:rPr>
        <w:t xml:space="preserve">Размер штрафа - 10 процентов цены Контракта, что составляет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_____________.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6.5. За каждый факт неисполнения или ненадлежащего исполнения Поставщиком обязательства, предусмотренного Контрактом, которое не имеет стоимостного в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ыражения, Поставщик уплачивает Заказчику штраф. Размер штрафа определяется в соответствии с </w:t>
      </w:r>
      <w:hyperlink r:id="rId17" w:tooltip="consultantplus://offline/ref=782E9CC4CCC6932545801925E3B536176E57B6381BDA0BD7655CABC93DB89C271041D8CF0ACBB4D2653D7F184B7ED2198541ED34VBP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Правилами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и составляет 1 000,00 (Одна тысяч) рублей 00 копеек.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35" w:name="P1557"/>
      <w:r/>
      <w:bookmarkEnd w:id="35"/>
      <w:r>
        <w:rPr>
          <w:rFonts w:ascii="Times New Roman" w:hAnsi="Times New Roman" w:eastAsia="PT Astra Serif" w:cs="Times New Roman"/>
          <w:sz w:val="22"/>
          <w:szCs w:val="22"/>
        </w:rPr>
        <w:t xml:space="preserve">6.6. исключить.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36" w:name="P1558"/>
      <w:r/>
      <w:bookmarkEnd w:id="36"/>
      <w:r>
        <w:rPr>
          <w:rFonts w:ascii="Times New Roman" w:hAnsi="Times New Roman" w:eastAsia="PT Astra Serif" w:cs="Times New Roman"/>
          <w:sz w:val="22"/>
          <w:szCs w:val="22"/>
        </w:rPr>
        <w:t xml:space="preserve">6.7. исключить.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8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В случае просрочки исполн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ения Заказчиком обязательств, предусмотренных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9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За каждый факт неисполнения Заказчиком обязательств, предусм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отренных Контрактом, за исключением просрочки исполнения обязательств, предусмотренных Контрактом, Поставщик вправе потребовать уплату штрафа. Размер штрафа определяется в соответствии с </w:t>
      </w:r>
      <w:hyperlink r:id="rId18" w:tooltip="consultantplus://offline/ref=782E9CC4CCC6932545801925E3B536176E57B6381BDA0BD7655CABC93DB89C271041D8CF0ACBB4D2653D7F184B7ED2198541ED34VBP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Правилами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и составляет 1 000,00  (Одна тысяча) рублей 00 копеек.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/>
      <w:bookmarkStart w:id="37" w:name="P1561"/>
      <w:r/>
      <w:bookmarkEnd w:id="37"/>
      <w:r>
        <w:rPr>
          <w:rFonts w:ascii="Times New Roman" w:hAnsi="Times New Roman" w:eastAsia="PT Astra Serif" w:cs="Times New Roman"/>
          <w:sz w:val="22"/>
          <w:szCs w:val="22"/>
        </w:rPr>
        <w:t xml:space="preserve">6.10. исключить.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За каждый день просрочки исполнения Поставщиком обязательства по предоставлению нового обеспечение исполнения Контракта, предусмот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ренного </w:t>
      </w:r>
      <w:hyperlink w:tooltip="#P1581" w:anchor="P1581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пунктом 7.8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Контракта, начисляется пеня в размере, определенном в порядке, установленном в соответствии с </w:t>
      </w:r>
      <w:hyperlink w:tooltip="#P1554" w:anchor="P1554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пунктом 6.3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2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3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Контрактом, не может превы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шать цену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4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6.1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5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В случае расторжения Контракта в связи с односторонним отказом Стороны от ис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</w:rPr>
        <w:t xml:space="preserve">X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I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I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 Исключить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VIII. ОБЕСПЕЧЕНИЕ ГАРАНТИЙНЫХ ОБЯЗАТЕЛЬСТВ 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8.1. Обеспечение гарантийных обязательств не устанавливаетс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я.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eastAsia="PT Astra Serif" w:cs="Times New Roman"/>
          <w:sz w:val="22"/>
          <w:szCs w:val="22"/>
        </w:rPr>
        <w:outlineLvl w:val="1"/>
      </w:pPr>
      <w:r>
        <w:rPr>
          <w:rFonts w:ascii="Times New Roman" w:hAnsi="Times New Roman" w:eastAsia="PT Astra Serif" w:cs="Times New Roman"/>
          <w:sz w:val="22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3"/>
        <w:ind w:firstLine="709"/>
        <w:jc w:val="center"/>
        <w:rPr>
          <w:rFonts w:ascii="Times New Roman" w:hAnsi="Times New Roman" w:eastAsia="PT Astra Serif" w:cs="Times New Roman"/>
          <w:sz w:val="22"/>
          <w:szCs w:val="22"/>
          <w:highlight w:val="none"/>
        </w:rPr>
        <w:outlineLvl w:val="1"/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IX. Исключить </w:t>
      </w: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X. ОБСТОЯТЕЛЬСТВА НЕПРЕОДОЛИМОЙ СИЛЫ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10.1. Стороны не несут ответственность за полное или частичное неисполнение предусмотренных Контрактом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обязательств, если такое неисполнение связано с обстоятельствами непреодолимой силы.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не позднее </w:t>
      </w:r>
      <w:hyperlink w:tooltip="#P1874" w:anchor="P1874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10.3. В случае возникновения обсто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10.4. Подтверждением наличия обстоятельств непреодолимой силы и их продолжительности является письменное свидетельств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о уполномоченных органов или уполномоченных организаций.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XI. РАССМОТРЕНИЕ И РАЗРЕШЕНИЕ СПОРОВ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11.2. Срок рассмот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11.3. При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неурегулировании Сторонами спора в досудебном порядке, спор разрешается в судебном порядке в Арбитражном суде Томской области.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XII. СРОК ДЕЙСТВИЯ И ПОРЯДОК РАСТОРЖЕНИЯ КОНТРАКТА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12.1. Контракт вступает в силу с момента его подписания обеими Сторонами и д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ействует по 31.0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8.2026.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12.2. Расторжение Контракта допускается по соглашению Сторон, по решению суда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20.1 - 23 статьи 95 Федерального закона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 05.04.2013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№ 44-ФЗ.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XIII. ПРОЧИЕ ПОЛОЖЕНИЯ 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13.1. Во всем, что не предусмотрено Контрактом, Стороны руководствуются законодательством Российской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Федерации.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13.3. Внесение изменений и дополнений, не противоречащих зак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13.4. Изменение условий Контракта при его исполнении не до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пускается, за исключением случаев, предусмотренных </w:t>
      </w:r>
      <w:hyperlink r:id="rId19" w:tooltip="consultantplus://offline/ref=782E9CC4CCC6932545801925E3B536176E50B53C1FD70BD7655CABC93DB89C271041D8CD019EE696393B294E112BD805805FEF4CF4B5672237V6P" w:history="1">
        <w:r>
          <w:rPr>
            <w:rFonts w:ascii="Times New Roman" w:hAnsi="Times New Roman" w:eastAsia="PT Astra Serif" w:cs="Times New Roman"/>
            <w:sz w:val="22"/>
            <w:szCs w:val="22"/>
          </w:rPr>
          <w:t xml:space="preserve">статьей 95</w:t>
        </w:r>
      </w:hyperlink>
      <w:r>
        <w:rPr>
          <w:rFonts w:ascii="Times New Roman" w:hAnsi="Times New Roman" w:eastAsia="PT Astra Serif" w:cs="Times New Roman"/>
          <w:sz w:val="22"/>
          <w:szCs w:val="22"/>
        </w:rPr>
        <w:t xml:space="preserve"> Федерального закона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от 05.04.2013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№ 44-ФЗ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рисоединения.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13.6. Стороны обязуются обеспечить конфиденциальность сведений, относящихся к предмет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у Контракта, и ставших им известными в ходе исполнения Контракта.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13.7.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13.8.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Документооборот в рамках Контракта может осуществляться:</w:t>
      </w:r>
      <w:r>
        <w:rPr>
          <w:rFonts w:ascii="Times New Roman" w:hAnsi="Times New Roman" w:eastAsia="PT Astra Serif" w:cs="Times New Roman"/>
          <w:sz w:val="22"/>
          <w:szCs w:val="22"/>
        </w:rPr>
      </w:r>
      <w:r/>
    </w:p>
    <w:p>
      <w:pPr>
        <w:pStyle w:val="963"/>
        <w:ind w:firstLine="709"/>
        <w:jc w:val="both"/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-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в письменной форме со ссылкой на номер и дату Контракта.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рабочих дней;</w:t>
      </w:r>
      <w:r>
        <w:rPr>
          <w:rFonts w:ascii="Times New Roman" w:hAnsi="Times New Roman" w:eastAsia="PT Astra Serif" w:cs="Times New Roman"/>
          <w:sz w:val="22"/>
          <w:szCs w:val="22"/>
        </w:rPr>
      </w:r>
      <w:r/>
    </w:p>
    <w:p>
      <w:pPr>
        <w:pStyle w:val="96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-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в электронном виде с использованием телекоммуникационных каналов связи (электронного документооборота, ЭДО) - при наличии технических средств и возможностей для приемки и обработки электронных документов с использованием ЭП и признавать юридическую силу в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сех полученных или отправленных электронных документов. Направление аналогичного документа на бумажном носителе в рамках исполнения Контракта не требуется.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6"/>
        <w:ind w:firstLine="709"/>
        <w:jc w:val="both"/>
        <w:widowControl/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13.9. Ответственное должностное лицо Заказчика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Сивак Иван Николаевич, тел. 8(3822)40-82-74, эл.почта </w:t>
      </w:r>
      <w:r>
        <w:rPr>
          <w:rFonts w:ascii="PT Astra Serif" w:hAnsi="PT Astra Serif" w:eastAsia="PT Astra Serif" w:cs="PT Astra Serif"/>
          <w:sz w:val="22"/>
          <w:szCs w:val="22"/>
        </w:rPr>
        <w:fldChar w:fldCharType="begin"/>
      </w:r>
      <w:r>
        <w:rPr>
          <w:rFonts w:ascii="PT Astra Serif" w:hAnsi="PT Astra Serif" w:eastAsia="PT Astra Serif" w:cs="PT Astra Serif"/>
          <w:sz w:val="22"/>
          <w:szCs w:val="22"/>
        </w:rPr>
        <w:instrText xml:space="preserve"> HYPERLINK "mailto:</w:instrText>
      </w:r>
      <w:r>
        <w:rPr>
          <w:rFonts w:ascii="PT Astra Serif" w:hAnsi="PT Astra Serif" w:eastAsia="PT Astra Serif" w:cs="PT Astra Serif"/>
          <w:sz w:val="22"/>
          <w:szCs w:val="22"/>
        </w:rPr>
        <w:instrText xml:space="preserve">in.sivak@r70.rosreestr.ru</w:instrText>
      </w:r>
      <w:r>
        <w:rPr>
          <w:rFonts w:ascii="PT Astra Serif" w:hAnsi="PT Astra Serif" w:eastAsia="PT Astra Serif" w:cs="PT Astra Serif"/>
          <w:sz w:val="22"/>
          <w:szCs w:val="22"/>
        </w:rPr>
        <w:instrText xml:space="preserve">" </w:instrText>
      </w:r>
      <w:r>
        <w:rPr>
          <w:rFonts w:ascii="PT Astra Serif" w:hAnsi="PT Astra Serif" w:eastAsia="PT Astra Serif" w:cs="PT Astra Serif"/>
          <w:sz w:val="22"/>
          <w:szCs w:val="22"/>
        </w:rPr>
        <w:fldChar w:fldCharType="separate"/>
      </w:r>
      <w:r>
        <w:rPr>
          <w:rStyle w:val="1021"/>
          <w:rFonts w:ascii="PT Astra Serif" w:hAnsi="PT Astra Serif" w:eastAsia="PT Astra Serif" w:cs="PT Astra Serif"/>
          <w:sz w:val="22"/>
          <w:szCs w:val="22"/>
        </w:rPr>
        <w:t xml:space="preserve">in.sivak@r70.rosreestr.ru</w:t>
      </w:r>
      <w:r>
        <w:rPr>
          <w:rFonts w:ascii="PT Astra Serif" w:hAnsi="PT Astra Serif" w:eastAsia="PT Astra Serif" w:cs="PT Astra Serif"/>
          <w:sz w:val="22"/>
          <w:szCs w:val="22"/>
        </w:rPr>
        <w:fldChar w:fldCharType="end"/>
      </w:r>
      <w:r>
        <w:rPr>
          <w:rFonts w:ascii="PT Astra Serif" w:hAnsi="PT Astra Serif" w:eastAsia="PT Astra Serif" w:cs="PT Astra Serif"/>
          <w:sz w:val="22"/>
          <w:szCs w:val="22"/>
        </w:rPr>
        <w:t xml:space="preserve"> 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XIV. ПЕРЕЧЕНЬ ПРИЛОЖЕНИЙ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14.1. Неотъемлемой частью Контракта является следующее приложение: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  <w:highlight w:val="none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Приложение 1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–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Спецификация</w:t>
      </w:r>
      <w:r>
        <w:rPr>
          <w:rFonts w:ascii="Times New Roman" w:hAnsi="Times New Roman" w:eastAsia="PT Astra Serif" w:cs="Times New Roman"/>
          <w:sz w:val="22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Приложение 2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–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Описание объекта закупки</w:t>
      </w:r>
      <w:r>
        <w:rPr>
          <w:rFonts w:ascii="Times New Roman" w:hAnsi="Times New Roman" w:eastAsia="PT Astra Serif" w:cs="Times New Roman"/>
          <w:sz w:val="22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eastAsia="PT Astra Serif" w:cs="Times New Roman"/>
          <w:sz w:val="22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  <w:r>
        <w:rPr>
          <w:rFonts w:ascii="Times New Roman" w:hAnsi="Times New Roman" w:eastAsia="PT Astra Serif" w:cs="Times New Roman"/>
          <w:sz w:val="22"/>
          <w:szCs w:val="22"/>
          <w:highlight w:val="none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3"/>
        <w:ind w:firstLine="709"/>
        <w:jc w:val="center"/>
        <w:rPr>
          <w:rFonts w:ascii="Times New Roman" w:hAnsi="Times New Roman" w:cs="Times New Roman"/>
          <w:b/>
          <w:bCs/>
          <w:szCs w:val="22"/>
        </w:rPr>
        <w:outlineLvl w:val="1"/>
      </w:pPr>
      <w:r>
        <w:rPr>
          <w:rFonts w:ascii="Times New Roman" w:hAnsi="Times New Roman" w:eastAsia="PT Astra Serif" w:cs="Times New Roman"/>
          <w:b/>
          <w:bCs/>
          <w:sz w:val="22"/>
          <w:szCs w:val="22"/>
        </w:rPr>
        <w:t xml:space="preserve">XV. АДРЕСА И БАНКОВСКИЕ РЕКВИЗИТЫ СТОРОН</w:t>
      </w:r>
      <w:r>
        <w:rPr>
          <w:rFonts w:ascii="Times New Roman" w:hAnsi="Times New Roman" w:cs="Times New Roman"/>
          <w:b/>
          <w:bCs/>
          <w:szCs w:val="22"/>
        </w:rPr>
      </w:r>
      <w:r>
        <w:rPr>
          <w:rFonts w:ascii="Times New Roman" w:hAnsi="Times New Roman" w:cs="Times New Roman"/>
          <w:b/>
          <w:bCs/>
          <w:szCs w:val="22"/>
        </w:rPr>
      </w:r>
    </w:p>
    <w:p>
      <w:pPr>
        <w:pStyle w:val="963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4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</w:tbl>
    <w:p>
      <w:pPr>
        <w:pStyle w:val="9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</w:pPr>
      <w:r/>
      <w:r/>
    </w:p>
    <w:p>
      <w:pPr>
        <w:sectPr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</w:sectPr>
      </w:pPr>
      <w:r/>
      <w:r/>
    </w:p>
    <w:tbl>
      <w:tblPr>
        <w:tblW w:w="16124" w:type="dxa"/>
        <w:tblLayout w:type="fixed"/>
        <w:tblLook w:val="04A0" w:firstRow="1" w:lastRow="0" w:firstColumn="1" w:lastColumn="0" w:noHBand="0" w:noVBand="1"/>
      </w:tblPr>
      <w:tblGrid>
        <w:gridCol w:w="11590"/>
        <w:gridCol w:w="453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4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Приложение 1 к Государственному контракту на </w:t>
            </w: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Приобретение и монтаж систем видеонаблюдения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rPr>
                <w:rStyle w:val="101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от «___»_______________202</w:t>
            </w: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6</w:t>
            </w:r>
            <w:r>
              <w:rPr>
                <w:rStyle w:val="1019"/>
                <w:rFonts w:ascii="Times New Roman" w:hAnsi="Times New Roman" w:cs="Times New Roman"/>
                <w:sz w:val="20"/>
                <w:szCs w:val="20"/>
              </w:rPr>
            </w:r>
            <w:r>
              <w:rPr>
                <w:rStyle w:val="1019"/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№ ________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63"/>
        <w:jc w:val="center"/>
        <w:rPr>
          <w:rFonts w:ascii="Times New Roman" w:hAnsi="Times New Roman" w:eastAsia="PT Astra Serif" w:cs="Times New Roman"/>
          <w:sz w:val="22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Спецификация</w:t>
      </w:r>
      <w:r>
        <w:rPr>
          <w:rFonts w:ascii="Times New Roman" w:hAnsi="Times New Roman" w:eastAsia="PT Astra Serif" w:cs="Times New Roman"/>
          <w:sz w:val="22"/>
          <w:szCs w:val="22"/>
        </w:rPr>
      </w:r>
      <w:r>
        <w:rPr>
          <w:rFonts w:ascii="Times New Roman" w:hAnsi="Times New Roman" w:eastAsia="PT Astra Serif" w:cs="Times New Roman"/>
          <w:sz w:val="22"/>
          <w:szCs w:val="22"/>
        </w:rPr>
      </w:r>
    </w:p>
    <w:p>
      <w:pPr>
        <w:pStyle w:val="963"/>
        <w:jc w:val="center"/>
        <w:rPr>
          <w:rFonts w:ascii="Times New Roman" w:hAnsi="Times New Roman" w:eastAsia="PT Astra Serif" w:cs="Times New Roman"/>
          <w:b/>
          <w:i/>
          <w:sz w:val="22"/>
          <w:szCs w:val="22"/>
          <w:highlight w:val="white"/>
        </w:rPr>
      </w:pPr>
      <w:r>
        <w:rPr>
          <w:rFonts w:ascii="Times New Roman" w:hAnsi="Times New Roman" w:eastAsia="PT Astra Serif" w:cs="Times New Roman"/>
          <w:sz w:val="22"/>
          <w:szCs w:val="22"/>
          <w:highlight w:val="white"/>
        </w:rPr>
        <w:t xml:space="preserve">На приобретение </w:t>
      </w:r>
      <w:r>
        <w:rPr>
          <w:rFonts w:ascii="Times New Roman" w:hAnsi="Times New Roman" w:eastAsia="PT Astra Serif" w:cs="Times New Roman"/>
          <w:sz w:val="22"/>
          <w:szCs w:val="22"/>
        </w:rPr>
        <w:t xml:space="preserve">и монтаж систем видеонаблюдения</w:t>
      </w:r>
      <w:r>
        <w:rPr>
          <w:rFonts w:ascii="Times New Roman" w:hAnsi="Times New Roman" w:eastAsia="PT Astra Serif" w:cs="Times New Roman"/>
          <w:b/>
          <w:i/>
          <w:sz w:val="22"/>
          <w:szCs w:val="22"/>
          <w:highlight w:val="white"/>
        </w:rPr>
      </w:r>
      <w:r>
        <w:rPr>
          <w:rFonts w:ascii="Times New Roman" w:hAnsi="Times New Roman" w:eastAsia="PT Astra Serif" w:cs="Times New Roman"/>
          <w:b/>
          <w:i/>
          <w:sz w:val="22"/>
          <w:szCs w:val="22"/>
          <w:highlight w:val="white"/>
        </w:rPr>
      </w:r>
    </w:p>
    <w:tbl>
      <w:tblPr>
        <w:tblpPr w:horzAnchor="margin" w:tblpXSpec="left" w:vertAnchor="text" w:tblpY="41" w:leftFromText="180" w:topFromText="0" w:rightFromText="180" w:bottomFromText="0"/>
        <w:tblW w:w="16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327"/>
        <w:gridCol w:w="2410"/>
        <w:gridCol w:w="3685"/>
        <w:gridCol w:w="1701"/>
        <w:gridCol w:w="1418"/>
        <w:gridCol w:w="1984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Наименование товара, товарный знак (при наличии)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rFonts w:eastAsia="PT Astra Serif"/>
                <w:bCs/>
                <w:sz w:val="22"/>
                <w:szCs w:val="22"/>
                <w:highlight w:val="white"/>
              </w:rPr>
              <w:t xml:space="preserve">Код позиции каталога товаров, работ, услуг для обеспечения государственных и муниципальных нужд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Технические, качественные, функциональ</w:t>
            </w:r>
            <w:r>
              <w:rPr>
                <w:rFonts w:eastAsia="PT Astra Serif"/>
                <w:sz w:val="22"/>
                <w:szCs w:val="22"/>
                <w:highlight w:val="white"/>
              </w:rPr>
              <w:t xml:space="preserve">ные характеристики</w:t>
            </w:r>
            <w:r>
              <w:rPr>
                <w:rFonts w:eastAsia="PT Astra Serif"/>
                <w:bCs/>
                <w:sz w:val="22"/>
                <w:szCs w:val="22"/>
                <w:highlight w:val="white"/>
              </w:rPr>
              <w:t xml:space="preserve"> товара </w:t>
            </w:r>
            <w:r>
              <w:rPr>
                <w:rFonts w:eastAsia="PT Astra Serif"/>
                <w:sz w:val="22"/>
                <w:szCs w:val="22"/>
                <w:highlight w:val="white"/>
              </w:rPr>
              <w:t xml:space="preserve">и иные характеристики и показатели товара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Количество товара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(штука)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Цена единицы товара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(руб.)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Итого на сумму, (руб.)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eastAsia="PT Astra Serif"/>
                <w:sz w:val="22"/>
                <w:szCs w:val="22"/>
                <w:highlight w:val="white"/>
              </w:rPr>
              <w:t xml:space="preserve">Наименование страны происхождения товара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ind w:left="-540" w:firstLine="540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jc w:val="center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left="-540" w:firstLine="54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540" w:firstLine="54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96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PT Astra Serif" w:cs="Times New Roman"/>
          <w:sz w:val="22"/>
          <w:szCs w:val="22"/>
        </w:rPr>
        <w:t xml:space="preserve">Итого на сумму: _____________  (_____)  рублей __ (цифрами и прописью) копеек,  в  том  числе  НДС  _____ (_____) рублей _____ копеек  (НДС не облагается).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292"/>
        <w:gridCol w:w="850"/>
        <w:gridCol w:w="6804"/>
      </w:tblGrid>
      <w:tr>
        <w:tblPrEx/>
        <w:trPr>
          <w:trHeight w:val="172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946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2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(подпись, фамилия и инициалы)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(подпись, фамилия и инициалы)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__ ___________ 20__ г.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__ ___________ 20__ г.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2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М.П. (при наличии печати)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0" w:type="dxa"/>
            <w:textDirection w:val="lrTb"/>
            <w:noWrap w:val="false"/>
          </w:tcPr>
          <w:p>
            <w:pPr>
              <w:pStyle w:val="96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0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Times New Roman" w:hAnsi="Times New Roman" w:eastAsia="PT Astra Serif" w:cs="Times New Roman"/>
                <w:sz w:val="22"/>
                <w:szCs w:val="22"/>
              </w:rPr>
            </w:pP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  <w:t xml:space="preserve">М.П. (при наличии печати)</w:t>
            </w: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</w:r>
            <w:r>
              <w:rPr>
                <w:rFonts w:ascii="Times New Roman" w:hAnsi="Times New Roman" w:eastAsia="PT Astra Serif" w:cs="Times New Roman"/>
                <w:sz w:val="22"/>
                <w:szCs w:val="22"/>
              </w:rPr>
            </w:r>
          </w:p>
        </w:tc>
      </w:tr>
    </w:tbl>
    <w:p>
      <w:pPr>
        <w:ind w:firstLine="709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center"/>
        <w:rPr>
          <w:b/>
          <w:bCs/>
          <w:sz w:val="22"/>
          <w:szCs w:val="22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>
            <w:numRestart w:val="eachSect"/>
          </w:footnotePr>
          <w:endnotePr/>
          <w:type w:val="nextPage"/>
          <w:pgSz w:w="16838" w:h="11906" w:orient="landscape"/>
          <w:pgMar w:top="567" w:right="567" w:bottom="1134" w:left="567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63"/>
      </w:tblGrid>
      <w:tr>
        <w:tblPrEx/>
        <w:trPr>
          <w:trHeight w:val="143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eastAsia="PT Astra Serif" w:cs="Times New Roman"/>
                <w:b w:val="0"/>
                <w:bCs w:val="0"/>
                <w:i w:val="0"/>
                <w:iCs w:val="0"/>
                <w:sz w:val="20"/>
                <w:szCs w:val="20"/>
                <w14:ligatures w14:val="none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Приложение 2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i w:val="0"/>
                <w:iCs w:val="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PT Astra Serif" w:cs="Times New Roman"/>
                <w:b w:val="0"/>
                <w:bCs w:val="0"/>
                <w:i w:val="0"/>
                <w:iCs w:val="0"/>
                <w:sz w:val="20"/>
                <w:szCs w:val="20"/>
                <w14:ligatures w14:val="none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eastAsia="PT Astra Serif" w:cs="Times New Roman"/>
                <w:b w:val="0"/>
                <w:bCs w:val="0"/>
                <w:i w:val="0"/>
                <w:iCs w:val="0"/>
                <w:sz w:val="20"/>
                <w:szCs w:val="20"/>
                <w14:ligatures w14:val="none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к Государственному контракту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i w:val="0"/>
                <w:iCs w:val="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PT Astra Serif" w:cs="Times New Roman"/>
                <w:b w:val="0"/>
                <w:bCs w:val="0"/>
                <w:i w:val="0"/>
                <w:iCs w:val="0"/>
                <w:sz w:val="20"/>
                <w:szCs w:val="20"/>
                <w14:ligatures w14:val="none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eastAsia="PT Astra Serif" w:cs="Times New Roman"/>
                <w:b w:val="0"/>
                <w:bCs w:val="0"/>
                <w:i w:val="0"/>
                <w:sz w:val="20"/>
                <w:szCs w:val="20"/>
                <w14:ligatures w14:val="none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</w: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на </w:t>
            </w: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Приобретение и монтаж систем видеонаблюдения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i w:val="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PT Astra Serif" w:cs="Times New Roman"/>
                <w:b w:val="0"/>
                <w:bCs w:val="0"/>
                <w:i w:val="0"/>
                <w:sz w:val="20"/>
                <w:szCs w:val="20"/>
                <w14:ligatures w14:val="none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</w:r>
            <w:r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от «___» мая 2026 г. </w:t>
            </w: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№ </w:t>
            </w: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  <w:t xml:space="preserve">___/2026</w:t>
            </w:r>
            <w:r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pPr>
            <w:r>
              <w:rPr>
                <w:rStyle w:val="1019"/>
                <w:rFonts w:ascii="Times New Roman" w:hAnsi="Times New Roman" w:eastAsia="PT Astra Serif" w:cs="Times New Roman"/>
                <w:sz w:val="20"/>
                <w:szCs w:val="20"/>
              </w:rPr>
            </w:r>
            <w:r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PT Astra Serif" w:cs="Times New Roman"/>
                <w:sz w:val="20"/>
                <w:szCs w:val="20"/>
                <w14:ligatures w14:val="none"/>
              </w:rPr>
            </w:r>
          </w:p>
        </w:tc>
      </w:tr>
    </w:tbl>
    <w:p>
      <w:pPr>
        <w:pStyle w:val="962"/>
        <w:ind w:right="0"/>
        <w:jc w:val="center"/>
        <w:keepNext/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ОПИСАНИЕ ОБЪЕКТА ЗАКУПКИ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</w:r>
    </w:p>
    <w:p>
      <w:pPr>
        <w:ind w:firstLine="51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Style w:val="1016"/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в соответствии со статьей 33 Федерального закона </w:t>
      </w:r>
      <w:r>
        <w:rPr>
          <w:rStyle w:val="1016"/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от 05.04.2013</w:t>
      </w:r>
      <w:r>
        <w:rPr>
          <w:rStyle w:val="1016"/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№ 44-ФЗ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Cs/>
          <w:sz w:val="24"/>
          <w:szCs w:val="24"/>
          <w:highlight w:val="white"/>
        </w:rPr>
      </w:r>
    </w:p>
    <w:p>
      <w:pPr>
        <w:pStyle w:val="995"/>
        <w:numPr>
          <w:ilvl w:val="0"/>
          <w:numId w:val="27"/>
        </w:numPr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риобретение и монтаж системы видеонаблюдения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pStyle w:val="995"/>
        <w:numPr>
          <w:ilvl w:val="0"/>
          <w:numId w:val="27"/>
        </w:numPr>
        <w:ind w:left="0" w:right="0" w:firstLine="360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Цель закупки: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Закупка осуществляется в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целях антитеррористической защищенности объектов Управления Росреестра по Томской области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 соответствии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требованиями утвержденными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Постановлением Правительства РФ от 21.03.2022 №433 «Об утверждении требований к антитеррористической защищенности объектов (территорий) Федеральной службы государственной регистрации, кадастра и картографии, ее территориальных органов и подведомственных уч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реждений и формы паспорта безопасности объектов (территорий) Федеральной службы государственной регистрации, кадастра и картографии, ее территориальных органов и подведомственных учреждений»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pStyle w:val="995"/>
        <w:numPr>
          <w:ilvl w:val="0"/>
          <w:numId w:val="27"/>
        </w:numPr>
        <w:ind w:left="0" w:right="0" w:firstLine="360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272727"/>
          <w:sz w:val="22"/>
          <w:szCs w:val="22"/>
          <w:highlight w:val="white"/>
        </w:rPr>
        <w:t xml:space="preserve">ОКПД-2: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26.40.33.191: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Комплексы автоматической фотовидеофиксации информации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pStyle w:val="995"/>
        <w:numPr>
          <w:ilvl w:val="0"/>
          <w:numId w:val="27"/>
        </w:numPr>
        <w:ind w:left="0" w:right="0" w:firstLine="360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Срок поставки, 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 монтажа и проведения 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пусконаладочных работ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: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поставка, монтаж,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системы видеонаблюдения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, а также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инструктаж персонала Заказчика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осуществляется с момента заключения Контракта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до 16.06.2026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течение 2 (двух) рабочих дней со дня заключения Контракта Стороны сообщают друг другу в письменной форме список лиц, являющихся их представителями на объекте (ответственных за ходом и качеством выполнения монтажа и пусконаладки товара для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ежедневного контроля), с указанием их полномочий, а также предоставляют доверенности, иные документы, подтверждающие их полномочия.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не менее чем за 5 дней до осуществления поставки Товара направляет в адрес Заказчика уведомление о времени и дате доставки Товара в место доставки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cs="PT Astra Serif"/>
          <w:sz w:val="22"/>
          <w:szCs w:val="22"/>
          <w:highlight w:val="white"/>
          <w14:ligatures w14:val="none"/>
        </w:rPr>
        <w:t xml:space="preserve">Поставщик обеспечивает внедрение нового оборудования в состав существующей системы видеонаблюдения.</w:t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</w:p>
    <w:p>
      <w:pPr>
        <w:ind w:firstLine="708"/>
        <w:jc w:val="both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перед монтажом нового оборудования обеспечивает демонтаж старого оборудования, а именно 4 (четыре) уличных видеокамеры,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 обеспечивает последующую переустановку демонтированного оборудования в места согласованные с Заказчиком. 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обеспечивает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поставку, монтаж и пусконаладочные работы по настройке параметров и режимов, обеспечивающих устойчивую и стабильную работу оборудования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 При этом монтаж и пусконаладка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 использованием материалов, не входящих в комплект поставки, необходимого для подключения оборудования системы видеонаблюдения (перечень оборудования, используемог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 для выполнения работ) 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существляется за счет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собственных средств Поставщика.</w:t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Работы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монтажу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/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осуществляются по графику работы 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: понедельник-четверг с 08:45 до 18:00 часов, обед с 13:00 до 14:00, пятница с 08:45 до 16:15 часов, обед с 13:00 до 13:30 (время местное), за исключением праздничн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ых дней.</w:t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Работы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по монтажу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/>
      <w:r>
        <w:rPr>
          <w:rFonts w:ascii="PT Astra Serif" w:hAnsi="PT Astra Serif" w:eastAsia="PT Astra Serif" w:cs="PT Astra Serif"/>
          <w:sz w:val="22"/>
          <w:szCs w:val="22"/>
          <w:highlight w:val="none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производятся с учетом того,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что здание и помещения эксплуатируются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, соответственн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о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работы п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о монтажу и пусконаладке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 необходимо производить минимально необходимым количеством технических средств и механизмов, что требуется для сокращения шума, пыли, загрязнения воздуха.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ля работ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по монтажу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, требующих сверления, необходимо использовать строительный пылесос, чтобы эффективно собирать пыль и не допускать её распространения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cs="PT Astra Serif"/>
          <w:sz w:val="24"/>
          <w:szCs w:val="24"/>
          <w:highlight w:val="white"/>
          <w14:ligatures w14:val="none"/>
        </w:rPr>
      </w:r>
    </w:p>
    <w:p>
      <w:pPr>
        <w:ind w:left="0" w:right="0" w:firstLine="708"/>
        <w:jc w:val="both"/>
        <w:spacing w:after="0" w:line="240" w:lineRule="auto"/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После завершения работ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по монтажу и пусконаладке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</w:t>
      </w:r>
      <w:r>
        <w:rPr>
          <w:rFonts w:ascii="PT Astra Serif" w:hAnsi="PT Astra Serif" w:eastAsia="PT Astra Serif" w:cs="PT Astra Serif"/>
          <w:color w:val="000000" w:themeColor="text1"/>
          <w:sz w:val="22"/>
          <w:szCs w:val="22"/>
          <w:highlight w:val="white"/>
        </w:rPr>
        <w:t xml:space="preserve">обеспечива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ет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уборку объекта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 и прилегающей территории, вывоз мусора, неиспользованных материалов и оборудовани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я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white"/>
          <w14:ligatures w14:val="none"/>
        </w:rPr>
      </w:r>
    </w:p>
    <w:p>
      <w:pPr>
        <w:pStyle w:val="995"/>
        <w:numPr>
          <w:ilvl w:val="0"/>
          <w:numId w:val="27"/>
        </w:numPr>
        <w:contextualSpacing/>
        <w:jc w:val="left"/>
        <w:spacing w:before="0" w:after="0" w:line="240" w:lineRule="auto"/>
        <w:shd w:val="clear" w:color="auto" w:fill="ffffff"/>
        <w:rPr>
          <w:rFonts w:ascii="PT Astra Serif" w:hAnsi="PT Astra Serif" w:cs="PT Astra Serif"/>
          <w:b/>
          <w:bCs/>
          <w:sz w:val="24"/>
          <w:szCs w:val="24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Место поставки, монтажа и пусконал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адк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и товара: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 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Поставщик осуществляет поставку, монтаж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пусконаладочные работы</w:t>
      </w:r>
      <w:r/>
      <w:r>
        <w:rPr>
          <w:rFonts w:ascii="PT Astra Serif" w:hAnsi="PT Astra Serif" w:eastAsia="PT Astra Serif" w:cs="PT Astra Serif"/>
          <w:bCs/>
          <w:sz w:val="22"/>
          <w:szCs w:val="22"/>
          <w:highlight w:val="none"/>
        </w:rPr>
        <w:t xml:space="preserve">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системы видеонаблюдения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своими силами и за свой счёт 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</w:rPr>
        <w:t xml:space="preserve">по следующему адресу Заказчика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: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Томская область, г. Томск, ул. Пушкина, д. 34/1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none"/>
        </w:rPr>
        <w:sectPr>
          <w:footnotePr>
            <w:numRestart w:val="eachSect"/>
          </w:footnotePr>
          <w:endnotePr/>
          <w:type w:val="nextPage"/>
          <w:pgSz w:w="11906" w:h="16838" w:orient="portrait"/>
          <w:pgMar w:top="567" w:right="850" w:bottom="567" w:left="1134" w:header="709" w:footer="709" w:gutter="0"/>
          <w:cols w:num="1" w:sep="0" w:space="720" w:equalWidth="1"/>
          <w:docGrid w:linePitch="360"/>
          <w:titlePg/>
        </w:sect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425"/>
        <w:rPr>
          <w:rFonts w:ascii="PT Astra Serif" w:hAnsi="PT Astra Serif" w:cs="PT Astra Serif"/>
          <w:b/>
          <w:bCs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6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. 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Описание объекта закупки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:</w:t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6095"/>
        <w:gridCol w:w="2301"/>
        <w:gridCol w:w="2338"/>
      </w:tblGrid>
      <w:tr>
        <w:tblPrEx/>
        <w:trPr>
          <w:trHeight w:val="52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Видеокамера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1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Камера видеонаблюдения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val="en-US"/>
              </w:rPr>
              <w:t xml:space="preserve">Optimus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val="en-US"/>
              </w:rPr>
              <w:t xml:space="preserve">Prime IP-015.0(2.8)MPC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или эквивалент)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5"/>
        </w:trPr>
        <w:tc>
          <w:tcPr>
            <w:gridSpan w:val="5"/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Параметр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Значение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Инструкция по заполнению характеристики в заявке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камеры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Цифровая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Размер матрицы, дюйм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≥ 1/2 и ≤ 2/3</w:t>
            </w: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Число мегапикселей матрицы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4 и 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&lt; 8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Светочувствительность, Люкс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0  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&lt; 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Разрешение основного видеопотока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2560x1440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top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Поддержка видеокодеков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H.265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Количество независимых видеопотоков,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≤ 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64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Функции и возможности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Режим WDR, Режим HLC, Режим BLC, Встроенный микрофон, Защита от несанкционированного доступа, Встраиваемый детектор движения, ИК-подсветка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Roboto" w:hAnsi="Roboto"/>
                <w:color w:val="fffff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Съемка и возможности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Съемка ночная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Поддержка аудиокодеков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G.711u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 G.711a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AAC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Поддержка сетевого протокола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TCP/IP, HTTP, DHCP, DNS, ARP, ICMP, NTP, RTP/RTCP, ONVIF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Разъемы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Порт RJ-45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Дальность подсветки, 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30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Максимальная рабочая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температура, Градус Цельсия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+ 50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конкретное значение характеристики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Минимальная рабочая температура, Градус Цельсия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≤ -60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8"/>
              </w:numPr>
              <w:contextualSpacing/>
              <w:ind w:left="417"/>
              <w:jc w:val="left"/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Потребляемая мощность, Ватт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5  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&lt; 7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4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2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Видеокамера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2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Камера видеонаблюдения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val="en-US"/>
              </w:rPr>
              <w:t xml:space="preserve">Optimus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EL IDp4.0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:lang w:val="en-US"/>
              </w:rPr>
              <w:t xml:space="preserve">(2.8)MP V.1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  <w:t xml:space="preserve">или эквивалент)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gridSpan w:val="5"/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Параметр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Значение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Инструкция по заполнению характеристики в заявке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камеры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Цифровая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Размер матрицы, дюйм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1/3.9 и ≤ 1/3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Светочувствительность, Люкс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0  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&lt; 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Разрешение основного видеопотока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2560х1440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Число мегапикселей матрицы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4 и 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&lt; 8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Количество независимых видеопотоков,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≤ 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Скорость передачи, Мбит/с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≤ 8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Функции и возможности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Механический ИК-фильтр, Встроенный микрофон, Защита от несанкционированного доступа, Режим BLC, Встраиваемый детектор движения, ИК-подсветка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Съемка и возможности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Съемка ночная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Поддержка аудиокодеков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G.711a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Поддержка сетевого протокола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RTSP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TCP/IP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HTTP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DNS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ARP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ICMP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DHCP/NTP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Onvif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Разъемы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Порт RJ-45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Дальность подсветки, 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20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Максимальная рабочая температура, Градус Цельсия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+ 50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Минимальная рабочая температура, Градус Цельсия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≤ -60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numPr>
                <w:ilvl w:val="0"/>
                <w:numId w:val="29"/>
              </w:numPr>
              <w:contextualSpacing/>
              <w:ind w:left="417"/>
              <w:jc w:val="left"/>
              <w:rPr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Потребляемая мощность, Ватт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7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48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5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Ж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ё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сткий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диск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34"/>
        </w:trPr>
        <w:tc>
          <w:tcPr>
            <w:gridSpan w:val="5"/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Параметр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Значение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Инструкция по заполнению характеристики в заявке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устройства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HDD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Объем накопителя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Гб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000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Объем буферной памят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МБ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256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Скорость вращения (RPM)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об/мин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5000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Форм-фактор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3,5 дюйм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аличие интерфейсов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SATA III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Скорость записи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Мбит/с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100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pStyle w:val="995"/>
              <w:numPr>
                <w:ilvl w:val="0"/>
                <w:numId w:val="30"/>
              </w:numP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Метод записи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CMR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27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Монтажная коробка пластиковая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6"/>
        </w:trPr>
        <w:tc>
          <w:tcPr>
            <w:gridSpan w:val="5"/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Характеристики*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Параметр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Значение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sz w:val="22"/>
                <w:szCs w:val="22"/>
                <w:highlight w:val="white"/>
              </w:rPr>
              <w:t xml:space="preserve">Инструкция по заполнению характеристики в заявке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Модель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Optimus PB-01 (w) или эквивалент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Количество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кабельных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br/>
              <w:t xml:space="preserve">вводов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4 боковых, 1 передний, 1 задний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Способ монтажа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Настенный/потолочный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Диаметр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мм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140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Материал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Пластик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Цвет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Белый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Класс защиты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IP65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74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Кол-во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4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6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Кабель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Витая пара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30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305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2"/>
        </w:trPr>
        <w:tc>
          <w:tcPr>
            <w:gridSpan w:val="5"/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Характеристики*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bCs w:val="0"/>
                <w:i/>
                <w:iCs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bCs w:val="0"/>
                <w:i/>
                <w:iCs/>
                <w:sz w:val="22"/>
                <w:szCs w:val="22"/>
                <w:highlight w:val="white"/>
              </w:rPr>
              <w:t xml:space="preserve">Параметр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bCs w:val="0"/>
                <w:i/>
                <w:iCs/>
                <w:sz w:val="22"/>
                <w:szCs w:val="22"/>
                <w:highlight w:val="white"/>
              </w:rPr>
              <w:t xml:space="preserve">Значение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bCs w:val="0"/>
                <w:i/>
                <w:iCs/>
                <w:sz w:val="22"/>
                <w:szCs w:val="22"/>
                <w:highlight w:val="white"/>
              </w:rPr>
              <w:t xml:space="preserve">Инструкция по заполнению характеристики в заявке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Категория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Cat.5e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Количество пар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4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Диаметр жилы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мм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0.46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Размер по AWG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24 AWG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экранирования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U/UTP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Материал оболочки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Полиэтилен (PE)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Конструкция жилы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Однопроволочная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Материал жилы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Медь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Способ монтажа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Наружная (Outdoor)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Цвет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Черный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11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Количество жил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шт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8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Участник закупки указывает в заявке конкретное значение 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12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Наличие экрана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Нет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55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13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26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Диапазон рабочих температур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0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от -50 до +60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639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pStyle w:val="995"/>
        <w:contextualSpacing w:val="0"/>
        <w:ind w:left="0" w:firstLine="709"/>
        <w:jc w:val="both"/>
        <w:spacing w:after="0" w:line="240" w:lineRule="auto"/>
        <w:widowControl w:val="off"/>
        <w:rPr>
          <w:rFonts w:ascii="PT Astra Serif" w:hAnsi="PT Astra Serif" w:cs="PT Astra Serif"/>
          <w:b w:val="0"/>
          <w:bCs w:val="0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</w:r>
      <w:r>
        <w:rPr>
          <w:rFonts w:ascii="PT Astra Serif" w:hAnsi="PT Astra Serif" w:cs="PT Astra Serif"/>
          <w:b w:val="0"/>
          <w:bCs w:val="0"/>
          <w:sz w:val="22"/>
          <w:szCs w:val="22"/>
          <w:highlight w:val="white"/>
        </w:rPr>
      </w:r>
      <w:r>
        <w:rPr>
          <w:rFonts w:ascii="PT Astra Serif" w:hAnsi="PT Astra Serif" w:cs="PT Astra Serif"/>
          <w:b w:val="0"/>
          <w:bCs w:val="0"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*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 Характеристики описания объекта закупки указаны с учетом потребностей Заказчика, а также в целях, предусмотренных ч. 1 ст. 33 Федерального закона от 05.04.2013 № 44-ФЗ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white"/>
        </w:rPr>
        <w:t xml:space="preserve">(п. 7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145).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none"/>
        </w:rPr>
        <w:sectPr>
          <w:footnotePr>
            <w:numRestart w:val="eachSect"/>
          </w:footnotePr>
          <w:endnotePr/>
          <w:type w:val="nextPage"/>
          <w:pgSz w:w="16838" w:h="11906" w:orient="landscape"/>
          <w:pgMar w:top="1134" w:right="567" w:bottom="850" w:left="567" w:header="709" w:footer="709" w:gutter="0"/>
          <w:cols w:num="1" w:sep="0" w:space="720" w:equalWidth="1"/>
          <w:docGrid w:linePitch="360"/>
          <w:titlePg/>
        </w:sect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776"/>
        <w:jc w:val="center"/>
        <w:spacing w:before="0" w:after="0" w:line="240" w:lineRule="auto"/>
        <w:rPr>
          <w:rFonts w:ascii="Times New Roman" w:hAnsi="Times New Roman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Декларация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before="0" w:after="0" w:line="240" w:lineRule="auto"/>
        <w:rPr>
          <w:rFonts w:ascii="PT Astra Serif" w:hAnsi="PT Astra Serif" w:eastAsia="PT Astra Serif" w:cs="PT Astra Serif"/>
          <w:b/>
          <w:bCs/>
          <w:sz w:val="22"/>
          <w:szCs w:val="22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факта отсутствия на территории Российской Федерации производства такого товара </w:t>
      </w:r>
      <w:r>
        <w:rPr>
          <w:rFonts w:ascii="PT Astra Serif" w:hAnsi="PT Astra Serif" w:eastAsia="PT Astra Serif" w:cs="PT Astra Serif"/>
          <w:b/>
          <w:bCs/>
          <w:sz w:val="22"/>
          <w:szCs w:val="22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14:ligatures w14:val="none"/>
        </w:rPr>
      </w:r>
    </w:p>
    <w:p>
      <w:pPr>
        <w:jc w:val="center"/>
        <w:spacing w:before="0" w:after="0" w:line="240" w:lineRule="auto"/>
        <w:rPr>
          <w:rFonts w:ascii="PT Astra Serif" w:hAnsi="PT Astra Serif" w:eastAsia="PT Astra Serif" w:cs="PT Astra Serif"/>
          <w:b/>
          <w:bCs/>
          <w:sz w:val="22"/>
          <w:szCs w:val="22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с характеристиками, соответствующими потребности заказчика</w:t>
      </w:r>
      <w:r>
        <w:rPr>
          <w:rFonts w:ascii="PT Astra Serif" w:hAnsi="PT Astra Serif" w:eastAsia="PT Astra Serif" w:cs="PT Astra Serif"/>
          <w:b/>
          <w:bCs/>
          <w:sz w:val="22"/>
          <w:szCs w:val="22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14:ligatures w14:val="none"/>
        </w:rPr>
      </w:r>
    </w:p>
    <w:p>
      <w:pPr>
        <w:pStyle w:val="776"/>
        <w:spacing w:before="0" w:after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  <w:t xml:space="preserve">Заказчик: </w:t>
      </w:r>
      <w:r>
        <w:rPr>
          <w:rFonts w:ascii="PT Astra Serif" w:hAnsi="PT Astra Serif" w:eastAsia="PT Astra Serif" w:cs="PT Astra Serif"/>
          <w:b w:val="0"/>
          <w:bCs w:val="0"/>
          <w:sz w:val="22"/>
          <w:szCs w:val="22"/>
          <w:highlight w:val="none"/>
        </w:rPr>
        <w:t xml:space="preserve">УПРАВЛЕНИЕ ФЕДЕРАЛЬНОЙ СЛУЖБЫ ГОСУДАРСТВЕННОЙ РЕГИСТРАЦИИ, КАДАСТРА И КАРТОГРАФИИ ПО ТОМСКОЙ ОБЛАСТИ</w:t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риобретение и монтаж систем видеонаблюдения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272727"/>
          <w:sz w:val="22"/>
          <w:szCs w:val="22"/>
          <w:highlight w:val="white"/>
        </w:rPr>
        <w:t xml:space="preserve">ОКПД-2: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26.40.33.191: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Комплексы автоматической фотовидеофиксации информации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776"/>
        <w:ind w:firstLine="708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 соответствии с абзацем четвертым подпункта «а» пункта 7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постановления Правительства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заказчик декларирует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факт отсутствия в реестре российской промышленной продукции следующего товара с характеристиками, соответствующими потребности заказчика:</w:t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highlight w:val="none"/>
        </w:rPr>
      </w:r>
    </w:p>
    <w:p>
      <w:pPr>
        <w:pStyle w:val="776"/>
        <w:ind w:firstLine="708"/>
        <w:jc w:val="both"/>
        <w:spacing w:before="0" w:after="0" w:line="240" w:lineRule="auto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tbl>
      <w:tblPr>
        <w:tblW w:w="1038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65"/>
        <w:gridCol w:w="2693"/>
        <w:gridCol w:w="2693"/>
        <w:gridCol w:w="2209"/>
      </w:tblGrid>
      <w:tr>
        <w:tblPrEx/>
        <w:trPr>
          <w:trHeight w:val="5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tabs>
                <w:tab w:val="left" w:pos="511" w:leader="none"/>
              </w:tabs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№ п.п.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Наименование объекта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закупки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Наименование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характеристики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Значение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характеристики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48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tabs>
                <w:tab w:val="left" w:pos="511" w:leader="none"/>
              </w:tabs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iCs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  <w:t xml:space="preserve">Накопитель данных внутренний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  <w:t xml:space="preserve"> для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системы видеонаблюдения</w:t>
            </w:r>
            <w:r>
              <w:rPr>
                <w:rFonts w:ascii="PT Astra Serif" w:hAnsi="PT Astra Serif" w:cs="PT Astra Serif"/>
                <w:i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iCs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Тип устройства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HDD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Объем накопителя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Гб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000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Объем буферной памят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МБ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256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Скорость вращения (RPM)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 об/мин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5000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Форм-фактор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3,5 дюйм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аличие интерфейсов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SATA III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Скорость записи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 Мбит/с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≥ 100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Метод записи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CMR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</w:r>
          </w:p>
        </w:tc>
      </w:tr>
    </w:tbl>
    <w:p>
      <w:pPr>
        <w:shd w:val="nil" w:color="auto"/>
        <w:rPr>
          <w:rFonts w:ascii="PT Astra Serif" w:hAnsi="PT Astra Serif" w:cs="PT Astra Serif"/>
          <w:b/>
          <w:bCs/>
          <w:sz w:val="22"/>
          <w:szCs w:val="22"/>
          <w:highlight w:val="white"/>
        </w:rPr>
      </w:pP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  <w:br w:type="page" w:clear="all"/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white"/>
        </w:rPr>
      </w:r>
    </w:p>
    <w:p>
      <w:pPr>
        <w:pStyle w:val="995"/>
        <w:ind w:left="0"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</w:rPr>
        <w:t xml:space="preserve">Требования к пусконаладке оборудования: 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Проверка комплектации оборудования (камеры, видеорегистраторы, серверы, блоки питания, кабели и т. д.);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Осмотр мест установки камер.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Установка и подключение сетевого оборудования (коммутаторы, маршрутизаторы).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Установка и подключение бесперебойного оборудования (ИБП, Батарейные блоки).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Настройка оборудования: 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995"/>
        <w:ind w:left="0" w:firstLine="709"/>
        <w:jc w:val="both"/>
        <w:spacing w:after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Камеры: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Проверка углов обзора, фокусировки, ИК-подсветки.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Настройка разрешения, частоты кадров, кодека (H.264/H.265).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Корректировка баланса белого, экспозиции, шумоподавления.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Синхронизации времени на камерах и сервере, по средствам настройки NTP сервера.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Установка устройствам (камерам) имён согласно проектной документации.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995"/>
        <w:ind w:left="0" w:firstLine="709"/>
        <w:jc w:val="both"/>
        <w:spacing w:after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IP – видеорегистратор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: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Настройка записи (непрерывная, по детекции движения).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Проверка объема хранилища и архивирования.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Настройка удаленного доступа (через мобильное приложение или веб-интерфейс).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Смена стандартных паролей устройств для повышения безопасности системы от взлома.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pStyle w:val="995"/>
        <w:ind w:left="0" w:firstLine="709"/>
        <w:jc w:val="both"/>
        <w:spacing w:after="0" w:line="240" w:lineRule="auto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Сетевая инфраструктура: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Назначение IP-адресов, проверка пропускной способности сети.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Настройка VLAN (если требуется изоляция трафика).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Проверка работы всех камер в разных условиях (день/ночь).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Тестирование детекции движения, распознавания лиц (если есть такая функция).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cs="PT Astra Serif"/>
          <w:b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Требования к оформлению результ</w:t>
      </w: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атов </w:t>
      </w: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пусконаладочных </w:t>
      </w: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работ:</w:t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cs="PT Astra Serif"/>
          <w:b/>
          <w:sz w:val="22"/>
          <w:szCs w:val="22"/>
          <w:highlight w:val="whit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После завершения пусконаладочных работ Поставщик обязан предоставить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документы по качеству Товара:</w:t>
      </w:r>
      <w:r>
        <w:rPr>
          <w:rFonts w:ascii="PT Astra Serif" w:hAnsi="PT Astra Serif" w:eastAsia="PT Astra Serif" w:cs="PT Astra Serif"/>
          <w:highlight w:val="white"/>
          <w14:ligatures w14:val="none"/>
        </w:rPr>
      </w:r>
      <w:r>
        <w:rPr>
          <w:rFonts w:ascii="PT Astra Serif" w:hAnsi="PT Astra Serif" w:eastAsia="PT Astra Serif" w:cs="PT Astra Serif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- копии сертификатов пожарной безопасности на поставляемые и используемые материалы и оборудование (при их наличии в соответствии с законодательством Российской Федерации);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- копии санитарно-гигиенические заключений на материалы (при их наличии в соответствии с законодательством Российской Федерации);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- копии сертификатов/декларации соответствия на поставляемые и используемые материалы и оборудование (при их наличии в соответствии с законодательством Российской Федерации).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- технические паспорта или руководство по эксплуатации (инструкции пользователя) на товары, оформленные на русском языке (при наличии);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- инструкцию для системного администратора (логины и пароли для доступа к конфигурации систем) и инструкцию пользователя.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widowControl w:val="off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  <w:t xml:space="preserve">Гарантийные обязательства: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Гарантийный срок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поставляемый Товар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(видеокамеры)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соответствует гарантийному сроку, становленному производителем Товара, но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не менее 36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месяцев со дня подписания сторонами документа о приемке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ЕИС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Гарантийный срок на выполненные работы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 монтажу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и пусконаладке составляет 12 (двенадцать)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месяцев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со дня подписания сторонами документа о приемке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white"/>
          <w14:ligatures w14:val="none"/>
        </w:rPr>
      </w:r>
    </w:p>
    <w:p>
      <w:pPr>
        <w:ind w:firstLine="709"/>
        <w:spacing w:after="0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Гарантийный срок на оборудование,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поставляемое 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используемое при выполнении работ по монтажу и пусконаладке,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должен быть не менее сроков, указанных производителями соответствующих товаров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обязуется передать Заказчику все документы, подтверждающие гарантии качества и гарантийные сроки, предусмотренные указанны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ми производителями.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spacing w:after="0"/>
        <w:widowControl w:val="off"/>
        <w:rPr>
          <w:rFonts w:ascii="PT Astra Serif" w:hAnsi="PT Astra Serif" w:cs="PT Astra Serif"/>
          <w:sz w:val="22"/>
          <w:szCs w:val="22"/>
          <w:highlight w:val="whit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Если в период гарантийного срока обнаружатся недостатки, Поставщик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обязан устранить их за свой счет в срок, установленный Заказчиком в акте о выявленных недостатках. Гарантийный срок в этом случае продлевается на период, когда Заказчик не мог пользоваться результатом работ из-за обнаруженных в нем недостатков.</w:t>
      </w:r>
      <w:r>
        <w:rPr>
          <w:rFonts w:ascii="PT Astra Serif" w:hAnsi="PT Astra Serif" w:cs="PT Astra Serif"/>
          <w:sz w:val="22"/>
          <w:szCs w:val="22"/>
          <w:highlight w:val="white"/>
        </w:rPr>
      </w:r>
      <w:r>
        <w:rPr>
          <w:rFonts w:ascii="PT Astra Serif" w:hAnsi="PT Astra Serif" w:cs="PT Astra Serif"/>
          <w:sz w:val="22"/>
          <w:szCs w:val="22"/>
          <w:highlight w:val="white"/>
        </w:rPr>
      </w:r>
    </w:p>
    <w:p>
      <w:pPr>
        <w:ind w:firstLine="709"/>
        <w:jc w:val="both"/>
        <w:rPr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Если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течение срока, указанного Заказчиком в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акте о выявленных недостатках, не устранит выявленные недостатки, то Заказчик вправе при сохранении своих прав по гарантии устранить недостатки своими силами или силами третьих лиц. Все расходы Заказчика, связанные с устранением недостатков, оплачиваются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Поставщиком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течение 10 (десяти) рабочих дней со дня получения требования Заказчика о возмещении расходов.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11"/>
        <w:gridCol w:w="5194"/>
      </w:tblGrid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1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4" w:type="dxa"/>
            <w:textDirection w:val="lrTb"/>
            <w:noWrap w:val="false"/>
          </w:tcPr>
          <w:p>
            <w:pPr>
              <w:pStyle w:val="963"/>
              <w:jc w:val="center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ПОСТАВЩИК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1" w:type="dxa"/>
            <w:vMerge w:val="restart"/>
            <w:textDirection w:val="lrTb"/>
            <w:noWrap w:val="false"/>
          </w:tcPr>
          <w:p>
            <w:pPr>
              <w:pStyle w:val="963"/>
              <w:jc w:val="center"/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94" w:type="dxa"/>
            <w:vMerge w:val="restart"/>
            <w:textDirection w:val="lrTb"/>
            <w:noWrap w:val="false"/>
          </w:tcPr>
          <w:p>
            <w:pPr>
              <w:pStyle w:val="963"/>
              <w:jc w:val="center"/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</w:r>
          </w:p>
        </w:tc>
      </w:tr>
    </w:tbl>
    <w:p>
      <w:pPr>
        <w:ind w:firstLine="709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sectPr>
      <w:footnotePr>
        <w:numRestart w:val="eachSect"/>
      </w:footnotePr>
      <w:endnotePr/>
      <w:type w:val="nextPage"/>
      <w:pgSz w:w="11906" w:h="16838" w:orient="portrait"/>
      <w:pgMar w:top="567" w:right="850" w:bottom="567" w:left="1134" w:header="720" w:footer="18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409020205020404"/>
  </w:font>
  <w:font w:name="Cambria">
    <w:panose1 w:val="02040503050406030204"/>
  </w:font>
  <w:font w:name="Calibri">
    <w:panose1 w:val="020F05020202040302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4" w:hanging="137"/>
        <w:jc w:val="right"/>
      </w:pPr>
      <w:rPr>
        <w:rFonts w:hint="default" w:ascii="Times New Roman" w:hAnsi="Times New Roman" w:eastAsia="Times New Roman" w:cs="Times New Roman"/>
        <w:spacing w:val="0"/>
        <w:sz w:val="13"/>
        <w:szCs w:val="13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226" w:hanging="137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8012" w:hanging="137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8798" w:hanging="137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9584" w:hanging="137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10370" w:hanging="137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11156" w:hanging="137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11942" w:hanging="137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12728" w:hanging="137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Symbol" w:hAnsi="Symbol" w:cs="Symbol"/>
        <w:sz w:val="24"/>
        <w:szCs w:val="24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ascii="Symbol" w:hAnsi="Symbol" w:cs="Symbol"/>
        <w:sz w:val="24"/>
        <w:szCs w:val="24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pStyle w:val="777"/>
      <w:isLgl w:val="false"/>
      <w:suff w:val="tab"/>
      <w:lvlText w:val="%1"/>
      <w:lvlJc w:val="left"/>
      <w:pPr>
        <w:ind w:left="4968" w:hanging="432"/>
      </w:pPr>
    </w:lvl>
    <w:lvl w:ilvl="1">
      <w:start w:val="1"/>
      <w:numFmt w:val="decimal"/>
      <w:pStyle w:val="778"/>
      <w:isLgl w:val="false"/>
      <w:suff w:val="tab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779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780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781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782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783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784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785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1"/>
      <w:numFmt w:val="decimal"/>
      <w:isLgl/>
      <w:suff w:val="tab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94" w:hanging="360"/>
      </w:pPr>
      <w:rPr>
        <w:rFonts w:hint="default" w:ascii="Times New Roman" w:hAnsi="Times New Roman" w:cs="Times New Roman"/>
        <w:b/>
        <w:bCs w:val="0"/>
        <w:i w:val="0"/>
        <w:iCs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9" w:hanging="720"/>
      </w:pPr>
      <w:rPr>
        <w:rFonts w:hint="default"/>
        <w:b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20"/>
  </w:num>
  <w:num w:numId="8">
    <w:abstractNumId w:val="12"/>
  </w:num>
  <w:num w:numId="9">
    <w:abstractNumId w:val="18"/>
  </w:num>
  <w:num w:numId="10">
    <w:abstractNumId w:val="3"/>
  </w:num>
  <w:num w:numId="11">
    <w:abstractNumId w:val="10"/>
  </w:num>
  <w:num w:numId="12">
    <w:abstractNumId w:val="19"/>
  </w:num>
  <w:num w:numId="13">
    <w:abstractNumId w:val="11"/>
  </w:num>
  <w:num w:numId="14">
    <w:abstractNumId w:val="7"/>
  </w:num>
  <w:num w:numId="15">
    <w:abstractNumId w:val="4"/>
  </w:num>
  <w:num w:numId="16">
    <w:abstractNumId w:val="9"/>
  </w:num>
  <w:num w:numId="17">
    <w:abstractNumId w:val="14"/>
  </w:num>
  <w:num w:numId="18">
    <w:abstractNumId w:val="8"/>
  </w:num>
  <w:num w:numId="19">
    <w:abstractNumId w:val="13"/>
  </w:num>
  <w:num w:numId="20">
    <w:abstractNumId w:val="21"/>
  </w:num>
  <w:num w:numId="21">
    <w:abstractNumId w:val="1"/>
  </w:num>
  <w:num w:numId="22">
    <w:abstractNumId w:val="0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7">
    <w:name w:val="Heading 1"/>
    <w:basedOn w:val="776"/>
    <w:next w:val="776"/>
    <w:link w:val="950"/>
    <w:qFormat/>
    <w:pPr>
      <w:numPr>
        <w:ilvl w:val="0"/>
        <w:numId w:val="1"/>
      </w:numPr>
      <w:keepNext/>
      <w:outlineLvl w:val="0"/>
    </w:pPr>
    <w:rPr>
      <w:sz w:val="28"/>
      <w:szCs w:val="28"/>
    </w:rPr>
  </w:style>
  <w:style w:type="paragraph" w:styleId="778">
    <w:name w:val="Heading 2"/>
    <w:basedOn w:val="776"/>
    <w:next w:val="776"/>
    <w:link w:val="951"/>
    <w:qFormat/>
    <w:pPr>
      <w:numPr>
        <w:ilvl w:val="1"/>
        <w:numId w:val="1"/>
      </w:numPr>
      <w:jc w:val="center"/>
      <w:keepNext/>
      <w:outlineLvl w:val="1"/>
    </w:pPr>
    <w:rPr>
      <w:i/>
      <w:iCs/>
    </w:rPr>
  </w:style>
  <w:style w:type="paragraph" w:styleId="779">
    <w:name w:val="Heading 3"/>
    <w:basedOn w:val="776"/>
    <w:next w:val="776"/>
    <w:link w:val="952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80">
    <w:name w:val="Heading 4"/>
    <w:basedOn w:val="776"/>
    <w:next w:val="776"/>
    <w:link w:val="953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781">
    <w:name w:val="Heading 5"/>
    <w:basedOn w:val="776"/>
    <w:next w:val="776"/>
    <w:link w:val="954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82">
    <w:name w:val="Heading 6"/>
    <w:basedOn w:val="776"/>
    <w:next w:val="776"/>
    <w:link w:val="955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83">
    <w:name w:val="Heading 7"/>
    <w:basedOn w:val="776"/>
    <w:next w:val="776"/>
    <w:link w:val="956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784">
    <w:name w:val="Heading 8"/>
    <w:basedOn w:val="776"/>
    <w:next w:val="776"/>
    <w:link w:val="957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785">
    <w:name w:val="Heading 9"/>
    <w:basedOn w:val="776"/>
    <w:next w:val="776"/>
    <w:link w:val="958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Subtitle Char"/>
    <w:basedOn w:val="786"/>
    <w:uiPriority w:val="11"/>
    <w:rPr>
      <w:sz w:val="24"/>
      <w:szCs w:val="24"/>
    </w:rPr>
  </w:style>
  <w:style w:type="character" w:styleId="790" w:customStyle="1">
    <w:name w:val="Quote Char"/>
    <w:uiPriority w:val="29"/>
    <w:rPr>
      <w:i/>
    </w:rPr>
  </w:style>
  <w:style w:type="character" w:styleId="791" w:customStyle="1">
    <w:name w:val="Intense Quote Char"/>
    <w:uiPriority w:val="30"/>
    <w:rPr>
      <w:i/>
    </w:rPr>
  </w:style>
  <w:style w:type="character" w:styleId="792" w:customStyle="1">
    <w:name w:val="Heading 1 Char"/>
    <w:basedOn w:val="786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6"/>
    <w:uiPriority w:val="9"/>
    <w:rPr>
      <w:rFonts w:ascii="Arial" w:hAnsi="Arial" w:eastAsia="Arial" w:cs="Arial"/>
      <w:sz w:val="34"/>
    </w:rPr>
  </w:style>
  <w:style w:type="character" w:styleId="794" w:customStyle="1">
    <w:name w:val="Heading 3 Char"/>
    <w:basedOn w:val="786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No Spacing"/>
    <w:uiPriority w:val="1"/>
    <w:qFormat/>
    <w:pPr>
      <w:spacing w:after="0" w:line="240" w:lineRule="auto"/>
    </w:pPr>
  </w:style>
  <w:style w:type="character" w:styleId="802" w:customStyle="1">
    <w:name w:val="Title Char"/>
    <w:basedOn w:val="786"/>
    <w:uiPriority w:val="10"/>
    <w:rPr>
      <w:sz w:val="48"/>
      <w:szCs w:val="48"/>
    </w:rPr>
  </w:style>
  <w:style w:type="paragraph" w:styleId="803">
    <w:name w:val="Subtitle"/>
    <w:basedOn w:val="776"/>
    <w:next w:val="776"/>
    <w:link w:val="804"/>
    <w:uiPriority w:val="11"/>
    <w:qFormat/>
    <w:pPr>
      <w:spacing w:before="200" w:after="200"/>
    </w:pPr>
  </w:style>
  <w:style w:type="character" w:styleId="804" w:customStyle="1">
    <w:name w:val="Подзаголовок Знак"/>
    <w:basedOn w:val="786"/>
    <w:link w:val="803"/>
    <w:uiPriority w:val="11"/>
    <w:rPr>
      <w:sz w:val="24"/>
      <w:szCs w:val="24"/>
    </w:rPr>
  </w:style>
  <w:style w:type="paragraph" w:styleId="805">
    <w:name w:val="Quote"/>
    <w:basedOn w:val="776"/>
    <w:next w:val="776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Цитата 2 Знак"/>
    <w:link w:val="805"/>
    <w:uiPriority w:val="29"/>
    <w:rPr>
      <w:i/>
    </w:rPr>
  </w:style>
  <w:style w:type="paragraph" w:styleId="807">
    <w:name w:val="Intense Quote"/>
    <w:basedOn w:val="776"/>
    <w:next w:val="776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link w:val="807"/>
    <w:uiPriority w:val="30"/>
    <w:rPr>
      <w:i/>
    </w:rPr>
  </w:style>
  <w:style w:type="character" w:styleId="809" w:customStyle="1">
    <w:name w:val="Header Char"/>
    <w:basedOn w:val="786"/>
    <w:uiPriority w:val="99"/>
  </w:style>
  <w:style w:type="character" w:styleId="810" w:customStyle="1">
    <w:name w:val="Footer Char"/>
    <w:basedOn w:val="786"/>
    <w:uiPriority w:val="99"/>
  </w:style>
  <w:style w:type="character" w:styleId="811" w:customStyle="1">
    <w:name w:val="Caption Char"/>
    <w:uiPriority w:val="99"/>
  </w:style>
  <w:style w:type="table" w:styleId="812" w:customStyle="1">
    <w:name w:val="Table Grid Light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3">
    <w:name w:val="Plain Table 1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7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1" w:customStyle="1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3" w:customStyle="1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5" w:customStyle="1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6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3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5" w:customStyle="1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6" w:customStyle="1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7" w:customStyle="1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8" w:customStyle="1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 w:customStyle="1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4" w:customStyle="1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5" w:customStyle="1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6" w:customStyle="1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7" w:customStyle="1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8" w:customStyle="1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9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8" w:customStyle="1">
    <w:name w:val="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2" w:customStyle="1">
    <w:name w:val="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 &amp; 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5" w:customStyle="1">
    <w:name w:val="Bordered &amp; 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Bordered &amp; 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Bordered &amp; 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Bordered &amp; 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9" w:customStyle="1">
    <w:name w:val="Bordered &amp; 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2" w:customStyle="1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3" w:customStyle="1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4" w:customStyle="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5" w:customStyle="1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6" w:customStyle="1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7" w:customStyle="1">
    <w:name w:val="Footnote Text Char"/>
    <w:uiPriority w:val="99"/>
    <w:rPr>
      <w:sz w:val="18"/>
    </w:rPr>
  </w:style>
  <w:style w:type="character" w:styleId="938" w:customStyle="1">
    <w:name w:val="Endnote Text Char"/>
    <w:uiPriority w:val="99"/>
    <w:rPr>
      <w:sz w:val="20"/>
    </w:rPr>
  </w:style>
  <w:style w:type="paragraph" w:styleId="939">
    <w:name w:val="toc 1"/>
    <w:basedOn w:val="776"/>
    <w:next w:val="776"/>
    <w:uiPriority w:val="39"/>
    <w:unhideWhenUsed/>
    <w:pPr>
      <w:spacing w:after="57"/>
    </w:pPr>
  </w:style>
  <w:style w:type="paragraph" w:styleId="940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41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42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43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44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45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46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47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76"/>
    <w:next w:val="776"/>
    <w:uiPriority w:val="99"/>
    <w:unhideWhenUsed/>
  </w:style>
  <w:style w:type="character" w:styleId="950" w:customStyle="1">
    <w:name w:val="Заголовок 1 Знак"/>
    <w:basedOn w:val="786"/>
    <w:link w:val="77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1" w:customStyle="1">
    <w:name w:val="Заголовок 2 Знак"/>
    <w:basedOn w:val="786"/>
    <w:link w:val="77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52" w:customStyle="1">
    <w:name w:val="Заголовок 3 Знак"/>
    <w:basedOn w:val="786"/>
    <w:link w:val="779"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53" w:customStyle="1">
    <w:name w:val="Заголовок 4 Знак"/>
    <w:basedOn w:val="786"/>
    <w:link w:val="78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4" w:customStyle="1">
    <w:name w:val="Заголовок 5 Знак"/>
    <w:basedOn w:val="786"/>
    <w:link w:val="781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955" w:customStyle="1">
    <w:name w:val="Заголовок 6 Знак"/>
    <w:basedOn w:val="786"/>
    <w:link w:val="782"/>
    <w:rPr>
      <w:rFonts w:ascii="Calibri" w:hAnsi="Calibri" w:eastAsia="Times New Roman" w:cs="Times New Roman"/>
      <w:b/>
      <w:bCs/>
      <w:lang w:eastAsia="ru-RU"/>
    </w:rPr>
  </w:style>
  <w:style w:type="character" w:styleId="956" w:customStyle="1">
    <w:name w:val="Заголовок 7 Знак"/>
    <w:basedOn w:val="786"/>
    <w:link w:val="783"/>
    <w:rPr>
      <w:rFonts w:ascii="Calibri" w:hAnsi="Calibri" w:eastAsia="Times New Roman" w:cs="Times New Roman"/>
      <w:sz w:val="24"/>
      <w:szCs w:val="24"/>
      <w:lang w:eastAsia="ru-RU"/>
    </w:rPr>
  </w:style>
  <w:style w:type="character" w:styleId="957" w:customStyle="1">
    <w:name w:val="Заголовок 8 Знак"/>
    <w:basedOn w:val="786"/>
    <w:link w:val="784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958" w:customStyle="1">
    <w:name w:val="Заголовок 9 Знак"/>
    <w:basedOn w:val="786"/>
    <w:link w:val="785"/>
    <w:rPr>
      <w:rFonts w:ascii="Cambria" w:hAnsi="Cambria" w:eastAsia="Times New Roman" w:cs="Times New Roman"/>
      <w:lang w:eastAsia="ru-RU"/>
    </w:rPr>
  </w:style>
  <w:style w:type="paragraph" w:styleId="95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0">
    <w:name w:val="Title"/>
    <w:basedOn w:val="776"/>
    <w:link w:val="961"/>
    <w:uiPriority w:val="99"/>
    <w:qFormat/>
    <w:pPr>
      <w:jc w:val="center"/>
    </w:pPr>
    <w:rPr>
      <w:sz w:val="28"/>
      <w:szCs w:val="28"/>
    </w:rPr>
  </w:style>
  <w:style w:type="character" w:styleId="961" w:customStyle="1">
    <w:name w:val="Заголовок Знак"/>
    <w:basedOn w:val="786"/>
    <w:link w:val="96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3" w:customStyle="1">
    <w:name w:val="ConsPlusNormal"/>
    <w:link w:val="1015"/>
    <w:qFormat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964">
    <w:name w:val="Hyperlink"/>
    <w:basedOn w:val="786"/>
    <w:unhideWhenUsed/>
    <w:rPr>
      <w:color w:val="0563c1" w:themeColor="hyperlink"/>
      <w:u w:val="single"/>
    </w:rPr>
  </w:style>
  <w:style w:type="paragraph" w:styleId="965">
    <w:name w:val="footnote text"/>
    <w:basedOn w:val="776"/>
    <w:link w:val="966"/>
    <w:uiPriority w:val="99"/>
    <w:unhideWhenUsed/>
    <w:rPr>
      <w:rFonts w:ascii="Calibri" w:hAnsi="Calibri"/>
      <w:sz w:val="20"/>
      <w:szCs w:val="20"/>
    </w:rPr>
  </w:style>
  <w:style w:type="character" w:styleId="966" w:customStyle="1">
    <w:name w:val="Текст сноски Знак"/>
    <w:basedOn w:val="786"/>
    <w:link w:val="965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967">
    <w:name w:val="footnote reference"/>
    <w:unhideWhenUsed/>
    <w:qFormat/>
    <w:rPr>
      <w:vertAlign w:val="superscript"/>
    </w:rPr>
  </w:style>
  <w:style w:type="paragraph" w:styleId="968">
    <w:name w:val="Header"/>
    <w:basedOn w:val="776"/>
    <w:link w:val="9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786"/>
    <w:link w:val="9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>
    <w:name w:val="Footer"/>
    <w:basedOn w:val="776"/>
    <w:link w:val="9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1" w:customStyle="1">
    <w:name w:val="Нижний колонтитул Знак"/>
    <w:basedOn w:val="786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Balloon Text"/>
    <w:basedOn w:val="776"/>
    <w:link w:val="9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786"/>
    <w:link w:val="97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74">
    <w:name w:val="endnote text"/>
    <w:basedOn w:val="776"/>
    <w:link w:val="975"/>
    <w:uiPriority w:val="99"/>
    <w:semiHidden/>
    <w:unhideWhenUsed/>
    <w:rPr>
      <w:sz w:val="20"/>
      <w:szCs w:val="20"/>
    </w:rPr>
  </w:style>
  <w:style w:type="character" w:styleId="975" w:customStyle="1">
    <w:name w:val="Текст концевой сноски Знак"/>
    <w:basedOn w:val="786"/>
    <w:link w:val="97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6">
    <w:name w:val="endnote reference"/>
    <w:basedOn w:val="786"/>
    <w:uiPriority w:val="99"/>
    <w:semiHidden/>
    <w:unhideWhenUsed/>
    <w:rPr>
      <w:vertAlign w:val="superscript"/>
    </w:rPr>
  </w:style>
  <w:style w:type="paragraph" w:styleId="977">
    <w:name w:val="Body Text"/>
    <w:basedOn w:val="776"/>
    <w:next w:val="776"/>
    <w:link w:val="978"/>
    <w:uiPriority w:val="1"/>
    <w:qFormat/>
    <w:pPr>
      <w:jc w:val="both"/>
    </w:pPr>
    <w:rPr>
      <w:sz w:val="22"/>
      <w:szCs w:val="20"/>
    </w:rPr>
  </w:style>
  <w:style w:type="character" w:styleId="978" w:customStyle="1">
    <w:name w:val="Основной текст Знак"/>
    <w:basedOn w:val="786"/>
    <w:link w:val="977"/>
    <w:uiPriority w:val="1"/>
    <w:rPr>
      <w:rFonts w:ascii="Times New Roman" w:hAnsi="Times New Roman" w:eastAsia="Times New Roman" w:cs="Times New Roman"/>
      <w:szCs w:val="20"/>
      <w:lang w:eastAsia="ru-RU"/>
    </w:rPr>
  </w:style>
  <w:style w:type="character" w:styleId="979">
    <w:name w:val="page number"/>
    <w:basedOn w:val="786"/>
  </w:style>
  <w:style w:type="paragraph" w:styleId="980">
    <w:name w:val="Caption"/>
    <w:basedOn w:val="776"/>
    <w:next w:val="776"/>
    <w:qFormat/>
    <w:pPr>
      <w:ind w:firstLine="709"/>
      <w:jc w:val="center"/>
    </w:pPr>
    <w:rPr>
      <w:b/>
      <w:sz w:val="28"/>
      <w:szCs w:val="20"/>
    </w:rPr>
  </w:style>
  <w:style w:type="paragraph" w:styleId="981">
    <w:name w:val="Body Text Indent 2"/>
    <w:basedOn w:val="776"/>
    <w:link w:val="982"/>
    <w:pPr>
      <w:ind w:firstLine="709"/>
      <w:jc w:val="both"/>
    </w:pPr>
    <w:rPr>
      <w:sz w:val="26"/>
      <w:szCs w:val="20"/>
    </w:rPr>
  </w:style>
  <w:style w:type="character" w:styleId="982" w:customStyle="1">
    <w:name w:val="Основной текст с отступом 2 Знак"/>
    <w:basedOn w:val="786"/>
    <w:link w:val="98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83" w:customStyle="1">
    <w:name w:val="Обращение"/>
    <w:basedOn w:val="776"/>
    <w:next w:val="776"/>
    <w:pPr>
      <w:jc w:val="center"/>
      <w:spacing w:before="240" w:after="120"/>
    </w:pPr>
    <w:rPr>
      <w:b/>
      <w:sz w:val="26"/>
      <w:szCs w:val="20"/>
    </w:rPr>
  </w:style>
  <w:style w:type="paragraph" w:styleId="984" w:customStyle="1">
    <w:name w:val="Адресные реквизиты"/>
    <w:basedOn w:val="977"/>
    <w:next w:val="977"/>
    <w:pPr>
      <w:jc w:val="left"/>
    </w:pPr>
    <w:rPr>
      <w:sz w:val="16"/>
    </w:rPr>
  </w:style>
  <w:style w:type="paragraph" w:styleId="985" w:customStyle="1">
    <w:name w:val="Адресат"/>
    <w:basedOn w:val="776"/>
    <w:pPr>
      <w:spacing w:before="120"/>
    </w:pPr>
    <w:rPr>
      <w:b/>
      <w:sz w:val="26"/>
      <w:szCs w:val="20"/>
    </w:rPr>
  </w:style>
  <w:style w:type="paragraph" w:styleId="986">
    <w:name w:val="Body Text Indent 3"/>
    <w:basedOn w:val="776"/>
    <w:link w:val="987"/>
    <w:pPr>
      <w:ind w:firstLine="709"/>
      <w:jc w:val="both"/>
    </w:pPr>
    <w:rPr>
      <w:sz w:val="28"/>
      <w:szCs w:val="20"/>
    </w:rPr>
  </w:style>
  <w:style w:type="character" w:styleId="987" w:customStyle="1">
    <w:name w:val="Основной текст с отступом 3 Знак"/>
    <w:basedOn w:val="786"/>
    <w:link w:val="98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8">
    <w:name w:val="Body Text Indent"/>
    <w:basedOn w:val="776"/>
    <w:link w:val="989"/>
    <w:pPr>
      <w:ind w:firstLine="709"/>
      <w:jc w:val="both"/>
    </w:pPr>
    <w:rPr>
      <w:szCs w:val="20"/>
    </w:rPr>
  </w:style>
  <w:style w:type="character" w:styleId="989" w:customStyle="1">
    <w:name w:val="Основной текст с отступом Знак"/>
    <w:basedOn w:val="786"/>
    <w:link w:val="988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90">
    <w:name w:val="Body Text 2"/>
    <w:basedOn w:val="776"/>
    <w:link w:val="991"/>
    <w:rPr>
      <w:sz w:val="26"/>
      <w:szCs w:val="20"/>
    </w:rPr>
  </w:style>
  <w:style w:type="character" w:styleId="991" w:customStyle="1">
    <w:name w:val="Основной текст 2 Знак"/>
    <w:basedOn w:val="786"/>
    <w:link w:val="990"/>
    <w:rPr>
      <w:rFonts w:ascii="Times New Roman" w:hAnsi="Times New Roman" w:eastAsia="Times New Roman" w:cs="Times New Roman"/>
      <w:sz w:val="26"/>
      <w:szCs w:val="20"/>
      <w:lang w:eastAsia="ru-RU"/>
    </w:rPr>
  </w:style>
  <w:style w:type="table" w:styleId="992">
    <w:name w:val="Table Grid"/>
    <w:basedOn w:val="787"/>
    <w:uiPriority w:val="99"/>
    <w:pPr>
      <w:ind w:firstLine="709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 w:customStyle="1">
    <w:name w:val="Должность"/>
    <w:basedOn w:val="776"/>
    <w:next w:val="776"/>
    <w:rPr>
      <w:i/>
      <w:color w:val="000000"/>
      <w:szCs w:val="20"/>
    </w:rPr>
  </w:style>
  <w:style w:type="paragraph" w:styleId="994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95">
    <w:name w:val="List Paragraph"/>
    <w:basedOn w:val="776"/>
    <w:link w:val="1013"/>
    <w:uiPriority w:val="34"/>
    <w:qFormat/>
    <w:pPr>
      <w:contextualSpacing/>
      <w:ind w:left="720"/>
    </w:pPr>
  </w:style>
  <w:style w:type="paragraph" w:styleId="996" w:customStyle="1">
    <w:name w:val="ConsPlusTitle"/>
    <w:pPr>
      <w:ind w:firstLine="709"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7">
    <w:name w:val="Normal (Web)"/>
    <w:basedOn w:val="776"/>
    <w:uiPriority w:val="99"/>
    <w:unhideWhenUsed/>
    <w:pPr>
      <w:spacing w:before="100" w:beforeAutospacing="1" w:after="100" w:afterAutospacing="1"/>
    </w:pPr>
  </w:style>
  <w:style w:type="character" w:styleId="998" w:customStyle="1">
    <w:name w:val="apple-converted-space"/>
    <w:basedOn w:val="786"/>
  </w:style>
  <w:style w:type="paragraph" w:styleId="999">
    <w:name w:val="Plain Text"/>
    <w:basedOn w:val="776"/>
    <w:link w:val="1000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1000" w:customStyle="1">
    <w:name w:val="Текст Знак"/>
    <w:basedOn w:val="786"/>
    <w:link w:val="999"/>
    <w:uiPriority w:val="99"/>
    <w:rPr>
      <w:rFonts w:ascii="Calibri" w:hAnsi="Calibri" w:eastAsia="Calibri" w:cs="Times New Roman"/>
      <w:szCs w:val="21"/>
    </w:rPr>
  </w:style>
  <w:style w:type="table" w:styleId="1001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02" w:customStyle="1">
    <w:name w:val="Table Paragraph"/>
    <w:basedOn w:val="776"/>
    <w:uiPriority w:val="1"/>
    <w:qFormat/>
    <w:pPr>
      <w:widowControl w:val="off"/>
    </w:pPr>
    <w:rPr>
      <w:sz w:val="22"/>
      <w:szCs w:val="22"/>
      <w:lang w:bidi="ru-RU"/>
    </w:rPr>
  </w:style>
  <w:style w:type="paragraph" w:styleId="1003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1004">
    <w:name w:val="annotation reference"/>
    <w:rPr>
      <w:sz w:val="16"/>
      <w:szCs w:val="16"/>
    </w:rPr>
  </w:style>
  <w:style w:type="paragraph" w:styleId="1005">
    <w:name w:val="annotation text"/>
    <w:basedOn w:val="776"/>
    <w:link w:val="1006"/>
    <w:pPr>
      <w:ind w:firstLine="709"/>
    </w:pPr>
    <w:rPr>
      <w:sz w:val="20"/>
      <w:szCs w:val="20"/>
    </w:rPr>
  </w:style>
  <w:style w:type="character" w:styleId="1006" w:customStyle="1">
    <w:name w:val="Текст примечания Знак"/>
    <w:basedOn w:val="786"/>
    <w:link w:val="100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7">
    <w:name w:val="annotation subject"/>
    <w:basedOn w:val="1005"/>
    <w:next w:val="1005"/>
    <w:link w:val="1008"/>
    <w:rPr>
      <w:b/>
      <w:bCs/>
    </w:rPr>
  </w:style>
  <w:style w:type="character" w:styleId="1008" w:customStyle="1">
    <w:name w:val="Тема примечания Знак"/>
    <w:basedOn w:val="1006"/>
    <w:link w:val="1007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09" w:customStyle="1">
    <w:name w:val="Текст сноски;Текст сноски Знак Знак;Текст сноски Знак Знак Знак Знак"/>
    <w:basedOn w:val="776"/>
    <w:link w:val="101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szCs w:val="20"/>
      <w:lang w:eastAsia="en-US" w:bidi="en-US"/>
    </w:rPr>
  </w:style>
  <w:style w:type="character" w:styleId="1010" w:customStyle="1">
    <w:name w:val="Текст сноски Знак;Текст сноски Знак Знак Знак1;Текст сноски Знак Знак Знак Знак Знак1"/>
    <w:link w:val="1009"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1011">
    <w:name w:val="Placeholder Text"/>
    <w:basedOn w:val="786"/>
    <w:uiPriority w:val="99"/>
    <w:semiHidden/>
    <w:rPr>
      <w:color w:val="808080"/>
    </w:rPr>
  </w:style>
  <w:style w:type="character" w:styleId="1012" w:customStyle="1">
    <w:name w:val="Символ сноски"/>
    <w:rPr>
      <w:vertAlign w:val="superscript"/>
    </w:rPr>
  </w:style>
  <w:style w:type="character" w:styleId="1013" w:customStyle="1">
    <w:name w:val="Абзац списка Знак"/>
    <w:link w:val="99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parameter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5" w:customStyle="1">
    <w:name w:val="ConsPlusNormal Знак"/>
    <w:link w:val="963"/>
    <w:rPr>
      <w:rFonts w:ascii="Arial" w:hAnsi="Arial" w:eastAsia="Times New Roman" w:cs="Arial"/>
      <w:sz w:val="20"/>
      <w:szCs w:val="20"/>
      <w:lang w:eastAsia="ru-RU"/>
    </w:rPr>
  </w:style>
  <w:style w:type="character" w:styleId="1016" w:customStyle="1">
    <w:name w:val="blk"/>
  </w:style>
  <w:style w:type="paragraph" w:styleId="1017" w:customStyle="1">
    <w:name w:val="Обычный (веб);Обычный (веб) Знак Знак Знак Знак;Обычный (веб) Знак Знак Знак;Обычный (веб) Знак Знак;Знак Знак Знак Знак;Обычный (веб) Знак;Знак Знак Знак Знак Знак;Знак Знак1 Знак;Знак Знак Знак1 Знак Знак1;Знак Знак Знак;Знак Знак4"/>
    <w:pPr>
      <w:spacing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16"/>
      <w:szCs w:val="16"/>
      <w:lang w:eastAsia="ru-RU"/>
    </w:rPr>
  </w:style>
  <w:style w:type="character" w:styleId="1018" w:customStyle="1">
    <w:name w:val="doc__title_important1"/>
    <w:rPr>
      <w:vanish w:val="0"/>
      <w:color w:val="000000"/>
    </w:rPr>
  </w:style>
  <w:style w:type="character" w:styleId="1019" w:customStyle="1">
    <w:name w:val="zakon_spanusual11"/>
    <w:rPr>
      <w:rFonts w:ascii="Courier New" w:hAnsi="Courier New" w:cs="Arial Unicode MS"/>
      <w:color w:val="000000"/>
      <w:sz w:val="18"/>
      <w:szCs w:val="18"/>
    </w:rPr>
  </w:style>
  <w:style w:type="table" w:styleId="1020" w:customStyle="1">
    <w:name w:val="Сетка таблицы8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021" w:customStyle="1">
    <w:name w:val="Гиперссылка"/>
    <w:next w:val="957"/>
    <w:link w:val="928"/>
    <w:uiPriority w:val="99"/>
    <w:unhideWhenUsed/>
    <w:rPr>
      <w:color w:val="0000ff"/>
      <w:u w:val="single"/>
    </w:rPr>
  </w:style>
  <w:style w:type="paragraph" w:styleId="1022" w:customStyle="1">
    <w:name w:val="Основной текст 2"/>
    <w:basedOn w:val="824"/>
    <w:next w:val="843"/>
    <w:link w:val="84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hyperlink" Target="consultantplus://offline/ref=782E9CC4CCC6932545801925E3B536176E57B6381BDA0BD7655CABC93DB89C271041D8CF0ACBB4D2653D7F184B7ED2198541ED34VBP" TargetMode="External"/><Relationship Id="rId19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22A4-8738-44EC-9C2C-66F0CB5A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Ромашова</dc:creator>
  <cp:keywords/>
  <dc:description/>
  <cp:revision>92</cp:revision>
  <dcterms:created xsi:type="dcterms:W3CDTF">2023-04-07T06:23:00Z</dcterms:created>
  <dcterms:modified xsi:type="dcterms:W3CDTF">2026-05-27T10:54:03Z</dcterms:modified>
</cp:coreProperties>
</file>