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numPr>
          <w:ilvl w:val="0"/>
          <w:numId w:val="0"/>
        </w:numPr>
        <w:suppressLineNumbers/>
        <w:autoSpaceDE w:val="false"/>
        <w:spacing w:lineRule="auto" w:line="240" w:before="0" w:after="0"/>
        <w:jc w:val="center"/>
        <w:outlineLvl w:val="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ГОСУДАРСТВЕННЫЙ КОНТРАКТ №__________</w:t>
      </w:r>
    </w:p>
    <w:p>
      <w:pPr>
        <w:pStyle w:val="Normal"/>
        <w:widowControl w:val="false"/>
        <w:numPr>
          <w:ilvl w:val="0"/>
          <w:numId w:val="0"/>
        </w:numPr>
        <w:suppressLineNumbers/>
        <w:autoSpaceDE w:val="false"/>
        <w:spacing w:lineRule="auto" w:line="240" w:before="0" w:after="0"/>
        <w:jc w:val="center"/>
        <w:outlineLvl w:val="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Normal"/>
        <w:widowControl w:val="false"/>
        <w:numPr>
          <w:ilvl w:val="0"/>
          <w:numId w:val="0"/>
        </w:numPr>
        <w:suppressLineNumbers/>
        <w:autoSpaceDE w:val="false"/>
        <w:spacing w:lineRule="auto" w:line="240" w:before="0" w:after="0"/>
        <w:jc w:val="center"/>
        <w:outlineLvl w:val="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 xml:space="preserve">ИКЗ </w:t>
        <w:tab/>
        <w:t>26 1 5003022210 771701001 0015 000 0000 244</w:t>
      </w:r>
    </w:p>
    <w:p>
      <w:pPr>
        <w:pStyle w:val="Normal"/>
        <w:widowControl w:val="false"/>
        <w:suppressLineNumbers/>
        <w:autoSpaceDE w:val="fals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Normal"/>
        <w:widowControl w:val="false"/>
        <w:suppressLineNumbers/>
        <w:autoSpaceDE w:val="false"/>
        <w:spacing w:lineRule="auto" w:line="240" w:before="0" w:after="0"/>
        <w:ind w:right="-5"/>
        <w:jc w:val="center"/>
        <w:rPr>
          <w:rFonts w:ascii="Times New Roman" w:hAnsi="Times New Roman" w:eastAsia="Times New Roman" w:cs="Times New Roman"/>
          <w:sz w:val="14"/>
          <w:szCs w:val="28"/>
          <w:lang w:eastAsia="ar-SA"/>
        </w:rPr>
      </w:pPr>
      <w:r>
        <w:rPr>
          <w:rFonts w:eastAsia="Times New Roman" w:cs="Times New Roman" w:ascii="Times New Roman" w:hAnsi="Times New Roman"/>
          <w:sz w:val="28"/>
          <w:szCs w:val="28"/>
          <w:lang w:eastAsia="ar-SA"/>
        </w:rPr>
        <w:t>г. Москва                                                                                «___» __________ 2026 г.</w:t>
      </w:r>
    </w:p>
    <w:p>
      <w:pPr>
        <w:pStyle w:val="Normal"/>
        <w:widowControl w:val="false"/>
        <w:suppressLineNumbers/>
        <w:autoSpaceDE w:val="false"/>
        <w:spacing w:lineRule="auto" w:line="240" w:before="0" w:after="0"/>
        <w:rPr>
          <w:rFonts w:ascii="Times New Roman" w:hAnsi="Times New Roman" w:eastAsia="Times New Roman" w:cs="Times New Roman"/>
          <w:sz w:val="14"/>
          <w:szCs w:val="28"/>
          <w:lang w:eastAsia="ar-SA"/>
        </w:rPr>
      </w:pPr>
      <w:r>
        <w:rPr>
          <w:rFonts w:eastAsia="Times New Roman" w:cs="Times New Roman" w:ascii="Times New Roman" w:hAnsi="Times New Roman"/>
          <w:sz w:val="14"/>
          <w:szCs w:val="28"/>
          <w:lang w:eastAsia="ar-SA"/>
        </w:rPr>
      </w:r>
    </w:p>
    <w:p>
      <w:pPr>
        <w:pStyle w:val="ConsPlusNonformat"/>
        <w:suppressLineNumbers/>
        <w:ind w:firstLine="851" w:right="0"/>
        <w:jc w:val="both"/>
        <w:rPr>
          <w:rFonts w:ascii="Times New Roman" w:hAnsi="Times New Roman" w:cs="Times New Roman"/>
          <w:sz w:val="28"/>
          <w:szCs w:val="28"/>
          <w:vertAlign w:val="superscript"/>
        </w:rPr>
      </w:pPr>
      <w:r>
        <w:rPr>
          <w:rFonts w:eastAsia="Calibri" w:cs="Times New Roman" w:ascii="Times New Roman" w:hAnsi="Times New Roman"/>
          <w:sz w:val="28"/>
          <w:szCs w:val="28"/>
          <w:lang w:eastAsia="ar-SA"/>
        </w:rPr>
        <w:t>Федеральное казенное учреждение «Центр физической подготовки</w:t>
        <w:br/>
        <w:t>и спорта Министерства Российской Федерации по делам гражданской обороны, чрезвычайным ситуациям и ликвидации последствий стихийных бедствий»</w:t>
        <w:br/>
        <w:t xml:space="preserve">(далее – ФКУ «Центр физической подготовки и спорта МЧС России», выступающее от имени Российской Федерации, в лице __________________________________, </w:t>
      </w:r>
      <w:r>
        <w:rPr>
          <w:rFonts w:cs="Times New Roman" w:ascii="Times New Roman" w:hAnsi="Times New Roman"/>
          <w:sz w:val="28"/>
          <w:szCs w:val="28"/>
        </w:rPr>
        <w:t xml:space="preserve">действующего на основании Доверенности № _____ от _______, именуемое в дальнейшем </w:t>
      </w:r>
      <w:r>
        <w:rPr>
          <w:rFonts w:cs="Times New Roman" w:ascii="Times New Roman" w:hAnsi="Times New Roman"/>
          <w:b/>
          <w:sz w:val="28"/>
          <w:szCs w:val="28"/>
        </w:rPr>
        <w:t>«</w:t>
      </w:r>
      <w:r>
        <w:rPr>
          <w:rFonts w:cs="Times New Roman" w:ascii="Times New Roman" w:hAnsi="Times New Roman"/>
          <w:b/>
          <w:color w:val="000000"/>
          <w:sz w:val="28"/>
          <w:szCs w:val="28"/>
        </w:rPr>
        <w:t>Заказчик</w:t>
      </w:r>
      <w:r>
        <w:rPr>
          <w:rFonts w:cs="Times New Roman" w:ascii="Times New Roman" w:hAnsi="Times New Roman"/>
          <w:b/>
          <w:sz w:val="28"/>
          <w:szCs w:val="28"/>
        </w:rPr>
        <w:t>»</w:t>
      </w:r>
      <w:r>
        <w:rPr>
          <w:rFonts w:cs="Times New Roman" w:ascii="Times New Roman" w:hAnsi="Times New Roman"/>
          <w:sz w:val="28"/>
          <w:szCs w:val="28"/>
        </w:rPr>
        <w:t xml:space="preserve">, </w:t>
        <w:br/>
        <w:t>с одной стороны и ______________________________________________________________________</w:t>
      </w:r>
    </w:p>
    <w:p>
      <w:pPr>
        <w:pStyle w:val="ConsPlusNonformat"/>
        <w:suppressLineNumbers/>
        <w:jc w:val="center"/>
        <w:rPr>
          <w:rFonts w:ascii="Times New Roman" w:hAnsi="Times New Roman" w:cs="Times New Roman"/>
          <w:sz w:val="28"/>
          <w:szCs w:val="28"/>
        </w:rPr>
      </w:pPr>
      <w:r>
        <w:rPr>
          <w:rFonts w:cs="Times New Roman" w:ascii="Times New Roman" w:hAnsi="Times New Roman"/>
          <w:sz w:val="28"/>
          <w:szCs w:val="28"/>
          <w:vertAlign w:val="superscript"/>
        </w:rPr>
        <w:t>(полное наименование организации)</w:t>
      </w:r>
    </w:p>
    <w:p>
      <w:pPr>
        <w:pStyle w:val="ConsPlusNonformat"/>
        <w:suppressLineNumbers/>
        <w:jc w:val="both"/>
        <w:rPr>
          <w:rFonts w:ascii="Times New Roman" w:hAnsi="Times New Roman" w:cs="Times New Roman"/>
          <w:sz w:val="28"/>
          <w:szCs w:val="28"/>
          <w:vertAlign w:val="superscript"/>
        </w:rPr>
      </w:pPr>
      <w:r>
        <w:rPr>
          <w:rFonts w:cs="Times New Roman" w:ascii="Times New Roman" w:hAnsi="Times New Roman"/>
          <w:sz w:val="28"/>
          <w:szCs w:val="28"/>
        </w:rPr>
        <w:t xml:space="preserve">в лице _____________________________________________, действующего (ей) на </w:t>
      </w:r>
    </w:p>
    <w:p>
      <w:pPr>
        <w:pStyle w:val="ConsPlusNonformat"/>
        <w:suppressLineNumbers/>
        <w:ind w:firstLine="1560" w:right="0"/>
        <w:jc w:val="both"/>
        <w:rPr>
          <w:rFonts w:ascii="Times New Roman" w:hAnsi="Times New Roman" w:cs="Times New Roman"/>
          <w:sz w:val="28"/>
          <w:szCs w:val="28"/>
        </w:rPr>
      </w:pPr>
      <w:r>
        <w:rPr>
          <w:rFonts w:cs="Times New Roman" w:ascii="Times New Roman" w:hAnsi="Times New Roman"/>
          <w:sz w:val="28"/>
          <w:szCs w:val="28"/>
          <w:vertAlign w:val="superscript"/>
        </w:rPr>
        <w:t>(должность, фамилия, имя, отчество (при наличии)</w:t>
      </w:r>
    </w:p>
    <w:p>
      <w:pPr>
        <w:pStyle w:val="ConsPlusNonformat"/>
        <w:suppressLineNumbers/>
        <w:jc w:val="both"/>
        <w:rPr>
          <w:rFonts w:ascii="Times New Roman" w:hAnsi="Times New Roman" w:cs="Times New Roman"/>
          <w:sz w:val="28"/>
          <w:szCs w:val="28"/>
          <w:vertAlign w:val="superscript"/>
        </w:rPr>
      </w:pPr>
      <w:r>
        <w:rPr>
          <w:rFonts w:cs="Times New Roman" w:ascii="Times New Roman" w:hAnsi="Times New Roman"/>
          <w:sz w:val="28"/>
          <w:szCs w:val="28"/>
        </w:rPr>
        <w:t>Основании _________________________________________________, именуемое в</w:t>
      </w:r>
    </w:p>
    <w:p>
      <w:pPr>
        <w:pStyle w:val="ConsPlusNonformat"/>
        <w:suppressLineNumbers/>
        <w:ind w:firstLine="1701" w:right="0"/>
        <w:jc w:val="both"/>
        <w:rPr>
          <w:rFonts w:ascii="Times New Roman" w:hAnsi="Times New Roman" w:cs="Times New Roman"/>
          <w:sz w:val="28"/>
          <w:szCs w:val="28"/>
        </w:rPr>
      </w:pPr>
      <w:r>
        <w:rPr>
          <w:rFonts w:cs="Times New Roman" w:ascii="Times New Roman" w:hAnsi="Times New Roman"/>
          <w:sz w:val="28"/>
          <w:szCs w:val="28"/>
          <w:vertAlign w:val="superscript"/>
        </w:rPr>
        <w:t>(название и реквизиты правового акта, удостоверяющего полномочия)</w:t>
      </w:r>
    </w:p>
    <w:p>
      <w:pPr>
        <w:pStyle w:val="ConsPlusNonformat"/>
        <w:suppressLineNumbers/>
        <w:jc w:val="both"/>
        <w:rPr>
          <w:rFonts w:ascii="Times New Roman" w:hAnsi="Times New Roman" w:cs="Times New Roman"/>
          <w:sz w:val="28"/>
          <w:szCs w:val="28"/>
          <w:lang w:eastAsia="ar-SA"/>
        </w:rPr>
      </w:pPr>
      <w:r>
        <w:rPr>
          <w:rFonts w:cs="Times New Roman" w:ascii="Times New Roman" w:hAnsi="Times New Roman"/>
          <w:sz w:val="28"/>
          <w:szCs w:val="28"/>
        </w:rPr>
        <w:t xml:space="preserve">дальнейшем </w:t>
      </w:r>
      <w:r>
        <w:rPr>
          <w:rFonts w:cs="Times New Roman" w:ascii="Times New Roman" w:hAnsi="Times New Roman"/>
          <w:b/>
          <w:sz w:val="28"/>
          <w:szCs w:val="28"/>
        </w:rPr>
        <w:t>«Поставщик»</w:t>
      </w:r>
      <w:r>
        <w:rPr>
          <w:rFonts w:cs="Times New Roman" w:ascii="Times New Roman" w:hAnsi="Times New Roman"/>
          <w:sz w:val="28"/>
          <w:szCs w:val="28"/>
        </w:rPr>
        <w:t>,</w:t>
      </w:r>
      <w:r>
        <w:rPr>
          <w:rFonts w:cs="Times New Roman" w:ascii="Times New Roman" w:hAnsi="Times New Roman"/>
          <w:sz w:val="28"/>
          <w:szCs w:val="28"/>
          <w:lang w:eastAsia="ar-SA"/>
        </w:rPr>
        <w:t xml:space="preserve"> вместе именуемые «Стороны», </w:t>
      </w:r>
      <w:r>
        <w:rPr>
          <w:rFonts w:cs="Times New Roman" w:ascii="Times New Roman" w:hAnsi="Times New Roman"/>
          <w:sz w:val="28"/>
          <w:szCs w:val="28"/>
        </w:rPr>
        <w:t>на основании</w:t>
        <w:br/>
        <w:t>п. 5 ч. 1 ст. 93 Федерального закона от 05.04.2013 № 44-ФЗ «О контрактной системе</w:t>
      </w:r>
      <w:r>
        <w:rPr>
          <w:rFonts w:cs="Times New Roman" w:ascii="Times New Roman" w:hAnsi="Times New Roman"/>
          <w:bCs/>
          <w:color w:val="1A0DAB"/>
          <w:sz w:val="27"/>
          <w:szCs w:val="27"/>
        </w:rPr>
        <w:t xml:space="preserve"> </w:t>
      </w:r>
      <w:r>
        <w:rPr>
          <w:rFonts w:cs="Times New Roman" w:ascii="Times New Roman" w:hAnsi="Times New Roman"/>
          <w:bCs/>
          <w:sz w:val="28"/>
          <w:szCs w:val="28"/>
          <w:highlight w:val="white"/>
        </w:rPr>
        <w:t> </w:t>
      </w:r>
      <w:r>
        <w:rPr>
          <w:rFonts w:cs="Times New Roman" w:ascii="Times New Roman" w:hAnsi="Times New Roman"/>
          <w:bCs/>
          <w:sz w:val="28"/>
          <w:szCs w:val="28"/>
        </w:rPr>
        <w:t>в сфере закупок товаров, работ, услуг для обеспечения государственных и муниципальных нужд»</w:t>
      </w:r>
      <w:r>
        <w:rPr>
          <w:rFonts w:cs="Times New Roman" w:ascii="Times New Roman" w:hAnsi="Times New Roman"/>
          <w:sz w:val="28"/>
          <w:szCs w:val="28"/>
        </w:rPr>
        <w:t xml:space="preserve"> (далее – Федеральный закон № 44-ФЗ), заключили настоящий государственный контракт (далее – Контракт) о нижеследующем.</w:t>
      </w:r>
    </w:p>
    <w:p>
      <w:pPr>
        <w:pStyle w:val="ConsPlusNonformat"/>
        <w:suppressLineNumbers/>
        <w:ind w:firstLine="851" w:right="0"/>
        <w:jc w:val="both"/>
        <w:rPr>
          <w:rFonts w:ascii="Times New Roman" w:hAnsi="Times New Roman" w:cs="Times New Roman"/>
          <w:sz w:val="28"/>
          <w:szCs w:val="28"/>
          <w:lang w:eastAsia="ar-SA"/>
        </w:rPr>
      </w:pPr>
      <w:r>
        <w:rPr>
          <w:rFonts w:cs="Times New Roman" w:ascii="Times New Roman" w:hAnsi="Times New Roman"/>
          <w:sz w:val="28"/>
          <w:szCs w:val="28"/>
          <w:lang w:eastAsia="ar-SA"/>
        </w:rPr>
      </w:r>
    </w:p>
    <w:p>
      <w:pPr>
        <w:pStyle w:val="Style34"/>
        <w:widowControl w:val="false"/>
        <w:numPr>
          <w:ilvl w:val="0"/>
          <w:numId w:val="4"/>
        </w:numPr>
        <w:suppressLineNumbers/>
        <w:autoSpaceDE w:val="false"/>
        <w:spacing w:lineRule="auto" w:line="240" w:before="0" w:after="0"/>
        <w:ind w:hanging="0"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ПРЕДМЕТ КОНТРАКТА</w:t>
      </w:r>
    </w:p>
    <w:p>
      <w:pPr>
        <w:pStyle w:val="Normal"/>
        <w:widowControl w:val="false"/>
        <w:numPr>
          <w:ilvl w:val="1"/>
          <w:numId w:val="4"/>
        </w:numPr>
        <w:suppressLineNumbers/>
        <w:spacing w:lineRule="auto" w:line="240" w:before="0" w:after="0"/>
        <w:ind w:firstLine="851" w:left="0"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Поставщик по заданию Заказчика обязуется в установленный Контрактом срок поставить </w:t>
      </w:r>
      <w:r>
        <w:rPr>
          <w:rFonts w:eastAsia="Times New Roman" w:cs="Times New Roman" w:ascii="Times New Roman" w:hAnsi="Times New Roman"/>
          <w:bCs/>
          <w:sz w:val="28"/>
          <w:szCs w:val="28"/>
          <w:lang w:eastAsia="ru-RU"/>
        </w:rPr>
        <w:t xml:space="preserve">фоторамки А4 </w:t>
      </w:r>
      <w:r>
        <w:rPr>
          <w:rFonts w:eastAsia="Times New Roman" w:cs="Times New Roman" w:ascii="Times New Roman" w:hAnsi="Times New Roman"/>
          <w:sz w:val="28"/>
          <w:szCs w:val="28"/>
          <w:lang w:eastAsia="ar-SA"/>
        </w:rPr>
        <w:t>(далее - Товар) согласно Приложению № 1 и Приложению № 2 к настоящему Контракту.</w:t>
      </w:r>
    </w:p>
    <w:p>
      <w:pPr>
        <w:pStyle w:val="Style34"/>
        <w:widowControl w:val="false"/>
        <w:spacing w:lineRule="auto" w:line="240" w:before="0" w:after="0"/>
        <w:ind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Style34"/>
        <w:widowControl w:val="false"/>
        <w:numPr>
          <w:ilvl w:val="0"/>
          <w:numId w:val="4"/>
        </w:numPr>
        <w:autoSpaceDE w:val="false"/>
        <w:spacing w:lineRule="auto" w:line="240" w:before="0" w:after="0"/>
        <w:ind w:hanging="0"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УСЛОВИЯ ПОСТАВКИ ТОВАРА</w:t>
      </w:r>
    </w:p>
    <w:p>
      <w:pPr>
        <w:pStyle w:val="Style34"/>
        <w:widowControl w:val="false"/>
        <w:numPr>
          <w:ilvl w:val="1"/>
          <w:numId w:val="4"/>
        </w:numPr>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Поставка Товара осуществляется Поставщиком в соответствии</w:t>
        <w:br/>
        <w:t>с требованиями технического задания (Приложение № 1), являющегося неотъемлемой частью настоящего Контракта.</w:t>
      </w:r>
    </w:p>
    <w:p>
      <w:pPr>
        <w:pStyle w:val="Style34"/>
        <w:widowControl w:val="false"/>
        <w:numPr>
          <w:ilvl w:val="1"/>
          <w:numId w:val="4"/>
        </w:numPr>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При поставке Товара обязательным условием считается указание Поставщиком наименования страны происхождения Товаров в документах</w:t>
        <w:br/>
        <w:t>на поставку.</w:t>
      </w:r>
    </w:p>
    <w:p>
      <w:pPr>
        <w:pStyle w:val="Style34"/>
        <w:widowControl w:val="false"/>
        <w:suppressLineNumbers/>
        <w:spacing w:lineRule="auto" w:line="240" w:before="0" w:after="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Style34"/>
        <w:widowControl w:val="false"/>
        <w:numPr>
          <w:ilvl w:val="0"/>
          <w:numId w:val="4"/>
        </w:numPr>
        <w:suppressLineNumbers/>
        <w:autoSpaceDE w:val="false"/>
        <w:spacing w:lineRule="auto" w:line="240" w:before="0" w:after="0"/>
        <w:ind w:hanging="0"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ПРАВА И ОБЯЗАННОСТИ СТОРОН</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3.1. Поставщик вправе:</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а) привлекать к выполнению Контракта соисполнителей.</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отношении соисполнителей Поставщик выполняет функции Заказчика. Поставщик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Невыполнение соисполнителем обязательств перед Поставщиком</w:t>
        <w:br/>
        <w:t xml:space="preserve">не освобождает Поставщика от выполнения условий Контракта; </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б) требовать своевременной оплаты на условиях, установленных Контрактом надлежащим образом оказанных и принятых услуг и Товаров Заказчиком; </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принять решение об одностороннем отказе от исполнения Контракта</w:t>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Normal"/>
        <w:widowControl w:val="false"/>
        <w:suppressLineNumbers/>
        <w:autoSpaceDE w:val="false"/>
        <w:spacing w:lineRule="auto" w:line="240" w:before="0" w:after="0"/>
        <w:ind w:firstLine="851" w:right="0"/>
        <w:jc w:val="both"/>
        <w:rPr/>
      </w:pPr>
      <w:r>
        <w:rPr>
          <w:rFonts w:eastAsia="Times New Roman" w:cs="Times New Roman" w:ascii="Times New Roman" w:hAnsi="Times New Roman"/>
          <w:sz w:val="28"/>
          <w:szCs w:val="28"/>
          <w:lang w:eastAsia="ar-SA"/>
        </w:rPr>
        <w:t>г) требовать возмещения убытков, уплаты неустоек (штрафов, пеней)</w:t>
        <w:br/>
        <w:t xml:space="preserve">в соответствии с разделом </w:t>
      </w:r>
      <w:r>
        <w:rPr>
          <w:rFonts w:eastAsia="Times New Roman" w:cs="Times New Roman" w:ascii="Times New Roman" w:hAnsi="Times New Roman"/>
          <w:b/>
          <w:sz w:val="28"/>
          <w:szCs w:val="28"/>
          <w:lang w:eastAsia="ar-SA"/>
        </w:rPr>
        <w:t>8</w:t>
      </w:r>
      <w:r>
        <w:rPr>
          <w:rFonts w:eastAsia="Times New Roman" w:cs="Times New Roman" w:ascii="Times New Roman" w:hAnsi="Times New Roman"/>
          <w:sz w:val="28"/>
          <w:szCs w:val="28"/>
          <w:lang w:eastAsia="ar-SA"/>
        </w:rPr>
        <w:t xml:space="preserve"> Контракта.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3.2. Поставщик обязан:</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а) выполнить поставку Товара в соответствии с Техническим заданием</w:t>
        <w:br/>
        <w:t>в предусмотренный настоящим Контрактом срок;</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б) предоставлять Заказчику по его требованию документы, относящиеся</w:t>
        <w:br/>
        <w:t>к предмету Контракта, а также своевременно предоставлять Заказчику достоверную информацию о ходе исполнения своих обязательств, в том числе</w:t>
        <w:br/>
        <w:t>о сложностях, возникающих при исполнении Контракта;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обеспечить соответствие результатов поставки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br/>
        <w:t>и Контрактом;</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г) обеспечить за свой счет устранение недостатков, выявленных при приемке Заказчиком Товара;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д)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3.3. Заказчик вправе:</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а) требовать от Поставщика надлежащего исполнения обязательств, установленных Контрактом;</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б) требовать от Поставщика своевременного устранения недостатков, выявленных как в ходе приемки, так и в течение гарантийного периода;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widowControl w:val="false"/>
        <w:suppressLineNumbers/>
        <w:autoSpaceDE w:val="false"/>
        <w:spacing w:lineRule="auto" w:line="240" w:before="0" w:after="0"/>
        <w:ind w:firstLine="851" w:right="0"/>
        <w:jc w:val="both"/>
        <w:rPr/>
      </w:pPr>
      <w:r>
        <w:rPr>
          <w:rFonts w:eastAsia="Times New Roman" w:cs="Times New Roman" w:ascii="Times New Roman" w:hAnsi="Times New Roman"/>
          <w:sz w:val="28"/>
          <w:szCs w:val="28"/>
          <w:lang w:eastAsia="ar-SA"/>
        </w:rPr>
        <w:t xml:space="preserve">г) требовать возмещения убытков в соответствии с разделом </w:t>
      </w:r>
      <w:r>
        <w:rPr>
          <w:rFonts w:eastAsia="Times New Roman" w:cs="Times New Roman" w:ascii="Times New Roman" w:hAnsi="Times New Roman"/>
          <w:b/>
          <w:sz w:val="28"/>
          <w:szCs w:val="28"/>
          <w:lang w:eastAsia="ar-SA"/>
        </w:rPr>
        <w:t>8</w:t>
      </w:r>
      <w:r>
        <w:rPr>
          <w:rFonts w:eastAsia="Times New Roman" w:cs="Times New Roman" w:ascii="Times New Roman" w:hAnsi="Times New Roman"/>
          <w:sz w:val="28"/>
          <w:szCs w:val="28"/>
          <w:lang w:eastAsia="ar-SA"/>
        </w:rPr>
        <w:t xml:space="preserve"> Контракта, причиненных по вине Поставщика;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д)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е) до принятия решения об одностороннем отказе от исполнения Контракта провести экспертизу поставки своими силами или с привлечением экспертов, экспертных организаций.</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3.4. Заказчик обязан:</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а) принять и оплатить поставленный Товар в соответствии с настоящим Контрактом; </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б) обеспечить контроль за исполнением Контракта, в том числе на отдельных этапах его исполнения;</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принять решение об одностороннем отказе от исполнения Контракта в случаях, предусмотренных частью 15 статьи 95 Федерального закона № 44-ФЗ;</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г)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Федерального закона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д) провести экспертизу поставки своими силами или к ее проведению могут привлекаться независимые эксперты для проверки их соответствия условиям Контракта в соответствии с Федеральным законом № 44-ФЗ.</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b/>
          <w:sz w:val="28"/>
          <w:szCs w:val="28"/>
          <w:lang w:eastAsia="ar-SA"/>
        </w:rPr>
      </w:pPr>
      <w:r>
        <w:rPr>
          <w:rFonts w:eastAsia="Times New Roman" w:cs="Times New Roman" w:ascii="Times New Roman" w:hAnsi="Times New Roman"/>
          <w:sz w:val="28"/>
          <w:szCs w:val="28"/>
          <w:lang w:eastAsia="ar-SA"/>
        </w:rPr>
        <w:t>е) требовать уплаты неустоек (штрафов, пеней) в соответствии с разделом 8 Контракта.</w:t>
      </w:r>
    </w:p>
    <w:p>
      <w:pPr>
        <w:pStyle w:val="Normal"/>
        <w:widowControl w:val="false"/>
        <w:suppressLineNumbers/>
        <w:autoSpaceDE w:val="false"/>
        <w:spacing w:lineRule="auto" w:line="240" w:before="0" w:after="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Style34"/>
        <w:widowControl w:val="false"/>
        <w:numPr>
          <w:ilvl w:val="0"/>
          <w:numId w:val="4"/>
        </w:numPr>
        <w:suppressLineNumbers/>
        <w:autoSpaceDE w:val="false"/>
        <w:spacing w:lineRule="auto" w:line="240" w:before="0" w:after="0"/>
        <w:ind w:hanging="0" w:left="0" w:right="0"/>
        <w:contextualSpacing/>
        <w:jc w:val="center"/>
        <w:rPr>
          <w:rFonts w:ascii="Times New Roman" w:hAnsi="Times New Roman" w:cs="Times New Roman"/>
          <w:sz w:val="28"/>
          <w:szCs w:val="28"/>
        </w:rPr>
      </w:pPr>
      <w:r>
        <w:rPr>
          <w:rFonts w:eastAsia="Times New Roman" w:cs="Times New Roman" w:ascii="Times New Roman" w:hAnsi="Times New Roman"/>
          <w:b/>
          <w:sz w:val="28"/>
          <w:szCs w:val="28"/>
          <w:lang w:eastAsia="ar-SA"/>
        </w:rPr>
        <w:t>СРОК И МЕСТО ПОСТАВКИ ТОВАРА</w:t>
      </w:r>
    </w:p>
    <w:p>
      <w:pPr>
        <w:pStyle w:val="Normal"/>
        <w:widowControl w:val="false"/>
        <w:numPr>
          <w:ilvl w:val="1"/>
          <w:numId w:val="4"/>
        </w:numPr>
        <w:suppressLineNumbers/>
        <w:spacing w:lineRule="auto" w:line="240" w:before="0" w:after="0"/>
        <w:ind w:firstLine="993" w:left="0" w:right="0"/>
        <w:jc w:val="both"/>
        <w:rPr>
          <w:rFonts w:ascii="Times New Roman" w:hAnsi="Times New Roman" w:cs="Times New Roman"/>
          <w:sz w:val="28"/>
          <w:szCs w:val="28"/>
        </w:rPr>
      </w:pPr>
      <w:r>
        <w:rPr>
          <w:rFonts w:cs="Times New Roman" w:ascii="Times New Roman" w:hAnsi="Times New Roman"/>
          <w:sz w:val="28"/>
          <w:szCs w:val="28"/>
        </w:rPr>
        <w:t xml:space="preserve">Срок поставки Товара: с даты подписания Государственного контракта по 2 сентября 2026 г. </w:t>
      </w:r>
    </w:p>
    <w:p>
      <w:pPr>
        <w:pStyle w:val="Normal"/>
        <w:widowControl w:val="false"/>
        <w:suppressLineNumbers/>
        <w:spacing w:lineRule="auto" w:line="240" w:before="0" w:after="0"/>
        <w:ind w:firstLine="851" w:right="0"/>
        <w:jc w:val="both"/>
        <w:rPr>
          <w:rFonts w:ascii="Times New Roman" w:hAnsi="Times New Roman" w:cs="Times New Roman"/>
          <w:b/>
          <w:sz w:val="28"/>
          <w:szCs w:val="28"/>
        </w:rPr>
      </w:pPr>
      <w:r>
        <w:rPr>
          <w:rFonts w:cs="Times New Roman" w:ascii="Times New Roman" w:hAnsi="Times New Roman"/>
          <w:b/>
          <w:sz w:val="28"/>
          <w:szCs w:val="28"/>
        </w:rPr>
        <w:t>Поставка должна быть осуществлена в рабочее время Заказчика: с понедельника по пятницу, с 9-00 до 16-00 (с учетом времени на приемку Товара), перерыв с 13-00 до 13-45.</w:t>
      </w:r>
    </w:p>
    <w:p>
      <w:pPr>
        <w:pStyle w:val="Normal"/>
        <w:widowControl w:val="false"/>
        <w:suppressLineNumbers/>
        <w:spacing w:lineRule="auto" w:line="240" w:before="0" w:after="0"/>
        <w:ind w:firstLine="851" w:right="0"/>
        <w:jc w:val="both"/>
        <w:rPr/>
      </w:pPr>
      <w:r>
        <w:rPr>
          <w:rFonts w:cs="Times New Roman" w:ascii="Times New Roman" w:hAnsi="Times New Roman"/>
          <w:b/>
          <w:sz w:val="28"/>
          <w:szCs w:val="28"/>
        </w:rPr>
        <w:t xml:space="preserve">За один день до поставки Товара до 15.00 (по московскому времени) Поставщик обязан предоставить данные на водителя и транспорт для оформления пропуска на территорию Заказчика на электронную почту </w:t>
      </w:r>
      <w:hyperlink r:id="rId2">
        <w:r>
          <w:rPr>
            <w:rStyle w:val="Hyperlink"/>
            <w:rFonts w:cs="Times New Roman" w:ascii="Times New Roman" w:hAnsi="Times New Roman"/>
            <w:b/>
            <w:sz w:val="28"/>
            <w:szCs w:val="28"/>
          </w:rPr>
          <w:t>zakupki@cfps.mchs.gov.ru</w:t>
        </w:r>
      </w:hyperlink>
      <w:r>
        <w:rPr>
          <w:rFonts w:cs="Times New Roman" w:ascii="Times New Roman" w:hAnsi="Times New Roman"/>
          <w:b/>
          <w:sz w:val="28"/>
          <w:szCs w:val="28"/>
        </w:rPr>
        <w:t xml:space="preserve">. </w:t>
      </w:r>
    </w:p>
    <w:p>
      <w:pPr>
        <w:pStyle w:val="Normal"/>
        <w:widowControl w:val="false"/>
        <w:suppressLineNumbers/>
        <w:spacing w:lineRule="auto" w:line="240" w:before="0" w:after="0"/>
        <w:ind w:firstLine="851" w:right="0"/>
        <w:jc w:val="both"/>
        <w:rPr>
          <w:rFonts w:ascii="Times New Roman" w:hAnsi="Times New Roman" w:eastAsia="Times New Roman" w:cs="Times New Roman"/>
          <w:b/>
          <w:sz w:val="28"/>
          <w:szCs w:val="28"/>
          <w:lang w:eastAsia="ar-SA"/>
        </w:rPr>
      </w:pPr>
      <w:r>
        <w:rPr>
          <w:rFonts w:cs="Times New Roman" w:ascii="Times New Roman" w:hAnsi="Times New Roman"/>
          <w:sz w:val="28"/>
          <w:szCs w:val="28"/>
        </w:rPr>
        <w:t xml:space="preserve">4.2. Место поставки Товара: </w:t>
      </w:r>
      <w:r>
        <w:rPr>
          <w:rFonts w:eastAsia="Arial Unicode MS" w:cs="Times New Roman" w:ascii="Times New Roman" w:hAnsi="Times New Roman"/>
          <w:kern w:val="2"/>
          <w:sz w:val="28"/>
          <w:szCs w:val="28"/>
          <w:lang w:eastAsia="ru-RU"/>
        </w:rPr>
        <w:t>г</w:t>
      </w:r>
      <w:r>
        <w:rPr>
          <w:rFonts w:cs="Times New Roman" w:ascii="Times New Roman" w:hAnsi="Times New Roman"/>
          <w:sz w:val="28"/>
          <w:szCs w:val="28"/>
        </w:rPr>
        <w:t xml:space="preserve"> г. Москва, ул. Звездный бульвар, дом 7, склад ФКУ «Центр физической подготовки и спорта МЧС России». </w:t>
      </w:r>
      <w:r>
        <w:rPr>
          <w:rFonts w:eastAsia="Arial Unicode MS" w:cs="Times New Roman" w:ascii="Times New Roman" w:hAnsi="Times New Roman"/>
          <w:kern w:val="2"/>
          <w:sz w:val="28"/>
          <w:szCs w:val="28"/>
          <w:lang w:eastAsia="ru-RU"/>
        </w:rPr>
        <w:t xml:space="preserve">4.3. </w:t>
      </w:r>
      <w:r>
        <w:rPr>
          <w:rFonts w:eastAsia="Times New Roman" w:cs="Times New Roman" w:ascii="Times New Roman" w:hAnsi="Times New Roman"/>
          <w:sz w:val="28"/>
          <w:szCs w:val="28"/>
          <w:lang w:eastAsia="ar-SA"/>
        </w:rPr>
        <w:t>Датой исполнения Поставщиком обязательств по настоящему Контракту считается дата подписания Сторонами товарной накладной на Товар.</w:t>
      </w:r>
    </w:p>
    <w:p>
      <w:pPr>
        <w:pStyle w:val="Style34"/>
        <w:widowControl w:val="false"/>
        <w:suppressLineNumbers/>
        <w:autoSpaceDE w:val="false"/>
        <w:spacing w:lineRule="auto" w:line="240" w:before="0" w:after="0"/>
        <w:ind w:left="0" w:right="0"/>
        <w:contextualSpacing/>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Style34"/>
        <w:widowControl w:val="false"/>
        <w:suppressLineNumbers/>
        <w:autoSpaceDE w:val="false"/>
        <w:spacing w:lineRule="auto" w:line="240" w:before="0" w:after="0"/>
        <w:ind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5. ПОРЯДОК СДАЧИ И ПРИЕМКИ ТОВАРА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5.1. Поставщик представляет Заказчику документы о приемке поставленного Товара в 2 экземплярах. К документам о приемке поставленного Товара прилагаются также документы, предусмотренные Техническим заданием.</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5.2. Заказчик в течение 15 (пятнадцати) календарных дней со дня получения документов о приемке поставленного Товара и отчетных документов, указанных в пункте 5.1 настоящего Контракта, Заказчик осуществляет проверку поставленного Поставщиком Товара по Контракту на предмет соответствия Товара требованиям и условиям Контракта, принимает Товар, передает Поставщику подписанные со своей стороны документы о приемке поставленного по Контракту Товара или отказывает в приемке, направляя мотивированный отказ от приемки Товара.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После осуществления приемки Товара и подписания товарной накладной, Заказчик составляет и подписывает электронными подписями Акт приемки товаров, работ, услуг (код формы 0510452) для проведения оплаты поставленного Товара и направляет Поставщику для подписания по электронной почте, указанной в разделе 14 Контракта. Поставщик после получения Акта приемки товаров, работ, услуг (код формы 0510452) в течение 1 (одного) рабочего дня подписывает Акт приемки товаров, работ, услуг (код формы 0510452) и направляет по электронной почте Заказчику, указанной в разделе 14 Контракта.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случае неисполнения или ненадлежащего исполнения Поставщиком своих обязательств, установленных Контрактом, к Акту приемки товаров, работ, услуг (код формы 0510452) оформляется приложение «Расчет неустойки, пени» в соответствии с разделом 8 Контракта.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5.3. Приемка Товара осуществляется представителем Заказчика в присутствии представителя Поставщика, в соответствии с наименованием, количеством, качеством и иными характеристиками поставляемого Товара, указанными в Приложении 1 и 2 к настоящему Контракту, в сопроводительных документах Поставщика, а также другими условиями Контракта.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5.4. Для проверки результатов поставки Товара в части соответствия условиям Контракта Заказчик проводит экспертизу. Экспертиза проводиться Заказчиком своими силами или к ее проведению могут привлекаться независимые эксперты на основании Контрактов, заключенных в соответствии с Федеральным законом № 44-ФЗ.</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5.5. В случае отказа Заказчика от приемки Товара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Поставщику. Выявленные недостатки устраняются Поставщиком за его счет.</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5.6. При обнаружении дефектов Товара,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указанный в акте и/или письменном уведомлении Заказчика (направленном, в том числе, посредством факсимильной связи с последующим направлением оригинала) с оплатой транспортных расходов, если иной срок не установлен стандартами, техническими условиями.</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5.7. Риск случайной гибели, повреждения Товара переходит от Поставщика к заказчику после подписания документов о приемке поставленного Товара Заказчиком.</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5.8. Заказчик вправе не отказывать в приемке Товара в случае выявления несоответствия этих Товаров условиям Контракта, если выявленное несоответствие не препятствует приемке таких Товаров и устранено поставщиком.</w:t>
      </w:r>
    </w:p>
    <w:p>
      <w:pPr>
        <w:pStyle w:val="Normal"/>
        <w:widowControl w:val="false"/>
        <w:suppressLineNumbers/>
        <w:autoSpaceDE w:val="false"/>
        <w:spacing w:lineRule="auto" w:line="240" w:before="0" w:after="0"/>
        <w:ind w:firstLine="567"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Style34"/>
        <w:widowControl w:val="false"/>
        <w:suppressLineNumbers/>
        <w:spacing w:lineRule="auto" w:line="240" w:before="0" w:after="0"/>
        <w:ind w:left="0" w:right="0"/>
        <w:contextualSpacing/>
        <w:jc w:val="center"/>
        <w:rPr>
          <w:rFonts w:ascii="Times New Roman" w:hAnsi="Times New Roman" w:eastAsia="Arial" w:cs="Times New Roman"/>
          <w:sz w:val="28"/>
          <w:szCs w:val="28"/>
          <w:lang w:eastAsia="ar-SA"/>
        </w:rPr>
      </w:pPr>
      <w:r>
        <w:rPr>
          <w:rFonts w:eastAsia="Times New Roman" w:cs="Times New Roman" w:ascii="Times New Roman" w:hAnsi="Times New Roman"/>
          <w:b/>
          <w:bCs/>
          <w:sz w:val="28"/>
          <w:szCs w:val="26"/>
          <w:lang w:eastAsia="ru-RU"/>
        </w:rPr>
        <w:t>6. ЦЕНА ТОВАРА И</w:t>
      </w:r>
      <w:r>
        <w:rPr>
          <w:rFonts w:eastAsia="Times New Roman" w:cs="Times New Roman" w:ascii="Times New Roman" w:hAnsi="Times New Roman"/>
          <w:b/>
          <w:caps/>
          <w:sz w:val="28"/>
          <w:szCs w:val="26"/>
          <w:lang w:eastAsia="ru-RU"/>
        </w:rPr>
        <w:t xml:space="preserve"> порядок расчетов.</w:t>
      </w:r>
    </w:p>
    <w:p>
      <w:pPr>
        <w:pStyle w:val="Style34"/>
        <w:widowControl w:val="false"/>
        <w:numPr>
          <w:ilvl w:val="1"/>
          <w:numId w:val="5"/>
        </w:numPr>
        <w:suppressLineNumbers/>
        <w:autoSpaceDE w:val="false"/>
        <w:spacing w:lineRule="auto" w:line="240" w:before="0" w:after="0"/>
        <w:ind w:firstLine="851" w:left="0" w:right="0"/>
        <w:contextualSpacing/>
        <w:jc w:val="both"/>
        <w:rPr>
          <w:rFonts w:ascii="Times New Roman" w:hAnsi="Times New Roman" w:eastAsia="Arial" w:cs="Times New Roman"/>
          <w:sz w:val="28"/>
          <w:szCs w:val="28"/>
          <w:lang w:eastAsia="ar-SA"/>
        </w:rPr>
      </w:pPr>
      <w:r>
        <w:rPr>
          <w:rFonts w:eastAsia="Arial" w:cs="Times New Roman" w:ascii="Times New Roman" w:hAnsi="Times New Roman"/>
          <w:sz w:val="28"/>
          <w:szCs w:val="28"/>
          <w:lang w:eastAsia="ar-SA"/>
        </w:rPr>
        <w:t>Цена настоящего Контракта составляет___________ (______________) рублей ___ копеек, в т.ч. НДС ____ процентов, (или НДС не облагается на основании ст. 149 НК РФ.).</w:t>
      </w:r>
    </w:p>
    <w:p>
      <w:pPr>
        <w:pStyle w:val="Style34"/>
        <w:widowControl w:val="false"/>
        <w:suppressLineNumbers/>
        <w:autoSpaceDE w:val="false"/>
        <w:spacing w:lineRule="auto" w:line="240" w:before="0" w:after="0"/>
        <w:ind w:firstLine="709" w:left="0" w:right="0"/>
        <w:contextualSpacing/>
        <w:jc w:val="both"/>
        <w:rPr>
          <w:rFonts w:ascii="Times New Roman" w:hAnsi="Times New Roman" w:eastAsia="Times New Roman" w:cs="Times New Roman"/>
          <w:sz w:val="28"/>
          <w:szCs w:val="28"/>
          <w:lang w:eastAsia="ar-SA"/>
        </w:rPr>
      </w:pPr>
      <w:r>
        <w:rPr>
          <w:rFonts w:eastAsia="Arial" w:cs="Times New Roman" w:ascii="Times New Roman" w:hAnsi="Times New Roman"/>
          <w:sz w:val="28"/>
          <w:szCs w:val="28"/>
          <w:lang w:eastAsia="ar-SA"/>
        </w:rPr>
        <w:t>Цена настоящего Контракта включает в себя цену Товара, расходы Поставщика на производимые им в процессе поставки Товара, транспортные расходы, стоимость погрузочно-разгрузочных работ, перевозку и доставку по указанному адресу Товара Заказчику, расходы на страхование, уплату налогов, сборов и других обязательных платежей.</w:t>
      </w:r>
    </w:p>
    <w:p>
      <w:pPr>
        <w:pStyle w:val="Style34"/>
        <w:widowControl w:val="false"/>
        <w:suppressLineNumbers/>
        <w:tabs>
          <w:tab w:val="clear" w:pos="708"/>
          <w:tab w:val="left" w:pos="850" w:leader="none"/>
        </w:tabs>
        <w:autoSpaceDE w:val="false"/>
        <w:spacing w:lineRule="auto" w:line="240" w:before="0" w:after="0"/>
        <w:ind w:firstLine="850"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6.2.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w:t>
      </w:r>
    </w:p>
    <w:p>
      <w:pPr>
        <w:pStyle w:val="Style34"/>
        <w:widowControl w:val="false"/>
        <w:suppressLineNumbers/>
        <w:autoSpaceDE w:val="false"/>
        <w:spacing w:lineRule="auto" w:line="240" w:before="0" w:after="0"/>
        <w:ind w:firstLine="850"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6.3. Источник финансирования настоящего Контракта - Федеральный бюджет. </w:t>
      </w:r>
    </w:p>
    <w:p>
      <w:pPr>
        <w:pStyle w:val="Style34"/>
        <w:widowControl w:val="false"/>
        <w:suppressLineNumbers/>
        <w:autoSpaceDE w:val="false"/>
        <w:spacing w:lineRule="auto" w:line="240" w:before="0" w:after="0"/>
        <w:ind w:firstLine="850" w:left="0" w:right="0"/>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ar-SA"/>
        </w:rPr>
        <w:t>6.4. Расчеты между Заказчиком и Поставщиком за поставленный Товар производятся не позднее 7 (семи) рабочих дней с даты подписания Сторонами документов о приемке поставленного Товара.</w:t>
      </w:r>
    </w:p>
    <w:p>
      <w:pPr>
        <w:pStyle w:val="Normal"/>
        <w:suppressLineNumbers/>
        <w:autoSpaceDE w:val="false"/>
        <w:spacing w:lineRule="auto" w:line="240" w:before="0" w:after="0"/>
        <w:ind w:firstLine="850"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ru-RU"/>
        </w:rPr>
        <w:t>6.5. Оплата поставленного Товара, в случае если окончание поставки Товара  приходится на дату с 1 по 20 декабря 2026 года включительно, осуществляется в соответствующем финансовом году в пределах лимитов бюджетных обязательств, доведенных до Заказчика на указанный финансовый год, и не позднее чем за один рабочий день до окончания этого финансового года.</w:t>
      </w:r>
    </w:p>
    <w:p>
      <w:pPr>
        <w:pStyle w:val="Style34"/>
        <w:widowControl w:val="false"/>
        <w:suppressLineNumbers/>
        <w:autoSpaceDE w:val="false"/>
        <w:spacing w:lineRule="auto" w:line="240" w:before="0" w:after="0"/>
        <w:ind w:firstLine="850" w:left="0" w:right="0"/>
        <w:contextualSpacing/>
        <w:jc w:val="both"/>
        <w:rPr>
          <w:rFonts w:ascii="Times New Roman" w:hAnsi="Times New Roman" w:cs="Times New Roman"/>
          <w:sz w:val="28"/>
          <w:szCs w:val="28"/>
        </w:rPr>
      </w:pPr>
      <w:r>
        <w:rPr>
          <w:rFonts w:eastAsia="Times New Roman" w:cs="Times New Roman" w:ascii="Times New Roman" w:hAnsi="Times New Roman"/>
          <w:sz w:val="28"/>
          <w:szCs w:val="28"/>
          <w:lang w:eastAsia="ar-SA"/>
        </w:rPr>
        <w:t>6.6. 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Style34"/>
        <w:widowControl w:val="false"/>
        <w:suppressLineNumbers/>
        <w:autoSpaceDE w:val="false"/>
        <w:spacing w:lineRule="auto" w:line="240" w:before="0" w:after="0"/>
        <w:ind w:firstLine="850" w:left="0" w:right="0"/>
        <w:contextualSpacing/>
        <w:jc w:val="both"/>
        <w:rPr>
          <w:rFonts w:ascii="Times New Roman" w:hAnsi="Times New Roman" w:eastAsia="Times New Roman" w:cs="Times New Roman"/>
          <w:sz w:val="28"/>
          <w:szCs w:val="28"/>
          <w:lang w:eastAsia="ar-SA"/>
        </w:rPr>
      </w:pPr>
      <w:r>
        <w:rPr>
          <w:rFonts w:cs="Times New Roman" w:ascii="Times New Roman" w:hAnsi="Times New Roman"/>
          <w:sz w:val="28"/>
          <w:szCs w:val="28"/>
        </w:rPr>
        <w:t>6.7. 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34"/>
        <w:widowControl w:val="false"/>
        <w:suppressLineNumbers/>
        <w:autoSpaceDE w:val="false"/>
        <w:spacing w:lineRule="auto" w:line="240" w:before="0" w:after="0"/>
        <w:ind w:firstLine="709"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Style34"/>
        <w:widowControl w:val="false"/>
        <w:numPr>
          <w:ilvl w:val="0"/>
          <w:numId w:val="8"/>
        </w:numPr>
        <w:suppressLineNumbers/>
        <w:autoSpaceDE w:val="false"/>
        <w:spacing w:lineRule="auto" w:line="240" w:before="0" w:after="0"/>
        <w:ind w:hanging="0" w:left="0" w:right="0"/>
        <w:contextualSpacing/>
        <w:jc w:val="center"/>
        <w:rPr>
          <w:rFonts w:ascii="Times New Roman" w:hAnsi="Times New Roman" w:cs="Times New Roman"/>
          <w:sz w:val="28"/>
          <w:szCs w:val="28"/>
        </w:rPr>
      </w:pPr>
      <w:r>
        <w:rPr>
          <w:rFonts w:eastAsia="Times New Roman" w:cs="Times New Roman" w:ascii="Times New Roman" w:hAnsi="Times New Roman"/>
          <w:b/>
          <w:sz w:val="28"/>
          <w:szCs w:val="28"/>
          <w:lang w:eastAsia="ar-SA"/>
        </w:rPr>
        <w:t>ГАРАНТИЙНЫЕ ОБЯЗАТЕЛЬСТВА</w:t>
      </w:r>
    </w:p>
    <w:p>
      <w:pPr>
        <w:pStyle w:val="Normal"/>
        <w:widowControl w:val="false"/>
        <w:suppressLineNumbers/>
        <w:tabs>
          <w:tab w:val="clear" w:pos="708"/>
          <w:tab w:val="left" w:pos="-3969" w:leader="none"/>
        </w:tabs>
        <w:spacing w:lineRule="auto" w:line="240" w:before="0" w:after="0"/>
        <w:ind w:firstLine="709" w:right="0"/>
        <w:jc w:val="both"/>
        <w:rPr>
          <w:rFonts w:ascii="Times New Roman" w:hAnsi="Times New Roman" w:cs="Times New Roman"/>
          <w:sz w:val="28"/>
          <w:szCs w:val="28"/>
        </w:rPr>
      </w:pPr>
      <w:r>
        <w:rPr>
          <w:rFonts w:cs="Times New Roman" w:ascii="Times New Roman" w:hAnsi="Times New Roman"/>
          <w:sz w:val="28"/>
          <w:szCs w:val="28"/>
        </w:rPr>
        <w:t>7.1. Срок гарантии производителя на весь объем предоставленного товара: не менее 12 месяцев. Гарантийный срок Поставщика на товар должен составлять не менее 12 месяцев и исчисляется с момента подписания товарной накладной (акт приемки). В случае обнаружения в период гарантийного срока скрытых недостатков, либо несоответствия требованиям качества, Поставщик обязан заменить за свой счет и своими силами такой Товар в течение 5 (пяти) рабочих дней.</w:t>
      </w:r>
      <w:bookmarkStart w:id="0" w:name="_Hlk189574295"/>
    </w:p>
    <w:p>
      <w:pPr>
        <w:pStyle w:val="Normal"/>
        <w:widowControl w:val="false"/>
        <w:suppressLineNumbers/>
        <w:tabs>
          <w:tab w:val="clear" w:pos="708"/>
          <w:tab w:val="left" w:pos="-3969" w:leader="none"/>
        </w:tabs>
        <w:spacing w:lineRule="auto" w:line="240" w:before="0" w:after="0"/>
        <w:ind w:firstLine="709" w:right="0"/>
        <w:jc w:val="both"/>
        <w:rPr>
          <w:rFonts w:ascii="Times New Roman" w:hAnsi="Times New Roman" w:cs="Times New Roman"/>
          <w:sz w:val="28"/>
          <w:szCs w:val="28"/>
        </w:rPr>
      </w:pPr>
      <w:r>
        <w:rPr>
          <w:rFonts w:cs="Times New Roman" w:ascii="Times New Roman" w:hAnsi="Times New Roman"/>
          <w:sz w:val="28"/>
          <w:szCs w:val="28"/>
        </w:rPr>
      </w:r>
      <w:bookmarkEnd w:id="0"/>
    </w:p>
    <w:p>
      <w:pPr>
        <w:pStyle w:val="Style34"/>
        <w:widowControl w:val="false"/>
        <w:numPr>
          <w:ilvl w:val="0"/>
          <w:numId w:val="6"/>
        </w:numPr>
        <w:suppressLineNumbers/>
        <w:autoSpaceDE w:val="false"/>
        <w:spacing w:lineRule="auto" w:line="240" w:before="0" w:after="0"/>
        <w:ind w:hanging="0"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ОТВЕТСТВЕННОСТЬ СТОРОН</w:t>
      </w:r>
    </w:p>
    <w:p>
      <w:pPr>
        <w:pStyle w:val="Style34"/>
        <w:widowControl w:val="false"/>
        <w:numPr>
          <w:ilvl w:val="1"/>
          <w:numId w:val="6"/>
        </w:numPr>
        <w:suppressLineNumbers/>
        <w:tabs>
          <w:tab w:val="clear" w:pos="708"/>
          <w:tab w:val="left" w:pos="0" w:leader="none"/>
          <w:tab w:val="left" w:pos="426" w:leader="none"/>
        </w:tabs>
        <w:spacing w:lineRule="auto" w:line="240" w:before="0" w:after="0"/>
        <w:ind w:firstLine="709" w:left="0" w:right="0"/>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lang w:eastAsia="ar-SA"/>
        </w:rPr>
        <w:t>Заказчик</w:t>
      </w:r>
      <w:r>
        <w:rPr>
          <w:rFonts w:eastAsia="Times New Roman" w:cs="Times New Roman" w:ascii="Times New Roman" w:hAnsi="Times New Roman"/>
          <w:sz w:val="28"/>
          <w:szCs w:val="28"/>
        </w:rPr>
        <w:t xml:space="preserve">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Контрактом.</w:t>
      </w:r>
    </w:p>
    <w:p>
      <w:pPr>
        <w:pStyle w:val="Style34"/>
        <w:widowControl w:val="false"/>
        <w:numPr>
          <w:ilvl w:val="1"/>
          <w:numId w:val="6"/>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pacing w:val="-2"/>
          <w:sz w:val="28"/>
          <w:szCs w:val="28"/>
        </w:rPr>
      </w:pPr>
      <w:r>
        <w:rPr>
          <w:rFonts w:eastAsia="Times New Roman" w:cs="Times New Roman" w:ascii="Times New Roman" w:hAnsi="Times New Roman"/>
          <w:sz w:val="28"/>
          <w:szCs w:val="28"/>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Style34"/>
        <w:widowControl w:val="false"/>
        <w:numPr>
          <w:ilvl w:val="1"/>
          <w:numId w:val="6"/>
        </w:numPr>
        <w:suppressLineNumbers/>
        <w:tabs>
          <w:tab w:val="clear" w:pos="708"/>
          <w:tab w:val="left" w:pos="0" w:leader="none"/>
          <w:tab w:val="left" w:pos="426" w:leader="none"/>
        </w:tabs>
        <w:spacing w:lineRule="auto" w:line="240" w:before="0" w:after="0"/>
        <w:ind w:firstLine="709" w:left="0" w:right="0"/>
        <w:contextualSpacing/>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Style34"/>
        <w:widowControl w:val="false"/>
        <w:numPr>
          <w:ilvl w:val="1"/>
          <w:numId w:val="6"/>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а) 10 процентов цены Контракта.</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8.5.</w:t>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следующем порядке:</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а) 1000 рублей, если цена Контракта не превышает 3 млн. рублей;</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б) 5000 рублей, если цена Контракта составляет от 3 млн. рублей до 50 млн. рублей (включительно);</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в) 10000 рублей, если цена Контракта составляет от 50 млн. рублей до 100 млн. рублей (включительно);</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г) 100000 рублей, если цена Контракта превышает 100 млн. рублей) 100000 рублей, если цена Контракта превышает 100 млн. рублей</w:t>
      </w:r>
    </w:p>
    <w:p>
      <w:pPr>
        <w:pStyle w:val="Style34"/>
        <w:widowControl w:val="false"/>
        <w:numPr>
          <w:ilvl w:val="1"/>
          <w:numId w:val="3"/>
        </w:numPr>
        <w:suppressLineNumbers/>
        <w:tabs>
          <w:tab w:val="clear" w:pos="708"/>
          <w:tab w:val="left" w:pos="0" w:leader="none"/>
        </w:tabs>
        <w:autoSpaceDE w:val="false"/>
        <w:spacing w:lineRule="auto" w:line="240" w:before="0" w:after="0"/>
        <w:ind w:firstLine="851" w:left="0" w:right="0"/>
        <w:contextualSpacing/>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а) 1000 рублей, если цена Контракта не превышает 3 млн. рублей (включительно);</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б) 5000 рублей, если цена Контракта составляет от 3 млн. рублей до 50 млн. рублей (включительно);</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в) 10000 рублей, если цена Контракта составляет от 50 млн. рублей до 100 млн. рублей (включительно);</w:t>
      </w:r>
    </w:p>
    <w:p>
      <w:pPr>
        <w:pStyle w:val="Normal"/>
        <w:widowControl w:val="false"/>
        <w:suppressLineNumbers/>
        <w:tabs>
          <w:tab w:val="clear" w:pos="708"/>
          <w:tab w:val="left" w:pos="0" w:leader="none"/>
        </w:tabs>
        <w:autoSpaceDE w:val="false"/>
        <w:spacing w:lineRule="auto" w:line="240" w:before="0" w:after="0"/>
        <w:ind w:firstLine="709" w:right="0"/>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г) 100000 рублей, если цена Контракта превышает 100 млн. рублей.</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Заказчик вправе удержать с Поставщика начисленную неустойку (штраф, пени) за неисполнение или ненадлежащее исполнение Поставщиком обязательств, предусмотренных Контрактом, путем выплаты Поставщику причитающейся  суммы за поставленные Товары, уменьшенной на сумму неустойки (штрафов, пени), перечисляемой в установленном порядке в доход федерального бюджета.</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z w:val="28"/>
          <w:szCs w:val="28"/>
        </w:rPr>
      </w:pPr>
      <w:r>
        <w:rPr>
          <w:rFonts w:eastAsia="Times New Roman" w:cs="Times New Roman" w:ascii="Times New Roman" w:hAnsi="Times New Roman"/>
          <w:spacing w:val="-2"/>
          <w:sz w:val="28"/>
          <w:szCs w:val="28"/>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Выплата неустойки не освобождает Стороны от исполнения своих обязательств по настоящему Контракту.</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rPr>
        <w:t>Поставщик</w:t>
      </w:r>
      <w:r>
        <w:rPr>
          <w:rFonts w:eastAsia="Times New Roman" w:cs="Times New Roman" w:ascii="Times New Roman" w:hAnsi="Times New Roman"/>
          <w:sz w:val="28"/>
          <w:szCs w:val="28"/>
          <w:lang w:eastAsia="ar-SA"/>
        </w:rPr>
        <w:t xml:space="preserve"> несет ответственность за действия третьих лиц перед Заказчиком, в случае привлечения последних к исполнению своих обязательств.</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rFonts w:ascii="Times New Roman" w:hAnsi="Times New Roman" w:cs="Times New Roman"/>
          <w:color w:val="000000"/>
          <w:sz w:val="28"/>
          <w:szCs w:val="28"/>
          <w:highlight w:val="white"/>
        </w:rPr>
      </w:pPr>
      <w:r>
        <w:rPr>
          <w:rFonts w:eastAsia="Times New Roman" w:cs="Times New Roman" w:ascii="Times New Roman" w:hAnsi="Times New Roman"/>
          <w:sz w:val="28"/>
          <w:szCs w:val="28"/>
          <w:lang w:eastAsia="ar-SA"/>
        </w:rPr>
        <w:t>Ущерб, нанесенный имуществу Заказчика или иные убытки, причиненные вследствие ненадлежащего исполнения Поставщиком обязательств по Контракту, подлежит компенсации за счет средств Поставщика. Способ компенсации выбирается по согласованию обеих сторон.</w:t>
      </w:r>
    </w:p>
    <w:p>
      <w:pPr>
        <w:pStyle w:val="Style34"/>
        <w:widowControl w:val="false"/>
        <w:numPr>
          <w:ilvl w:val="1"/>
          <w:numId w:val="3"/>
        </w:numPr>
        <w:suppressLineNumbers/>
        <w:tabs>
          <w:tab w:val="clear" w:pos="708"/>
          <w:tab w:val="left" w:pos="0" w:leader="none"/>
        </w:tabs>
        <w:autoSpaceDE w:val="false"/>
        <w:spacing w:lineRule="auto" w:line="240" w:before="0" w:after="0"/>
        <w:ind w:firstLine="709" w:left="0" w:right="0"/>
        <w:contextualSpacing/>
        <w:jc w:val="both"/>
        <w:rPr>
          <w:color w:val="000000"/>
          <w:sz w:val="28"/>
          <w:szCs w:val="28"/>
          <w:highlight w:val="white"/>
        </w:rPr>
      </w:pPr>
      <w:r>
        <w:rPr>
          <w:rFonts w:cs="Times New Roman" w:ascii="Times New Roman" w:hAnsi="Times New Roman"/>
          <w:color w:val="000000"/>
          <w:sz w:val="28"/>
          <w:szCs w:val="28"/>
          <w:highlight w:val="white"/>
        </w:rPr>
        <w:t>Реквизиты Заказчика для перечисления неустойки (штрафов, пени):</w:t>
      </w:r>
    </w:p>
    <w:p>
      <w:pPr>
        <w:pStyle w:val="Standard"/>
        <w:spacing w:before="0" w:after="0"/>
        <w:rPr>
          <w:color w:val="000000"/>
          <w:sz w:val="28"/>
          <w:szCs w:val="28"/>
          <w:highlight w:val="white"/>
        </w:rPr>
      </w:pPr>
      <w:r>
        <w:rPr>
          <w:color w:val="000000"/>
          <w:sz w:val="28"/>
          <w:szCs w:val="28"/>
          <w:highlight w:val="white"/>
        </w:rPr>
        <w:t xml:space="preserve">ФКУ «Центр физической подготовки и спорта МЧС России» </w:t>
      </w:r>
    </w:p>
    <w:p>
      <w:pPr>
        <w:pStyle w:val="Standard"/>
        <w:spacing w:before="0" w:after="0"/>
        <w:rPr>
          <w:color w:val="000000"/>
          <w:sz w:val="28"/>
          <w:szCs w:val="28"/>
          <w:highlight w:val="white"/>
        </w:rPr>
      </w:pPr>
      <w:r>
        <w:rPr>
          <w:color w:val="000000"/>
          <w:sz w:val="28"/>
          <w:szCs w:val="28"/>
          <w:highlight w:val="white"/>
        </w:rPr>
        <w:t>ИНН -5003022210, КПП -771701001,</w:t>
      </w:r>
    </w:p>
    <w:p>
      <w:pPr>
        <w:pStyle w:val="Standard"/>
        <w:spacing w:before="0" w:after="0"/>
        <w:rPr/>
      </w:pPr>
      <w:r>
        <w:rPr>
          <w:color w:val="000000"/>
          <w:sz w:val="28"/>
          <w:szCs w:val="28"/>
          <w:highlight w:val="white"/>
        </w:rPr>
        <w:t xml:space="preserve">БИК </w:t>
      </w:r>
      <w:r>
        <w:rPr>
          <w:bCs/>
          <w:color w:val="212529"/>
          <w:sz w:val="28"/>
          <w:szCs w:val="28"/>
        </w:rPr>
        <w:t xml:space="preserve">004525988 </w:t>
      </w:r>
      <w:r>
        <w:rPr>
          <w:color w:val="000000"/>
          <w:sz w:val="28"/>
          <w:szCs w:val="28"/>
          <w:highlight w:val="white"/>
        </w:rPr>
        <w:t>в Банке – Главное управление Банка России по Центральному федеральному округу г. Москва (сокращенное наименование - ГУ Банка России по ЦФО)</w:t>
      </w:r>
    </w:p>
    <w:p>
      <w:pPr>
        <w:pStyle w:val="Standard"/>
        <w:spacing w:before="0" w:after="0"/>
        <w:rPr>
          <w:color w:val="000000"/>
          <w:sz w:val="28"/>
          <w:szCs w:val="28"/>
          <w:highlight w:val="white"/>
        </w:rPr>
      </w:pPr>
      <w:r>
        <w:rPr>
          <w:color w:val="000000"/>
          <w:sz w:val="28"/>
          <w:szCs w:val="28"/>
          <w:highlight w:val="white"/>
        </w:rPr>
        <w:t>Получатель: УФК по г. Москве в ОКЦ № 1 ГУ БАНКА РОССИИ ПО ЦФО//УФК ПО Г, МОСКВЕ   л/с  04731325580</w:t>
      </w:r>
    </w:p>
    <w:p>
      <w:pPr>
        <w:pStyle w:val="Standard"/>
        <w:spacing w:before="0" w:after="0"/>
        <w:rPr>
          <w:color w:val="000000"/>
          <w:sz w:val="28"/>
          <w:szCs w:val="28"/>
          <w:highlight w:val="white"/>
        </w:rPr>
      </w:pPr>
      <w:r>
        <w:rPr>
          <w:color w:val="000000"/>
          <w:sz w:val="28"/>
          <w:szCs w:val="28"/>
          <w:highlight w:val="white"/>
        </w:rPr>
        <w:t xml:space="preserve">Единый казначейский счет — 40102810545370000003 </w:t>
      </w:r>
    </w:p>
    <w:p>
      <w:pPr>
        <w:pStyle w:val="Standard"/>
        <w:spacing w:before="0" w:after="0"/>
        <w:rPr>
          <w:color w:val="000000"/>
          <w:sz w:val="28"/>
          <w:szCs w:val="28"/>
          <w:highlight w:val="white"/>
        </w:rPr>
      </w:pPr>
      <w:r>
        <w:rPr>
          <w:color w:val="000000"/>
          <w:sz w:val="28"/>
          <w:szCs w:val="28"/>
          <w:highlight w:val="white"/>
        </w:rPr>
        <w:t>казначейский счет - 03212643000000017300</w:t>
      </w:r>
    </w:p>
    <w:p>
      <w:pPr>
        <w:pStyle w:val="Standard"/>
        <w:spacing w:before="0" w:after="0"/>
        <w:rPr/>
      </w:pPr>
      <w:r>
        <w:rPr>
          <w:color w:val="000000"/>
          <w:sz w:val="28"/>
          <w:szCs w:val="28"/>
          <w:highlight w:val="white"/>
        </w:rPr>
        <w:t>ОКПО-</w:t>
      </w:r>
      <w:r>
        <w:rPr>
          <w:color w:val="000000"/>
          <w:sz w:val="28"/>
          <w:szCs w:val="28"/>
          <w:shd w:fill="FFFFFF" w:val="clear"/>
        </w:rPr>
        <w:t xml:space="preserve">08367183, ОКОГУ-1311500, </w:t>
      </w:r>
    </w:p>
    <w:p>
      <w:pPr>
        <w:pStyle w:val="Standard"/>
        <w:spacing w:before="0" w:after="0"/>
        <w:rPr>
          <w:color w:val="000000"/>
          <w:sz w:val="28"/>
          <w:szCs w:val="28"/>
          <w:shd w:fill="FFFFFF" w:val="clear"/>
        </w:rPr>
      </w:pPr>
      <w:r>
        <w:rPr>
          <w:color w:val="000000"/>
          <w:sz w:val="28"/>
          <w:szCs w:val="28"/>
          <w:shd w:fill="FFFFFF" w:val="clear"/>
        </w:rPr>
        <w:t>ОКТМО- 45358000</w:t>
      </w:r>
    </w:p>
    <w:p>
      <w:pPr>
        <w:pStyle w:val="Standard"/>
        <w:spacing w:before="0" w:after="0"/>
        <w:rPr>
          <w:color w:val="000000"/>
          <w:sz w:val="28"/>
          <w:szCs w:val="28"/>
          <w:shd w:fill="FFFFFF" w:val="clear"/>
        </w:rPr>
      </w:pPr>
      <w:r>
        <w:rPr>
          <w:color w:val="000000"/>
          <w:sz w:val="28"/>
          <w:szCs w:val="28"/>
          <w:shd w:fill="FFFFFF" w:val="clear"/>
        </w:rPr>
        <w:t>ОКФС-12, ОКОПФ-75104</w:t>
      </w:r>
    </w:p>
    <w:p>
      <w:pPr>
        <w:pStyle w:val="Standard"/>
        <w:spacing w:before="0" w:after="0"/>
        <w:rPr>
          <w:color w:val="000000"/>
          <w:sz w:val="28"/>
          <w:szCs w:val="28"/>
          <w:shd w:fill="FFFFFF" w:val="clear"/>
        </w:rPr>
      </w:pPr>
      <w:r>
        <w:rPr>
          <w:color w:val="000000"/>
          <w:sz w:val="28"/>
          <w:szCs w:val="28"/>
          <w:shd w:fill="FFFFFF" w:val="clear"/>
        </w:rPr>
        <w:t xml:space="preserve">129085, г.Москва, ВН.ТЕР.Г. Муниципальный округ </w:t>
      </w:r>
    </w:p>
    <w:p>
      <w:pPr>
        <w:pStyle w:val="Standard"/>
        <w:spacing w:before="0" w:after="0"/>
        <w:rPr>
          <w:color w:val="000000"/>
          <w:sz w:val="28"/>
          <w:szCs w:val="28"/>
          <w:shd w:fill="FFFFFF" w:val="clear"/>
        </w:rPr>
      </w:pPr>
      <w:r>
        <w:rPr>
          <w:color w:val="000000"/>
          <w:sz w:val="28"/>
          <w:szCs w:val="28"/>
          <w:shd w:fill="FFFFFF" w:val="clear"/>
        </w:rPr>
        <w:t>Останкинский, Звездный б-р, д. 7,этаж подвал,1,4,</w:t>
      </w:r>
    </w:p>
    <w:p>
      <w:pPr>
        <w:pStyle w:val="Standard"/>
        <w:spacing w:before="0" w:after="0"/>
        <w:rPr>
          <w:color w:val="000000"/>
          <w:sz w:val="28"/>
          <w:szCs w:val="28"/>
          <w:shd w:fill="FFFFFF" w:val="clear"/>
        </w:rPr>
      </w:pPr>
      <w:r>
        <w:rPr>
          <w:color w:val="000000"/>
          <w:sz w:val="28"/>
          <w:szCs w:val="28"/>
          <w:shd w:fill="FFFFFF" w:val="clear"/>
        </w:rPr>
        <w:t>помещ.IX,VII,XIV,XX</w:t>
      </w:r>
    </w:p>
    <w:p>
      <w:pPr>
        <w:pStyle w:val="Standard"/>
        <w:spacing w:before="0" w:after="0"/>
        <w:rPr>
          <w:color w:val="000000"/>
          <w:sz w:val="28"/>
          <w:szCs w:val="28"/>
        </w:rPr>
      </w:pPr>
      <w:r>
        <w:rPr>
          <w:color w:val="000000"/>
          <w:sz w:val="28"/>
          <w:szCs w:val="28"/>
          <w:shd w:fill="FFFFFF" w:val="clear"/>
        </w:rPr>
        <w:t>КБК для перечисления пени — 17711607010019000140</w:t>
      </w:r>
    </w:p>
    <w:p>
      <w:pPr>
        <w:pStyle w:val="Normal"/>
        <w:widowControl w:val="false"/>
        <w:suppressLineNumbers/>
        <w:autoSpaceDE w:val="false"/>
        <w:spacing w:lineRule="auto" w:line="240" w:before="0" w:after="0"/>
        <w:rPr>
          <w:rFonts w:ascii="Times New Roman" w:hAnsi="Times New Roman" w:eastAsia="Times New Roman" w:cs="Times New Roman"/>
          <w:b/>
          <w:color w:val="000000"/>
          <w:sz w:val="28"/>
          <w:szCs w:val="28"/>
          <w:lang w:eastAsia="ar-SA"/>
        </w:rPr>
      </w:pPr>
      <w:r>
        <w:rPr>
          <w:rFonts w:cs="Times New Roman" w:ascii="Times New Roman" w:hAnsi="Times New Roman"/>
          <w:color w:val="000000"/>
          <w:sz w:val="28"/>
          <w:szCs w:val="28"/>
        </w:rPr>
        <w:t>КБК для перечисления штрафов — 17711607090019000140</w:t>
      </w:r>
    </w:p>
    <w:p>
      <w:pPr>
        <w:pStyle w:val="Normal"/>
        <w:widowControl w:val="false"/>
        <w:suppressLineNumbers/>
        <w:autoSpaceDE w:val="false"/>
        <w:spacing w:lineRule="auto" w:line="240" w:before="0" w:after="0"/>
        <w:jc w:val="center"/>
        <w:rPr>
          <w:rFonts w:ascii="Times New Roman" w:hAnsi="Times New Roman" w:eastAsia="Times New Roman" w:cs="Times New Roman"/>
          <w:b/>
          <w:color w:val="000000"/>
          <w:sz w:val="28"/>
          <w:szCs w:val="28"/>
          <w:lang w:eastAsia="ar-SA"/>
        </w:rPr>
      </w:pPr>
      <w:r>
        <w:rPr>
          <w:rFonts w:eastAsia="Times New Roman" w:cs="Times New Roman" w:ascii="Times New Roman" w:hAnsi="Times New Roman"/>
          <w:b/>
          <w:color w:val="000000"/>
          <w:sz w:val="28"/>
          <w:szCs w:val="28"/>
          <w:lang w:eastAsia="ar-SA"/>
        </w:rPr>
      </w:r>
    </w:p>
    <w:p>
      <w:pPr>
        <w:pStyle w:val="Style34"/>
        <w:widowControl w:val="false"/>
        <w:numPr>
          <w:ilvl w:val="0"/>
          <w:numId w:val="2"/>
        </w:numPr>
        <w:suppressLineNumbers/>
        <w:autoSpaceDE w:val="false"/>
        <w:spacing w:lineRule="auto" w:line="240" w:before="0" w:after="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ОБСТОЯТЕЛЬСТВА НЕПРЕОДОЛИМОЙ СИЛЫ</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pPr>
        <w:pStyle w:val="Style34"/>
        <w:widowControl w:val="false"/>
        <w:suppressLineNumbers/>
        <w:autoSpaceDE w:val="false"/>
        <w:spacing w:lineRule="auto" w:line="240" w:before="0" w:after="0"/>
        <w:ind w:left="851"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Style34"/>
        <w:widowControl w:val="false"/>
        <w:numPr>
          <w:ilvl w:val="0"/>
          <w:numId w:val="2"/>
        </w:numPr>
        <w:suppressLineNumbers/>
        <w:autoSpaceDE w:val="false"/>
        <w:spacing w:lineRule="auto" w:line="240" w:before="0" w:after="0"/>
        <w:ind w:hanging="0"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СРОК ДЕЙСТВИЯ КОНТРАКТА</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b/>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Настоящий Контракт вступает в силу с момента его заключения и действует по 30 декабря 2026 года, а в части взаиморасчетов до полного исполнения Сторонами обязательств по Контракту.</w:t>
      </w:r>
    </w:p>
    <w:p>
      <w:pPr>
        <w:pStyle w:val="Style34"/>
        <w:widowControl w:val="false"/>
        <w:suppressLineNumbers/>
        <w:autoSpaceDE w:val="false"/>
        <w:spacing w:lineRule="auto" w:line="240" w:before="0" w:after="0"/>
        <w:ind w:left="851" w:right="0"/>
        <w:contextualSpacing/>
        <w:jc w:val="both"/>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Style34"/>
        <w:widowControl w:val="false"/>
        <w:numPr>
          <w:ilvl w:val="0"/>
          <w:numId w:val="2"/>
        </w:numPr>
        <w:suppressLineNumbers/>
        <w:autoSpaceDE w:val="false"/>
        <w:spacing w:lineRule="auto" w:line="240" w:before="0" w:after="0"/>
        <w:ind w:hanging="0"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РАССМОТРЕНИЕ И РАЗРЕШЕНИЕ СПОРОВ</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11.3. Срок рассмотрения претензии не может превышать 5 (Пять) рабочих дней с момента ее получения.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11.4. При не урегулировании Сторонами спора в досудебном порядке спор разрешается в судебном порядке.</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b/>
          <w:sz w:val="28"/>
          <w:szCs w:val="28"/>
          <w:lang w:eastAsia="ar-SA"/>
        </w:rPr>
      </w:pPr>
      <w:r>
        <w:rPr>
          <w:rFonts w:eastAsia="Times New Roman" w:cs="Times New Roman" w:ascii="Times New Roman" w:hAnsi="Times New Roman"/>
          <w:sz w:val="28"/>
          <w:szCs w:val="28"/>
          <w:lang w:eastAsia="ar-SA"/>
        </w:rPr>
        <w:t>11.5. При не урегулировании Сторонами спора в досудебном порядке спор разрешается в судебном порядке в Арбитражном суде города Москвы.</w:t>
      </w:r>
    </w:p>
    <w:p>
      <w:pPr>
        <w:pStyle w:val="Normal"/>
        <w:widowControl w:val="false"/>
        <w:suppressLineNumbers/>
        <w:autoSpaceDE w:val="false"/>
        <w:spacing w:lineRule="auto" w:line="240" w:before="0" w:after="0"/>
        <w:ind w:firstLine="851" w:right="0"/>
        <w:jc w:val="both"/>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Style34"/>
        <w:widowControl w:val="false"/>
        <w:numPr>
          <w:ilvl w:val="0"/>
          <w:numId w:val="2"/>
        </w:numPr>
        <w:suppressLineNumbers/>
        <w:autoSpaceDE w:val="false"/>
        <w:spacing w:lineRule="auto" w:line="240" w:before="0" w:after="0"/>
        <w:ind w:hanging="0" w:left="0" w:right="0"/>
        <w:contextualSpacing/>
        <w:jc w:val="center"/>
        <w:rPr>
          <w:rFonts w:ascii="Times New Roman" w:hAnsi="Times New Roman" w:eastAsia="Times New Roman" w:cs="Times New Roman"/>
          <w:sz w:val="28"/>
          <w:szCs w:val="28"/>
          <w:lang w:eastAsia="ar-SA"/>
        </w:rPr>
      </w:pPr>
      <w:r>
        <w:rPr>
          <w:rFonts w:eastAsia="Times New Roman" w:cs="Times New Roman" w:ascii="Times New Roman" w:hAnsi="Times New Roman"/>
          <w:b/>
          <w:sz w:val="28"/>
          <w:szCs w:val="28"/>
          <w:lang w:eastAsia="ar-SA"/>
        </w:rPr>
        <w:t>ПРОЧИЕ ПОЛОЖЕНИЯ</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второй находятся у Заказчика.</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В случае изменения у какой-либо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Изменение условий Контракта при его исполнении не допускается, за исключением случаев, предусмотренных Федеральным законом № 44-ФЗ.</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w:t>
      </w:r>
    </w:p>
    <w:p>
      <w:pPr>
        <w:pStyle w:val="Normal"/>
        <w:widowControl w:val="false"/>
        <w:suppressLineNumbers/>
        <w:autoSpaceDE w:val="false"/>
        <w:spacing w:lineRule="auto" w:line="240" w:before="0" w:after="0"/>
        <w:ind w:firstLine="567"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законодательством Российской Федерации в порядке, предусмотренном частями 9 - 23 статьи 95 Федерального закона № 44-ФЗ.</w:t>
      </w:r>
    </w:p>
    <w:p>
      <w:pPr>
        <w:pStyle w:val="Style34"/>
        <w:widowControl w:val="false"/>
        <w:numPr>
          <w:ilvl w:val="1"/>
          <w:numId w:val="2"/>
        </w:numPr>
        <w:suppressLineNumbers/>
        <w:autoSpaceDE w:val="false"/>
        <w:spacing w:lineRule="auto" w:line="240" w:before="0" w:after="0"/>
        <w:ind w:firstLine="851" w:left="0" w:right="0"/>
        <w:contextualSpacing/>
        <w:jc w:val="both"/>
        <w:rPr>
          <w:rFonts w:ascii="Times New Roman" w:hAnsi="Times New Roman" w:eastAsia="Times New Roman" w:cs="Times New Roman"/>
          <w:b/>
          <w:sz w:val="2"/>
          <w:szCs w:val="24"/>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Во всем, что не оговорено в настоящем Контракте, Стороны руководствуются действующим законодательством Российской Федерации.</w:t>
      </w:r>
    </w:p>
    <w:p>
      <w:pPr>
        <w:pStyle w:val="Style34"/>
        <w:widowControl w:val="false"/>
        <w:suppressLineNumbers/>
        <w:autoSpaceDE w:val="false"/>
        <w:spacing w:lineRule="auto" w:line="240" w:before="0" w:after="0"/>
        <w:ind w:left="851" w:right="0"/>
        <w:contextualSpacing/>
        <w:jc w:val="both"/>
        <w:rPr>
          <w:rFonts w:ascii="Times New Roman" w:hAnsi="Times New Roman" w:eastAsia="Times New Roman" w:cs="Times New Roman"/>
          <w:b/>
          <w:sz w:val="2"/>
          <w:szCs w:val="24"/>
          <w:lang w:eastAsia="ar-SA"/>
        </w:rPr>
      </w:pPr>
      <w:r>
        <w:rPr>
          <w:rFonts w:eastAsia="Times New Roman" w:cs="Times New Roman" w:ascii="Times New Roman" w:hAnsi="Times New Roman"/>
          <w:b/>
          <w:sz w:val="2"/>
          <w:szCs w:val="24"/>
          <w:lang w:eastAsia="ar-SA"/>
        </w:rPr>
      </w:r>
    </w:p>
    <w:p>
      <w:pPr>
        <w:pStyle w:val="Style34"/>
        <w:widowControl w:val="false"/>
        <w:numPr>
          <w:ilvl w:val="0"/>
          <w:numId w:val="2"/>
        </w:numPr>
        <w:suppressLineNumbers/>
        <w:spacing w:lineRule="auto" w:line="240" w:before="0" w:after="0"/>
        <w:ind w:hanging="0" w:left="0" w:right="0"/>
        <w:contextualSpacing/>
        <w:jc w:val="center"/>
        <w:rPr>
          <w:rFonts w:ascii="Times New Roman" w:hAnsi="Times New Roman" w:cs="Times New Roman"/>
          <w:b/>
          <w:sz w:val="28"/>
          <w:szCs w:val="28"/>
        </w:rPr>
      </w:pPr>
      <w:r>
        <w:rPr>
          <w:rFonts w:cs="Times New Roman" w:ascii="Times New Roman" w:hAnsi="Times New Roman"/>
          <w:b/>
          <w:sz w:val="28"/>
          <w:szCs w:val="28"/>
        </w:rPr>
        <w:t>ПРИЛОЖЕНИЯ К НАСТОЯЩЕМУ КОНТРАКТУ</w:t>
      </w:r>
    </w:p>
    <w:tbl>
      <w:tblPr>
        <w:tblW w:w="9825" w:type="dxa"/>
        <w:jc w:val="center"/>
        <w:tblInd w:w="0" w:type="dxa"/>
        <w:tblLayout w:type="fixed"/>
        <w:tblCellMar>
          <w:top w:w="0" w:type="dxa"/>
          <w:left w:w="108" w:type="dxa"/>
          <w:bottom w:w="0" w:type="dxa"/>
          <w:right w:w="108" w:type="dxa"/>
        </w:tblCellMar>
      </w:tblPr>
      <w:tblGrid>
        <w:gridCol w:w="1086"/>
        <w:gridCol w:w="3402"/>
        <w:gridCol w:w="5337"/>
      </w:tblGrid>
      <w:tr>
        <w:trPr>
          <w:trHeight w:val="493" w:hRule="atLeast"/>
        </w:trPr>
        <w:tc>
          <w:tcPr>
            <w:tcW w:w="10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lineRule="auto" w:line="240" w:before="0" w:after="0"/>
              <w:jc w:val="both"/>
              <w:rPr/>
            </w:pPr>
            <w:r>
              <w:rPr>
                <w:rFonts w:cs="Times New Roman" w:ascii="Times New Roman" w:hAnsi="Times New Roman"/>
                <w:b/>
                <w:sz w:val="28"/>
                <w:szCs w:val="28"/>
              </w:rPr>
              <w:t>№</w:t>
            </w:r>
            <w:r>
              <w:rPr>
                <w:rFonts w:eastAsia="Times New Roman" w:cs="Times New Roman" w:ascii="Times New Roman" w:hAnsi="Times New Roman"/>
                <w:b/>
                <w:sz w:val="28"/>
                <w:szCs w:val="28"/>
              </w:rPr>
              <w:t xml:space="preserve"> </w:t>
            </w:r>
            <w:r>
              <w:rPr>
                <w:rFonts w:cs="Times New Roman" w:ascii="Times New Roman" w:hAnsi="Times New Roman"/>
                <w:b/>
                <w:sz w:val="28"/>
                <w:szCs w:val="28"/>
              </w:rPr>
              <w:t>п/п</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Номер приложения</w:t>
            </w:r>
          </w:p>
        </w:tc>
        <w:tc>
          <w:tcPr>
            <w:tcW w:w="5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lineRule="auto" w:line="240" w:before="0" w:after="0"/>
              <w:jc w:val="both"/>
              <w:rPr>
                <w:rFonts w:ascii="Times New Roman" w:hAnsi="Times New Roman" w:cs="Times New Roman"/>
                <w:b/>
                <w:sz w:val="28"/>
                <w:szCs w:val="28"/>
              </w:rPr>
            </w:pPr>
            <w:r>
              <w:rPr>
                <w:rFonts w:cs="Times New Roman" w:ascii="Times New Roman" w:hAnsi="Times New Roman"/>
                <w:b/>
                <w:sz w:val="28"/>
                <w:szCs w:val="28"/>
              </w:rPr>
              <w:t>Наименование приложения</w:t>
            </w:r>
          </w:p>
        </w:tc>
      </w:tr>
      <w:tr>
        <w:trPr>
          <w:trHeight w:val="415" w:hRule="atLeast"/>
        </w:trPr>
        <w:tc>
          <w:tcPr>
            <w:tcW w:w="10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tabs>
                <w:tab w:val="clear" w:pos="708"/>
                <w:tab w:val="left" w:pos="919"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1</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Приложение № 1</w:t>
            </w:r>
          </w:p>
        </w:tc>
        <w:tc>
          <w:tcPr>
            <w:tcW w:w="5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Техническое задание</w:t>
            </w:r>
          </w:p>
        </w:tc>
      </w:tr>
      <w:tr>
        <w:trPr>
          <w:trHeight w:val="280" w:hRule="atLeast"/>
        </w:trPr>
        <w:tc>
          <w:tcPr>
            <w:tcW w:w="10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tabs>
                <w:tab w:val="clear" w:pos="708"/>
                <w:tab w:val="left" w:pos="919"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2</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Приложение № 2</w:t>
            </w:r>
          </w:p>
        </w:tc>
        <w:tc>
          <w:tcPr>
            <w:tcW w:w="5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LineNumber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Спецификация</w:t>
            </w:r>
          </w:p>
        </w:tc>
      </w:tr>
    </w:tbl>
    <w:p>
      <w:pPr>
        <w:pStyle w:val="Style34"/>
        <w:widowControl w:val="false"/>
        <w:numPr>
          <w:ilvl w:val="0"/>
          <w:numId w:val="2"/>
        </w:numPr>
        <w:suppressLineNumbers/>
        <w:autoSpaceDE w:val="false"/>
        <w:spacing w:lineRule="auto" w:line="240" w:before="0" w:after="0"/>
        <w:contextualSpacing/>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4"/>
          <w:lang w:eastAsia="ar-SA"/>
        </w:rPr>
        <w:t>АДРЕСА И БАНКОВСКИЕ РЕКВИЗИТЫ СТОРОН</w:t>
      </w:r>
    </w:p>
    <w:tbl>
      <w:tblPr>
        <w:tblW w:w="9780" w:type="dxa"/>
        <w:jc w:val="left"/>
        <w:tblInd w:w="108" w:type="dxa"/>
        <w:tblLayout w:type="fixed"/>
        <w:tblCellMar>
          <w:top w:w="0" w:type="dxa"/>
          <w:left w:w="108" w:type="dxa"/>
          <w:bottom w:w="0" w:type="dxa"/>
          <w:right w:w="108" w:type="dxa"/>
        </w:tblCellMar>
      </w:tblPr>
      <w:tblGrid>
        <w:gridCol w:w="5103"/>
        <w:gridCol w:w="4677"/>
      </w:tblGrid>
      <w:tr>
        <w:trPr>
          <w:trHeight w:val="280" w:hRule="atLeast"/>
        </w:trPr>
        <w:tc>
          <w:tcPr>
            <w:tcW w:w="5103" w:type="dxa"/>
            <w:tcBorders/>
          </w:tcPr>
          <w:p>
            <w:pPr>
              <w:pStyle w:val="Normal"/>
              <w:widowControl w:val="false"/>
              <w:suppressLineNumbers/>
              <w:autoSpaceDE w:val="false"/>
              <w:snapToGrid w:val="false"/>
              <w:spacing w:lineRule="auto" w:line="240" w:before="0" w:after="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Normal"/>
              <w:widowControl w:val="false"/>
              <w:suppressLineNumbers/>
              <w:autoSpaceDE w:val="false"/>
              <w:spacing w:lineRule="auto" w:line="240" w:before="0" w:after="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ЗАКАЗЧИК:</w:t>
            </w:r>
          </w:p>
        </w:tc>
        <w:tc>
          <w:tcPr>
            <w:tcW w:w="4677" w:type="dxa"/>
            <w:tcBorders/>
          </w:tcPr>
          <w:p>
            <w:pPr>
              <w:pStyle w:val="Normal"/>
              <w:widowControl w:val="false"/>
              <w:suppressLineNumbers/>
              <w:autoSpaceDE w:val="false"/>
              <w:snapToGrid w:val="false"/>
              <w:spacing w:lineRule="auto" w:line="240" w:before="0" w:after="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Normal"/>
              <w:widowControl w:val="false"/>
              <w:suppressLineNumbers/>
              <w:autoSpaceDE w:val="false"/>
              <w:spacing w:lineRule="auto" w:line="240" w:before="0" w:after="0"/>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ПОСТАВЩИК:</w:t>
            </w:r>
          </w:p>
        </w:tc>
      </w:tr>
      <w:tr>
        <w:trPr>
          <w:trHeight w:val="549" w:hRule="atLeast"/>
        </w:trPr>
        <w:tc>
          <w:tcPr>
            <w:tcW w:w="5103" w:type="dxa"/>
            <w:tcBorders/>
          </w:tcPr>
          <w:p>
            <w:pPr>
              <w:pStyle w:val="Normal"/>
              <w:pBdr>
                <w:bottom w:val="single" w:sz="4" w:space="1" w:color="000000"/>
              </w:pBdr>
              <w:spacing w:lineRule="auto" w:line="240" w:before="0" w:after="0"/>
              <w:rPr>
                <w:rFonts w:ascii="Times New Roman" w:hAnsi="Times New Roman" w:cs="Times New Roman"/>
                <w:sz w:val="28"/>
                <w:szCs w:val="28"/>
              </w:rPr>
            </w:pPr>
            <w:r>
              <w:rPr>
                <w:rFonts w:eastAsia="Times New Roman" w:cs="Times New Roman" w:ascii="Times New Roman" w:hAnsi="Times New Roman"/>
                <w:b/>
                <w:sz w:val="28"/>
                <w:szCs w:val="28"/>
              </w:rPr>
              <w:t>ФКУ «Центр физической подготовки и спорта МЧС России»</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Адрес места нахождения:129085,</w:t>
              <w:br/>
              <w:t xml:space="preserve">г.Москва, ВН.ТЕР.Г. Муниципальный округ </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Останкинский, Звездный б-р, д. 7,этаж подвал,1,4,</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помещ.IX,VII,XIV,XX</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Адрес для корреспонденции:</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129085, г.Москва, ВН.ТЕР.Г. Муниципальный округ </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Останкинский, Звездный б-р, д. 7,этаж подвал,1,4,</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помещ.IX,VII,XIV,XX</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КПП </w:t>
            </w:r>
            <w:r>
              <w:rPr>
                <w:rFonts w:cs="Times New Roman" w:ascii="Times New Roman" w:hAnsi="Times New Roman"/>
                <w:color w:val="000000"/>
                <w:sz w:val="28"/>
                <w:szCs w:val="28"/>
                <w:highlight w:val="white"/>
              </w:rPr>
              <w:t>771701001</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ИНН </w:t>
            </w:r>
            <w:r>
              <w:rPr>
                <w:rFonts w:cs="Times New Roman" w:ascii="Times New Roman" w:hAnsi="Times New Roman"/>
                <w:color w:val="000000"/>
                <w:sz w:val="28"/>
                <w:szCs w:val="28"/>
                <w:highlight w:val="white"/>
              </w:rPr>
              <w:t>5003022210</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 xml:space="preserve">БИК </w:t>
            </w:r>
            <w:r>
              <w:rPr>
                <w:rFonts w:cs="Times New Roman" w:ascii="Times New Roman" w:hAnsi="Times New Roman"/>
                <w:bCs/>
                <w:color w:val="212529"/>
                <w:sz w:val="28"/>
                <w:szCs w:val="28"/>
              </w:rPr>
              <w:t>004525988</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rPr>
              <w:t>ОГРН 1027739352431</w:t>
            </w:r>
          </w:p>
          <w:p>
            <w:pPr>
              <w:pStyle w:val="Normal"/>
              <w:pBdr>
                <w:bottom w:val="single" w:sz="4" w:space="1" w:color="000000"/>
              </w:pBdr>
              <w:spacing w:lineRule="auto" w:line="240" w:before="0" w:after="0"/>
              <w:rPr>
                <w:rFonts w:ascii="Times New Roman" w:hAnsi="Times New Roman" w:cs="Times New Roman"/>
                <w:sz w:val="28"/>
                <w:szCs w:val="28"/>
                <w:highlight w:val="white"/>
              </w:rPr>
            </w:pPr>
            <w:r>
              <w:rPr>
                <w:rFonts w:cs="Times New Roman" w:ascii="Times New Roman" w:hAnsi="Times New Roman"/>
                <w:sz w:val="28"/>
                <w:szCs w:val="28"/>
              </w:rPr>
              <w:t xml:space="preserve">ОКПО </w:t>
            </w:r>
            <w:r>
              <w:rPr>
                <w:rFonts w:cs="Times New Roman" w:ascii="Times New Roman" w:hAnsi="Times New Roman"/>
                <w:color w:val="000000"/>
                <w:sz w:val="28"/>
                <w:szCs w:val="28"/>
                <w:highlight w:val="white"/>
                <w:shd w:fill="FFFFFF" w:val="clear"/>
              </w:rPr>
              <w:t>08367183</w:t>
            </w:r>
          </w:p>
          <w:p>
            <w:pPr>
              <w:pStyle w:val="Normal"/>
              <w:pBdr>
                <w:bottom w:val="single" w:sz="4" w:space="1" w:color="000000"/>
              </w:pBdr>
              <w:spacing w:lineRule="auto" w:line="240" w:before="0" w:after="0"/>
              <w:rPr>
                <w:rFonts w:ascii="Times New Roman" w:hAnsi="Times New Roman" w:cs="Times New Roman"/>
                <w:sz w:val="28"/>
                <w:szCs w:val="28"/>
                <w:highlight w:val="white"/>
              </w:rPr>
            </w:pPr>
            <w:r>
              <w:rPr>
                <w:rFonts w:cs="Times New Roman" w:ascii="Times New Roman" w:hAnsi="Times New Roman"/>
                <w:sz w:val="28"/>
                <w:szCs w:val="28"/>
                <w:highlight w:val="white"/>
              </w:rPr>
              <w:t>ОКОПФ 75 104</w:t>
            </w:r>
          </w:p>
          <w:p>
            <w:pPr>
              <w:pStyle w:val="Normal"/>
              <w:pBdr>
                <w:bottom w:val="single" w:sz="4" w:space="1" w:color="000000"/>
              </w:pBdr>
              <w:spacing w:lineRule="auto" w:line="240" w:before="0" w:after="0"/>
              <w:rPr/>
            </w:pPr>
            <w:r>
              <w:rPr>
                <w:rFonts w:cs="Times New Roman" w:ascii="Times New Roman" w:hAnsi="Times New Roman"/>
                <w:sz w:val="28"/>
                <w:szCs w:val="28"/>
                <w:highlight w:val="white"/>
              </w:rPr>
              <w:t xml:space="preserve">КАЗНАЧЕЙСКИЙ СЧЕТ - </w:t>
            </w:r>
            <w:r>
              <w:rPr>
                <w:rFonts w:cs="Times New Roman" w:ascii="Times New Roman" w:hAnsi="Times New Roman"/>
                <w:color w:val="000000"/>
                <w:sz w:val="28"/>
                <w:szCs w:val="28"/>
                <w:highlight w:val="white"/>
              </w:rPr>
              <w:t>03212643000000017300</w:t>
            </w:r>
            <w:r>
              <w:rPr>
                <w:rFonts w:cs="Times New Roman" w:ascii="Times New Roman" w:hAnsi="Times New Roman"/>
                <w:sz w:val="28"/>
                <w:szCs w:val="28"/>
                <w:highlight w:val="white"/>
              </w:rPr>
              <w:t xml:space="preserve"> </w:t>
            </w:r>
          </w:p>
          <w:p>
            <w:pPr>
              <w:pStyle w:val="Normal"/>
              <w:pBdr>
                <w:bottom w:val="single" w:sz="4" w:space="1" w:color="000000"/>
              </w:pBdr>
              <w:spacing w:lineRule="auto" w:line="240" w:before="0" w:after="0"/>
              <w:rPr>
                <w:rFonts w:ascii="Times New Roman" w:hAnsi="Times New Roman" w:cs="Times New Roman"/>
                <w:sz w:val="28"/>
                <w:szCs w:val="28"/>
              </w:rPr>
            </w:pPr>
            <w:r>
              <w:rPr>
                <w:rFonts w:cs="Times New Roman" w:ascii="Times New Roman" w:hAnsi="Times New Roman"/>
                <w:sz w:val="28"/>
                <w:szCs w:val="28"/>
                <w:highlight w:val="white"/>
              </w:rPr>
              <w:t xml:space="preserve">ЕДИНЫЙ КАЗНАЧЕЙСКИЙ СЧЕТ -  </w:t>
            </w:r>
            <w:r>
              <w:rPr>
                <w:rFonts w:cs="Times New Roman" w:ascii="Times New Roman" w:hAnsi="Times New Roman"/>
                <w:color w:val="000000"/>
                <w:sz w:val="28"/>
                <w:szCs w:val="28"/>
                <w:highlight w:val="white"/>
              </w:rPr>
              <w:t>40102810545370000003</w:t>
            </w:r>
          </w:p>
          <w:p>
            <w:pPr>
              <w:pStyle w:val="Normal"/>
              <w:pBdr>
                <w:bottom w:val="single" w:sz="4" w:space="1" w:color="000000"/>
              </w:pBdr>
              <w:spacing w:lineRule="auto" w:line="240" w:before="0" w:after="0"/>
              <w:rPr>
                <w:rFonts w:ascii="Times New Roman" w:hAnsi="Times New Roman" w:eastAsia="Times New Roman" w:cs="Times New Roman"/>
                <w:b/>
                <w:color w:val="000000"/>
                <w:sz w:val="28"/>
                <w:szCs w:val="28"/>
                <w:lang w:val="en-US" w:eastAsia="ru-RU"/>
              </w:rPr>
            </w:pPr>
            <w:r>
              <w:rPr>
                <w:rFonts w:cs="Times New Roman" w:ascii="Times New Roman" w:hAnsi="Times New Roman"/>
                <w:sz w:val="28"/>
                <w:szCs w:val="28"/>
              </w:rPr>
              <w:t>тел./факс: +7(499) 393-31-54</w:t>
            </w:r>
          </w:p>
          <w:p>
            <w:pPr>
              <w:pStyle w:val="Normal"/>
              <w:pBdr>
                <w:bottom w:val="single" w:sz="4" w:space="1" w:color="000000"/>
              </w:pBdr>
              <w:spacing w:before="0" w:after="0"/>
              <w:rPr>
                <w:rFonts w:ascii="Times New Roman" w:hAnsi="Times New Roman" w:eastAsia="Times New Roman" w:cs="Times New Roman"/>
                <w:color w:val="000000"/>
                <w:sz w:val="28"/>
                <w:szCs w:val="28"/>
                <w:lang w:val="en-US" w:eastAsia="ar-SA"/>
              </w:rPr>
            </w:pPr>
            <w:r>
              <w:rPr>
                <w:rFonts w:eastAsia="Times New Roman" w:cs="Times New Roman" w:ascii="Times New Roman" w:hAnsi="Times New Roman"/>
                <w:b/>
                <w:color w:val="000000"/>
                <w:sz w:val="28"/>
                <w:szCs w:val="28"/>
                <w:lang w:val="en-US" w:eastAsia="ru-RU"/>
              </w:rPr>
              <w:t xml:space="preserve">e-mail: </w:t>
            </w:r>
            <w:hyperlink r:id="rId3">
              <w:r>
                <w:rPr>
                  <w:rStyle w:val="Hyperlink"/>
                  <w:rFonts w:eastAsia="Times New Roman" w:cs="Times New Roman" w:ascii="Times New Roman" w:hAnsi="Times New Roman"/>
                  <w:b/>
                  <w:color w:val="000000"/>
                  <w:sz w:val="28"/>
                  <w:szCs w:val="28"/>
                  <w:lang w:val="en-US" w:eastAsia="ru-RU"/>
                </w:rPr>
                <w:t>zakupki@cfps.mchs.gov.ru</w:t>
              </w:r>
            </w:hyperlink>
            <w:r>
              <w:rPr>
                <w:rFonts w:eastAsia="Times New Roman" w:cs="Times New Roman" w:ascii="Times New Roman" w:hAnsi="Times New Roman"/>
                <w:b/>
                <w:color w:val="000000"/>
                <w:sz w:val="28"/>
                <w:szCs w:val="28"/>
                <w:lang w:val="en-US" w:eastAsia="ar-SA"/>
              </w:rPr>
              <w:t xml:space="preserve"> </w:t>
            </w:r>
          </w:p>
          <w:p>
            <w:pPr>
              <w:pStyle w:val="Normal"/>
              <w:suppressLineNumbers/>
              <w:autoSpaceDE w:val="false"/>
              <w:spacing w:lineRule="auto" w:line="240" w:before="0" w:after="0"/>
              <w:jc w:val="both"/>
              <w:rPr>
                <w:rFonts w:ascii="Times New Roman" w:hAnsi="Times New Roman" w:eastAsia="Times New Roman" w:cs="Times New Roman"/>
                <w:color w:val="000000"/>
                <w:sz w:val="28"/>
                <w:szCs w:val="28"/>
                <w:lang w:val="en-US" w:eastAsia="ar-SA"/>
              </w:rPr>
            </w:pPr>
            <w:r>
              <w:rPr>
                <w:rFonts w:eastAsia="Times New Roman" w:cs="Times New Roman" w:ascii="Times New Roman" w:hAnsi="Times New Roman"/>
                <w:color w:val="000000"/>
                <w:sz w:val="28"/>
                <w:szCs w:val="28"/>
                <w:lang w:val="en-US" w:eastAsia="ar-SA"/>
              </w:rPr>
            </w:r>
          </w:p>
        </w:tc>
        <w:tc>
          <w:tcPr>
            <w:tcW w:w="4677" w:type="dxa"/>
            <w:tcBorders/>
          </w:tcPr>
          <w:p>
            <w:pPr>
              <w:pStyle w:val="Normal"/>
              <w:widowControl w:val="false"/>
              <w:suppressLineNumbers/>
              <w:snapToGrid w:val="false"/>
              <w:spacing w:lineRule="auto" w:line="240" w:before="0" w:after="0"/>
              <w:rPr>
                <w:rFonts w:ascii="Times New Roman" w:hAnsi="Times New Roman" w:eastAsia="Times New Roman" w:cs="Times New Roman"/>
                <w:color w:val="000000"/>
                <w:sz w:val="28"/>
                <w:szCs w:val="28"/>
                <w:lang w:val="en-US" w:eastAsia="ar-SA"/>
              </w:rPr>
            </w:pPr>
            <w:r>
              <w:rPr>
                <w:rFonts w:eastAsia="Times New Roman" w:cs="Times New Roman" w:ascii="Times New Roman" w:hAnsi="Times New Roman"/>
                <w:color w:val="000000"/>
                <w:sz w:val="28"/>
                <w:szCs w:val="28"/>
                <w:lang w:val="en-US" w:eastAsia="ar-SA"/>
              </w:rPr>
            </w:r>
          </w:p>
        </w:tc>
      </w:tr>
      <w:tr>
        <w:trPr>
          <w:trHeight w:val="113" w:hRule="atLeast"/>
        </w:trPr>
        <w:tc>
          <w:tcPr>
            <w:tcW w:w="5103" w:type="dxa"/>
            <w:tcBorders/>
          </w:tcPr>
          <w:p>
            <w:pPr>
              <w:pStyle w:val="Standard"/>
              <w:widowControl w:val="false"/>
              <w:jc w:val="left"/>
              <w:rPr>
                <w:rFonts w:eastAsia="Times New Roman"/>
                <w:sz w:val="28"/>
                <w:szCs w:val="28"/>
                <w:lang w:eastAsia="ar-SA"/>
              </w:rPr>
            </w:pPr>
            <w:r>
              <w:rPr>
                <w:b/>
                <w:color w:val="000000"/>
                <w:sz w:val="28"/>
                <w:szCs w:val="28"/>
              </w:rPr>
              <w:t>Заместитель начальника</w:t>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________________/ </w:t>
            </w:r>
            <w:r>
              <w:rPr>
                <w:rFonts w:eastAsia="Times New Roman" w:cs="Times New Roman" w:ascii="Times New Roman" w:hAnsi="Times New Roman"/>
                <w:bCs/>
                <w:sz w:val="28"/>
                <w:szCs w:val="28"/>
                <w:lang w:eastAsia="ar-SA"/>
              </w:rPr>
              <w:t>_____________</w:t>
            </w:r>
            <w:r>
              <w:rPr>
                <w:rFonts w:eastAsia="Times New Roman" w:cs="Times New Roman" w:ascii="Times New Roman" w:hAnsi="Times New Roman"/>
                <w:b/>
                <w:sz w:val="28"/>
                <w:szCs w:val="28"/>
                <w:lang w:eastAsia="ar-SA"/>
              </w:rPr>
              <w:t xml:space="preserve">/ </w:t>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М.П.</w:t>
            </w:r>
          </w:p>
        </w:tc>
        <w:tc>
          <w:tcPr>
            <w:tcW w:w="4677" w:type="dxa"/>
            <w:tcBorders/>
          </w:tcPr>
          <w:p>
            <w:pPr>
              <w:pStyle w:val="Normal"/>
              <w:widowControl w:val="false"/>
              <w:suppressLineNumbers/>
              <w:autoSpaceDE w:val="false"/>
              <w:snapToGrid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________________/_____________ /</w:t>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М.П.</w:t>
            </w:r>
          </w:p>
        </w:tc>
      </w:tr>
    </w:tbl>
    <w:p>
      <w:pPr>
        <w:sectPr>
          <w:headerReference w:type="default" r:id="rId4"/>
          <w:headerReference w:type="first" r:id="rId5"/>
          <w:type w:val="nextPage"/>
          <w:pgSz w:w="11906" w:h="16838"/>
          <w:pgMar w:left="1134" w:right="851" w:gutter="0" w:header="709" w:top="1134" w:footer="0" w:bottom="1134"/>
          <w:pgNumType w:fmt="decimal"/>
          <w:formProt w:val="false"/>
          <w:titlePg/>
          <w:textDirection w:val="lrTb"/>
          <w:docGrid w:type="default" w:linePitch="360" w:charSpace="0"/>
        </w:sectPr>
      </w:pPr>
    </w:p>
    <w:p>
      <w:pPr>
        <w:pStyle w:val="Normal"/>
        <w:widowControl w:val="false"/>
        <w:suppressLineNumbers/>
        <w:spacing w:lineRule="auto" w:line="240" w:before="0" w:after="0"/>
        <w:ind w:left="5103" w:right="0"/>
        <w:jc w:val="right"/>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Приложение № 1</w:t>
      </w:r>
    </w:p>
    <w:p>
      <w:pPr>
        <w:pStyle w:val="Normal"/>
        <w:widowControl w:val="false"/>
        <w:suppressLineNumbers/>
        <w:spacing w:lineRule="auto" w:line="240" w:before="0" w:after="0"/>
        <w:ind w:left="5103" w:right="0"/>
        <w:jc w:val="right"/>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к государственному контракту </w:t>
      </w:r>
    </w:p>
    <w:p>
      <w:pPr>
        <w:pStyle w:val="Normal"/>
        <w:widowControl w:val="false"/>
        <w:suppressLineNumbers/>
        <w:spacing w:lineRule="auto" w:line="240" w:before="0" w:after="0"/>
        <w:ind w:left="5103" w:right="0"/>
        <w:jc w:val="right"/>
        <w:rPr>
          <w:rFonts w:ascii="Times New Roman" w:hAnsi="Times New Roman" w:cs="Times New Roman"/>
          <w:b/>
          <w:sz w:val="28"/>
          <w:szCs w:val="28"/>
        </w:rPr>
      </w:pPr>
      <w:r>
        <w:rPr>
          <w:rFonts w:eastAsia="Times New Roman" w:cs="Times New Roman" w:ascii="Times New Roman" w:hAnsi="Times New Roman"/>
          <w:b/>
          <w:sz w:val="28"/>
          <w:szCs w:val="28"/>
          <w:lang w:eastAsia="ru-RU"/>
        </w:rPr>
        <w:t xml:space="preserve">№ </w:t>
      </w:r>
      <w:r>
        <w:rPr>
          <w:rFonts w:eastAsia="Times New Roman" w:cs="Times New Roman" w:ascii="Times New Roman" w:hAnsi="Times New Roman"/>
          <w:b/>
          <w:sz w:val="28"/>
          <w:szCs w:val="28"/>
          <w:lang w:eastAsia="ru-RU"/>
        </w:rPr>
        <w:t>_________ от ________ 2026 г.</w:t>
      </w:r>
    </w:p>
    <w:p>
      <w:pPr>
        <w:pStyle w:val="Normal"/>
        <w:suppressLineNumbers/>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ТЕХНИЧЕСКОЕ ЗАДАНИЕ</w:t>
      </w:r>
    </w:p>
    <w:p>
      <w:pPr>
        <w:pStyle w:val="Normal"/>
        <w:suppressLineNumbers/>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r>
    </w:p>
    <w:p>
      <w:pPr>
        <w:pStyle w:val="Normal"/>
        <w:keepNext w:val="true"/>
        <w:numPr>
          <w:ilvl w:val="0"/>
          <w:numId w:val="0"/>
        </w:numPr>
        <w:shd w:fill="FFFFFF" w:val="clear"/>
        <w:suppressAutoHyphens w:val="false"/>
        <w:spacing w:lineRule="auto" w:line="240" w:before="0" w:after="0"/>
        <w:ind w:firstLine="851" w:right="0"/>
        <w:jc w:val="both"/>
        <w:outlineLvl w:val="2"/>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Описание объекта закупки: Фоторамка, формат А4 (далее – Товар).</w:t>
      </w:r>
    </w:p>
    <w:p>
      <w:pPr>
        <w:pStyle w:val="Normal"/>
        <w:keepNext w:val="true"/>
        <w:numPr>
          <w:ilvl w:val="0"/>
          <w:numId w:val="0"/>
        </w:numPr>
        <w:shd w:fill="FFFFFF" w:val="clear"/>
        <w:suppressAutoHyphens w:val="false"/>
        <w:spacing w:lineRule="auto" w:line="240" w:before="0" w:after="0"/>
        <w:ind w:firstLine="851" w:right="0"/>
        <w:jc w:val="both"/>
        <w:outlineLvl w:val="2"/>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2. Функциональные, технические и качественные характеристики, эксплуатационные характеристики объекта закупки: в соответствии с требованиями технических регламентов, действующих стандартов (ГОСТ) и технической документации производителя. </w:t>
      </w:r>
    </w:p>
    <w:p>
      <w:pPr>
        <w:pStyle w:val="Normal"/>
        <w:keepNext w:val="true"/>
        <w:numPr>
          <w:ilvl w:val="0"/>
          <w:numId w:val="0"/>
        </w:numPr>
        <w:shd w:fill="FFFFFF" w:val="clear"/>
        <w:suppressAutoHyphens w:val="false"/>
        <w:spacing w:lineRule="auto" w:line="240" w:before="0" w:after="0"/>
        <w:ind w:firstLine="851" w:right="0"/>
        <w:jc w:val="both"/>
        <w:outlineLvl w:val="2"/>
        <w:rPr>
          <w:rFonts w:ascii="Tahoma" w:hAnsi="Tahoma" w:eastAsia="Times New Roman" w:cs="Tahoma"/>
          <w:bCs/>
          <w:color w:val="000000"/>
          <w:sz w:val="28"/>
          <w:szCs w:val="28"/>
          <w:lang w:eastAsia="ru-RU"/>
        </w:rPr>
      </w:pPr>
      <w:r>
        <w:rPr>
          <w:rFonts w:eastAsia="Times New Roman" w:cs="Tahoma" w:ascii="Tahoma" w:hAnsi="Tahoma"/>
          <w:bCs/>
          <w:color w:val="000000"/>
          <w:sz w:val="28"/>
          <w:szCs w:val="28"/>
          <w:lang w:eastAsia="ru-RU"/>
        </w:rPr>
      </w:r>
    </w:p>
    <w:tbl>
      <w:tblPr>
        <w:tblpPr w:vertAnchor="text" w:horzAnchor="margin" w:rightFromText="180" w:tblpX="5" w:tblpY="143"/>
        <w:tblW w:w="10400" w:type="dxa"/>
        <w:jc w:val="left"/>
        <w:tblInd w:w="108" w:type="dxa"/>
        <w:tblLayout w:type="fixed"/>
        <w:tblCellMar>
          <w:top w:w="0" w:type="dxa"/>
          <w:left w:w="108" w:type="dxa"/>
          <w:bottom w:w="0" w:type="dxa"/>
          <w:right w:w="108" w:type="dxa"/>
        </w:tblCellMar>
      </w:tblPr>
      <w:tblGrid>
        <w:gridCol w:w="675"/>
        <w:gridCol w:w="2921"/>
        <w:gridCol w:w="993"/>
        <w:gridCol w:w="4819"/>
        <w:gridCol w:w="992"/>
      </w:tblGrid>
      <w:tr>
        <w:trPr>
          <w:trHeight w:val="817"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b/>
                <w:sz w:val="24"/>
                <w:szCs w:val="24"/>
                <w:lang w:eastAsia="ru-RU"/>
              </w:rPr>
            </w:pPr>
            <w:bookmarkStart w:id="1" w:name="_GoBack"/>
            <w:bookmarkEnd w:id="1"/>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lang w:eastAsia="ru-RU"/>
              </w:rPr>
              <w:t>п.п</w:t>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Наименование товара</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Ед.</w:t>
            </w:r>
          </w:p>
          <w:p>
            <w:pPr>
              <w:pStyle w:val="Normal"/>
              <w:suppressAutoHyphens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изм.</w:t>
            </w:r>
          </w:p>
        </w:tc>
        <w:tc>
          <w:tcPr>
            <w:tcW w:w="481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Требования к качеству, техническим характеристикам товара (потребительским свойствам).</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Кол-во</w:t>
            </w:r>
          </w:p>
        </w:tc>
      </w:tr>
      <w:tr>
        <w:trPr>
          <w:trHeight w:val="2967"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2921"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0"/>
              </w:numPr>
              <w:shd w:fill="FFFFFF" w:val="clear"/>
              <w:suppressAutoHyphens w:val="false"/>
              <w:spacing w:lineRule="auto" w:line="240" w:before="0" w:after="0"/>
              <w:jc w:val="center"/>
              <w:outlineLvl w:val="0"/>
              <w:rPr>
                <w:rFonts w:ascii="Times New Roman" w:hAnsi="Times New Roman" w:eastAsia="Times New Roman" w:cs="Times New Roman"/>
                <w:b/>
                <w:bCs/>
                <w:color w:val="000000"/>
                <w:kern w:val="2"/>
                <w:sz w:val="28"/>
                <w:szCs w:val="28"/>
                <w:lang w:eastAsia="ru-RU"/>
              </w:rPr>
            </w:pPr>
            <w:r>
              <w:rPr>
                <w:rFonts w:eastAsia="Times New Roman" w:cs="Times New Roman" w:ascii="Times New Roman" w:hAnsi="Times New Roman"/>
                <w:b/>
                <w:bCs/>
                <w:color w:val="000000"/>
                <w:kern w:val="2"/>
                <w:sz w:val="28"/>
                <w:szCs w:val="28"/>
                <w:lang w:eastAsia="ru-RU"/>
              </w:rPr>
              <w:t>Фоторамка   21x30 (А4)</w:t>
            </w:r>
          </w:p>
          <w:p>
            <w:pPr>
              <w:pStyle w:val="Normal"/>
              <w:numPr>
                <w:ilvl w:val="0"/>
                <w:numId w:val="0"/>
              </w:numPr>
              <w:shd w:fill="FFFFFF" w:val="clear"/>
              <w:suppressAutoHyphens w:val="false"/>
              <w:spacing w:lineRule="auto" w:line="240" w:before="0" w:after="0"/>
              <w:jc w:val="center"/>
              <w:outlineLvl w:val="0"/>
              <w:rPr>
                <w:rFonts w:ascii="Times New Roman" w:hAnsi="Times New Roman" w:eastAsia="Times New Roman" w:cs="Times New Roman"/>
                <w:b/>
                <w:bCs/>
                <w:color w:val="001A34"/>
                <w:kern w:val="2"/>
                <w:sz w:val="48"/>
                <w:szCs w:val="48"/>
                <w:lang w:eastAsia="ru-RU"/>
              </w:rPr>
            </w:pPr>
            <w:r>
              <w:rPr>
                <w:rFonts w:eastAsia="Times New Roman" w:cs="Times New Roman" w:ascii="Times New Roman" w:hAnsi="Times New Roman"/>
                <w:b/>
                <w:bCs/>
                <w:color w:val="001A34"/>
                <w:kern w:val="2"/>
                <w:sz w:val="48"/>
                <w:szCs w:val="48"/>
                <w:lang w:eastAsia="ru-RU"/>
              </w:rPr>
            </w:r>
          </w:p>
          <w:p>
            <w:pPr>
              <w:pStyle w:val="Normal"/>
              <w:suppressAutoHyphens w:val="false"/>
              <w:spacing w:lineRule="auto" w:line="240" w:before="0" w:after="0"/>
              <w:jc w:val="center"/>
              <w:rPr>
                <w:rFonts w:ascii="Times New Roman" w:hAnsi="Times New Roman" w:eastAsia="Times New Roman" w:cs="Times New Roman"/>
                <w:b/>
                <w:bCs/>
                <w:color w:val="000000"/>
                <w:spacing w:val="5"/>
                <w:kern w:val="2"/>
                <w:sz w:val="32"/>
                <w:szCs w:val="32"/>
                <w:lang w:val="ru-RU" w:eastAsia="ru-RU"/>
              </w:rPr>
            </w:pPr>
            <w:r>
              <w:rPr>
                <w:rFonts w:eastAsia="Times New Roman" w:cs="Times New Roman" w:ascii="Times New Roman" w:hAnsi="Times New Roman"/>
                <w:b/>
                <w:bCs/>
                <w:color w:val="000000"/>
                <w:spacing w:val="5"/>
                <w:kern w:val="2"/>
                <w:sz w:val="32"/>
                <w:szCs w:val="32"/>
                <w:lang w:val="ru-RU" w:eastAsia="ru-RU"/>
              </w:rPr>
            </w:r>
          </w:p>
          <w:p>
            <w:pPr>
              <w:pStyle w:val="Normal"/>
              <w:suppressAutoHyphens w:val="false"/>
              <w:spacing w:lineRule="auto" w:line="240" w:before="0" w:after="0"/>
              <w:jc w:val="center"/>
              <w:rPr>
                <w:rFonts w:ascii="Times New Roman" w:hAnsi="Times New Roman" w:eastAsia="Times New Roman" w:cs="Times New Roman"/>
                <w:b/>
                <w:color w:val="000000"/>
                <w:spacing w:val="5"/>
                <w:kern w:val="2"/>
                <w:sz w:val="24"/>
                <w:szCs w:val="24"/>
                <w:lang w:eastAsia="ru-RU"/>
              </w:rPr>
            </w:pPr>
            <w:r>
              <w:rPr>
                <w:rFonts w:eastAsia="Times New Roman" w:cs="Times New Roman" w:ascii="Times New Roman" w:hAnsi="Times New Roman"/>
                <w:b/>
                <w:color w:val="000000"/>
                <w:spacing w:val="5"/>
                <w:kern w:val="2"/>
                <w:sz w:val="24"/>
                <w:szCs w:val="24"/>
                <w:lang w:eastAsia="ru-RU"/>
              </w:rPr>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шт.</w:t>
            </w:r>
          </w:p>
        </w:tc>
        <w:tc>
          <w:tcPr>
            <w:tcW w:w="4819"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9"/>
              </w:numPr>
              <w:shd w:fill="FFFFFF" w:val="clear"/>
              <w:suppressAutoHyphens w:val="false"/>
              <w:spacing w:lineRule="auto" w:line="240" w:before="0" w:after="0"/>
              <w:ind w:hanging="360" w:left="0" w:right="0"/>
              <w:jc w:val="center"/>
              <w:outlineLvl w:val="1"/>
              <w:rPr>
                <w:rFonts w:ascii="Times New Roman" w:hAnsi="Times New Roman" w:eastAsia="Times New Roman" w:cs="Times New Roman"/>
                <w:b/>
                <w:bCs/>
                <w:i/>
                <w:i/>
                <w:iCs/>
                <w:sz w:val="28"/>
                <w:szCs w:val="28"/>
                <w:lang w:eastAsia="ru-RU"/>
              </w:rPr>
            </w:pPr>
            <w:r>
              <w:rPr>
                <w:rFonts w:eastAsia="Times New Roman" w:cs="Times New Roman" w:ascii="Times New Roman" w:hAnsi="Times New Roman"/>
                <w:b/>
                <w:bCs/>
                <w:iCs/>
                <w:color w:val="000000"/>
                <w:spacing w:val="5"/>
                <w:kern w:val="2"/>
                <w:sz w:val="28"/>
                <w:szCs w:val="28"/>
                <w:u w:val="single"/>
                <w:lang w:eastAsia="ru-RU"/>
              </w:rPr>
              <w:t>Описание</w:t>
            </w:r>
          </w:p>
          <w:p>
            <w:pPr>
              <w:pStyle w:val="Normal"/>
              <w:shd w:fill="FFFFFF" w:val="clear"/>
              <w:suppressAutoHyphens w:val="false"/>
              <w:spacing w:lineRule="auto" w:line="240" w:before="0" w:after="0"/>
              <w:jc w:val="both"/>
              <w:rPr>
                <w:rFonts w:ascii="Times New Roman" w:hAnsi="Times New Roman" w:eastAsia="Times New Roman" w:cs="Times New Roman"/>
                <w:b/>
                <w:bCs/>
                <w:i/>
                <w:i/>
                <w:iCs/>
                <w:color w:val="000000"/>
                <w:spacing w:val="5"/>
                <w:kern w:val="2"/>
                <w:sz w:val="24"/>
                <w:szCs w:val="24"/>
                <w:lang w:eastAsia="ru-RU"/>
              </w:rPr>
            </w:pPr>
            <w:r>
              <w:rPr>
                <w:rFonts w:eastAsia="Times New Roman" w:cs="Times New Roman" w:ascii="Times New Roman" w:hAnsi="Times New Roman"/>
                <w:b/>
                <w:bCs/>
                <w:i/>
                <w:iCs/>
                <w:color w:val="000000"/>
                <w:spacing w:val="5"/>
                <w:kern w:val="2"/>
                <w:sz w:val="24"/>
                <w:szCs w:val="24"/>
                <w:lang w:eastAsia="ru-RU"/>
              </w:rPr>
            </w:r>
          </w:p>
          <w:p>
            <w:pPr>
              <w:pStyle w:val="Normal"/>
              <w:shd w:fill="FFFFFF" w:val="clear"/>
              <w:suppressAutoHyphens w:val="false"/>
              <w:spacing w:lineRule="auto" w:line="240" w:before="0" w:after="0"/>
              <w:jc w:val="both"/>
              <w:rPr>
                <w:rFonts w:ascii="Times New Roman" w:hAnsi="Times New Roman" w:eastAsia="Times New Roman" w:cs="Times New Roman"/>
                <w:bCs/>
                <w:iCs/>
                <w:color w:val="000000"/>
                <w:spacing w:val="5"/>
                <w:kern w:val="2"/>
                <w:sz w:val="24"/>
                <w:szCs w:val="24"/>
                <w:lang w:eastAsia="ru-RU"/>
              </w:rPr>
            </w:pPr>
            <w:r>
              <w:rPr>
                <w:rFonts w:eastAsia="Times New Roman" w:cs="Times New Roman" w:ascii="Times New Roman" w:hAnsi="Times New Roman"/>
                <w:bCs/>
                <w:iCs/>
                <w:color w:val="000000"/>
                <w:spacing w:val="5"/>
                <w:kern w:val="2"/>
                <w:sz w:val="24"/>
                <w:szCs w:val="24"/>
                <w:lang w:eastAsia="ru-RU"/>
              </w:rPr>
              <w:t xml:space="preserve">Предназначена для размещения дипломов, сертификатов, грамот, лицензий, рисунков и фотографий. Рамка должна быть выполнена из прочного, качественного пластикового профиля (багета). </w:t>
              <w:br/>
            </w:r>
          </w:p>
          <w:p>
            <w:pPr>
              <w:pStyle w:val="Normal"/>
              <w:shd w:fill="FFFFFF" w:val="clear"/>
              <w:suppressAutoHyphens w:val="false"/>
              <w:spacing w:lineRule="auto" w:line="240" w:before="0" w:after="0"/>
              <w:jc w:val="both"/>
              <w:rPr>
                <w:rFonts w:ascii="Times New Roman" w:hAnsi="Times New Roman" w:eastAsia="Times New Roman" w:cs="Times New Roman"/>
                <w:bCs/>
                <w:iCs/>
                <w:color w:val="000000"/>
                <w:spacing w:val="5"/>
                <w:kern w:val="2"/>
                <w:sz w:val="24"/>
                <w:szCs w:val="24"/>
                <w:lang w:eastAsia="ru-RU"/>
              </w:rPr>
            </w:pPr>
            <w:r>
              <w:rPr>
                <w:rFonts w:eastAsia="Times New Roman" w:cs="Times New Roman" w:ascii="Times New Roman" w:hAnsi="Times New Roman"/>
                <w:bCs/>
                <w:iCs/>
                <w:color w:val="000000"/>
                <w:spacing w:val="5"/>
                <w:kern w:val="2"/>
                <w:sz w:val="24"/>
                <w:szCs w:val="24"/>
                <w:lang w:eastAsia="ru-RU"/>
              </w:rPr>
              <w:t xml:space="preserve">По всему периметру лицевой стороны профиля должно быть нанесено декоративное покрытие, имитирующее металлическое покрытие (эффект «латунь» / «золото»). </w:t>
              <w:br/>
            </w:r>
          </w:p>
          <w:p>
            <w:pPr>
              <w:pStyle w:val="Normal"/>
              <w:shd w:fill="FFFFFF" w:val="clear"/>
              <w:suppressAutoHyphens w:val="false"/>
              <w:spacing w:lineRule="auto" w:line="240" w:before="0" w:after="0"/>
              <w:jc w:val="both"/>
              <w:rPr>
                <w:rFonts w:ascii="Times New Roman" w:hAnsi="Times New Roman" w:eastAsia="Times New Roman" w:cs="Times New Roman"/>
                <w:bCs/>
                <w:iCs/>
                <w:color w:val="000000"/>
                <w:spacing w:val="5"/>
                <w:kern w:val="2"/>
                <w:sz w:val="24"/>
                <w:szCs w:val="24"/>
                <w:lang w:eastAsia="ru-RU"/>
              </w:rPr>
            </w:pPr>
            <w:r>
              <w:rPr>
                <w:rFonts w:eastAsia="Times New Roman" w:cs="Times New Roman" w:ascii="Times New Roman" w:hAnsi="Times New Roman"/>
                <w:bCs/>
                <w:iCs/>
                <w:color w:val="000000"/>
                <w:spacing w:val="5"/>
                <w:kern w:val="2"/>
                <w:sz w:val="24"/>
                <w:szCs w:val="24"/>
                <w:lang w:eastAsia="ru-RU"/>
              </w:rPr>
              <w:t xml:space="preserve">Конструкция должна быть укомплектована защитной лицевой вставкой из прозрачного багетного стекла для обеспечения жесткости, защиты вложения от деформации и презентабельного внешнего вида. </w:t>
              <w:br/>
            </w:r>
          </w:p>
          <w:p>
            <w:pPr>
              <w:pStyle w:val="Normal"/>
              <w:shd w:fill="FFFFFF" w:val="clear"/>
              <w:suppressAutoHyphens w:val="false"/>
              <w:spacing w:lineRule="auto" w:line="240" w:before="0" w:after="0"/>
              <w:jc w:val="both"/>
              <w:rPr>
                <w:rFonts w:ascii="Times New Roman" w:hAnsi="Times New Roman" w:eastAsia="Times New Roman" w:cs="Times New Roman"/>
                <w:b/>
                <w:bCs/>
                <w:iCs/>
                <w:color w:val="000000"/>
                <w:spacing w:val="5"/>
                <w:kern w:val="2"/>
                <w:sz w:val="24"/>
                <w:szCs w:val="24"/>
                <w:lang w:eastAsia="ru-RU"/>
              </w:rPr>
            </w:pPr>
            <w:r>
              <w:rPr>
                <w:rFonts w:eastAsia="Times New Roman" w:cs="Times New Roman" w:ascii="Times New Roman" w:hAnsi="Times New Roman"/>
                <w:bCs/>
                <w:iCs/>
                <w:color w:val="000000"/>
                <w:spacing w:val="5"/>
                <w:kern w:val="2"/>
                <w:sz w:val="24"/>
                <w:szCs w:val="24"/>
                <w:lang w:eastAsia="ru-RU"/>
              </w:rPr>
              <w:t>Рамка должна быть оснащена задником из плотного переплетного картона и надежными металлическими подвесами (петлями), обеспечивающими возможность жесткой фиксации и размещения изделия на стене как в горизонтальном, так и в вертикальном положении.</w:t>
              <w:br/>
            </w:r>
          </w:p>
          <w:p>
            <w:pPr>
              <w:pStyle w:val="Normal"/>
              <w:shd w:fill="FFFFFF" w:val="clear"/>
              <w:suppressAutoHyphens w:val="false"/>
              <w:spacing w:lineRule="auto" w:line="240" w:before="0" w:after="0"/>
              <w:jc w:val="both"/>
              <w:rPr>
                <w:rFonts w:ascii="Times New Roman" w:hAnsi="Times New Roman" w:eastAsia="Times New Roman" w:cs="Times New Roman"/>
                <w:b/>
                <w:sz w:val="24"/>
                <w:szCs w:val="24"/>
                <w:lang w:eastAsia="ru-RU"/>
              </w:rPr>
            </w:pPr>
            <w:r>
              <w:rPr>
                <w:rFonts w:eastAsia="Times New Roman" w:cs="Times New Roman" w:ascii="Times New Roman" w:hAnsi="Times New Roman"/>
                <w:b/>
                <w:bCs/>
                <w:iCs/>
                <w:color w:val="000000"/>
                <w:spacing w:val="5"/>
                <w:kern w:val="2"/>
                <w:sz w:val="24"/>
                <w:szCs w:val="24"/>
                <w:lang w:eastAsia="ru-RU"/>
              </w:rPr>
              <w:t>Характеристики:</w:t>
            </w:r>
            <w:r>
              <w:rPr>
                <w:rFonts w:eastAsia="Times New Roman" w:cs="Times New Roman" w:ascii="Times New Roman" w:hAnsi="Times New Roman"/>
                <w:bCs/>
                <w:iCs/>
                <w:color w:val="000000"/>
                <w:spacing w:val="5"/>
                <w:kern w:val="2"/>
                <w:sz w:val="24"/>
                <w:szCs w:val="24"/>
                <w:lang w:eastAsia="ru-RU"/>
              </w:rPr>
              <w:br/>
              <w:t xml:space="preserve">• </w:t>
            </w:r>
            <w:r>
              <w:rPr>
                <w:rFonts w:eastAsia="Times New Roman" w:cs="Times New Roman" w:ascii="Times New Roman" w:hAnsi="Times New Roman"/>
                <w:b/>
                <w:bCs/>
                <w:iCs/>
                <w:color w:val="000000"/>
                <w:spacing w:val="5"/>
                <w:kern w:val="2"/>
                <w:sz w:val="24"/>
                <w:szCs w:val="24"/>
                <w:lang w:eastAsia="ru-RU"/>
              </w:rPr>
              <w:t>Тип товара:</w:t>
            </w:r>
            <w:r>
              <w:rPr>
                <w:rFonts w:eastAsia="Times New Roman" w:cs="Times New Roman" w:ascii="Times New Roman" w:hAnsi="Times New Roman"/>
                <w:bCs/>
                <w:iCs/>
                <w:color w:val="000000"/>
                <w:spacing w:val="5"/>
                <w:kern w:val="2"/>
                <w:sz w:val="24"/>
                <w:szCs w:val="24"/>
                <w:lang w:eastAsia="ru-RU"/>
              </w:rPr>
              <w:t xml:space="preserve"> Фоторамка (рамка для сертификатов).</w:t>
              <w:br/>
              <w:t xml:space="preserve">• </w:t>
            </w:r>
            <w:r>
              <w:rPr>
                <w:rFonts w:eastAsia="Times New Roman" w:cs="Times New Roman" w:ascii="Times New Roman" w:hAnsi="Times New Roman"/>
                <w:b/>
                <w:bCs/>
                <w:iCs/>
                <w:color w:val="000000"/>
                <w:spacing w:val="5"/>
                <w:kern w:val="2"/>
                <w:sz w:val="24"/>
                <w:szCs w:val="24"/>
                <w:lang w:eastAsia="ru-RU"/>
              </w:rPr>
              <w:t>Размер вкладываемого листа (фото):</w:t>
            </w:r>
            <w:r>
              <w:rPr>
                <w:rFonts w:eastAsia="Times New Roman" w:cs="Times New Roman" w:ascii="Times New Roman" w:hAnsi="Times New Roman"/>
                <w:bCs/>
                <w:iCs/>
                <w:color w:val="000000"/>
                <w:spacing w:val="5"/>
                <w:kern w:val="2"/>
                <w:sz w:val="24"/>
                <w:szCs w:val="24"/>
                <w:lang w:eastAsia="ru-RU"/>
              </w:rPr>
              <w:t xml:space="preserve"> 21х30 см (формат А4).</w:t>
              <w:br/>
              <w:t xml:space="preserve">• </w:t>
            </w:r>
            <w:r>
              <w:rPr>
                <w:rFonts w:eastAsia="Times New Roman" w:cs="Times New Roman" w:ascii="Times New Roman" w:hAnsi="Times New Roman"/>
                <w:b/>
                <w:bCs/>
                <w:iCs/>
                <w:color w:val="000000"/>
                <w:spacing w:val="5"/>
                <w:kern w:val="2"/>
                <w:sz w:val="24"/>
                <w:szCs w:val="24"/>
                <w:lang w:eastAsia="ru-RU"/>
              </w:rPr>
              <w:t>Материал рамки:</w:t>
            </w:r>
            <w:r>
              <w:rPr>
                <w:rFonts w:eastAsia="Times New Roman" w:cs="Times New Roman" w:ascii="Times New Roman" w:hAnsi="Times New Roman"/>
                <w:bCs/>
                <w:iCs/>
                <w:color w:val="000000"/>
                <w:spacing w:val="5"/>
                <w:kern w:val="2"/>
                <w:sz w:val="24"/>
                <w:szCs w:val="24"/>
                <w:lang w:eastAsia="ru-RU"/>
              </w:rPr>
              <w:t xml:space="preserve"> Пластик (высококачественный пластиковый профиль).</w:t>
              <w:br/>
              <w:t xml:space="preserve">• </w:t>
            </w:r>
            <w:r>
              <w:rPr>
                <w:rFonts w:eastAsia="Times New Roman" w:cs="Times New Roman" w:ascii="Times New Roman" w:hAnsi="Times New Roman"/>
                <w:b/>
                <w:bCs/>
                <w:iCs/>
                <w:color w:val="000000"/>
                <w:spacing w:val="5"/>
                <w:kern w:val="2"/>
                <w:sz w:val="24"/>
                <w:szCs w:val="24"/>
                <w:lang w:eastAsia="ru-RU"/>
              </w:rPr>
              <w:t>Материал защитной вставки:</w:t>
            </w:r>
            <w:r>
              <w:rPr>
                <w:rFonts w:eastAsia="Times New Roman" w:cs="Times New Roman" w:ascii="Times New Roman" w:hAnsi="Times New Roman"/>
                <w:bCs/>
                <w:iCs/>
                <w:color w:val="000000"/>
                <w:spacing w:val="5"/>
                <w:kern w:val="2"/>
                <w:sz w:val="24"/>
                <w:szCs w:val="24"/>
                <w:lang w:eastAsia="ru-RU"/>
              </w:rPr>
              <w:t xml:space="preserve"> Стекло силикатное прозрачное (багетное толщиной не менее 1.5 мм).</w:t>
              <w:br/>
              <w:t xml:space="preserve">• </w:t>
            </w:r>
            <w:r>
              <w:rPr>
                <w:rFonts w:eastAsia="Times New Roman" w:cs="Times New Roman" w:ascii="Times New Roman" w:hAnsi="Times New Roman"/>
                <w:b/>
                <w:bCs/>
                <w:iCs/>
                <w:color w:val="000000"/>
                <w:spacing w:val="5"/>
                <w:kern w:val="2"/>
                <w:sz w:val="24"/>
                <w:szCs w:val="24"/>
                <w:lang w:eastAsia="ru-RU"/>
              </w:rPr>
              <w:t>Материал задника:</w:t>
            </w:r>
            <w:r>
              <w:rPr>
                <w:rFonts w:eastAsia="Times New Roman" w:cs="Times New Roman" w:ascii="Times New Roman" w:hAnsi="Times New Roman"/>
                <w:bCs/>
                <w:iCs/>
                <w:color w:val="000000"/>
                <w:spacing w:val="5"/>
                <w:kern w:val="2"/>
                <w:sz w:val="24"/>
                <w:szCs w:val="24"/>
                <w:lang w:eastAsia="ru-RU"/>
              </w:rPr>
              <w:t xml:space="preserve"> Картон переплетный плотный (толщиной не менее 1 мм).</w:t>
              <w:br/>
              <w:t xml:space="preserve">• </w:t>
            </w:r>
            <w:r>
              <w:rPr>
                <w:rFonts w:eastAsia="Times New Roman" w:cs="Times New Roman" w:ascii="Times New Roman" w:hAnsi="Times New Roman"/>
                <w:b/>
                <w:bCs/>
                <w:iCs/>
                <w:color w:val="000000"/>
                <w:spacing w:val="5"/>
                <w:kern w:val="2"/>
                <w:sz w:val="24"/>
                <w:szCs w:val="24"/>
                <w:lang w:eastAsia="ru-RU"/>
              </w:rPr>
              <w:t>Ширина багета (лицевой стороны):</w:t>
            </w:r>
            <w:r>
              <w:rPr>
                <w:rFonts w:eastAsia="Times New Roman" w:cs="Times New Roman" w:ascii="Times New Roman" w:hAnsi="Times New Roman"/>
                <w:bCs/>
                <w:iCs/>
                <w:color w:val="000000"/>
                <w:spacing w:val="5"/>
                <w:kern w:val="2"/>
                <w:sz w:val="24"/>
                <w:szCs w:val="24"/>
                <w:lang w:eastAsia="ru-RU"/>
              </w:rPr>
              <w:t xml:space="preserve"> В диапазоне от 12 до 16 мм.</w:t>
              <w:br/>
              <w:t xml:space="preserve">• </w:t>
            </w:r>
            <w:r>
              <w:rPr>
                <w:rFonts w:eastAsia="Times New Roman" w:cs="Times New Roman" w:ascii="Times New Roman" w:hAnsi="Times New Roman"/>
                <w:b/>
                <w:bCs/>
                <w:iCs/>
                <w:color w:val="000000"/>
                <w:spacing w:val="5"/>
                <w:kern w:val="2"/>
                <w:sz w:val="24"/>
                <w:szCs w:val="24"/>
                <w:lang w:eastAsia="ru-RU"/>
              </w:rPr>
              <w:t>Цвет/Дизайн багета:</w:t>
            </w:r>
            <w:r>
              <w:rPr>
                <w:rFonts w:eastAsia="Times New Roman" w:cs="Times New Roman" w:ascii="Times New Roman" w:hAnsi="Times New Roman"/>
                <w:bCs/>
                <w:iCs/>
                <w:color w:val="000000"/>
                <w:spacing w:val="5"/>
                <w:kern w:val="2"/>
                <w:sz w:val="24"/>
                <w:szCs w:val="24"/>
                <w:lang w:eastAsia="ru-RU"/>
              </w:rPr>
              <w:t xml:space="preserve"> Латунь (глянцевое металлизированное покрытие «под золото»).</w:t>
              <w:br/>
              <w:t xml:space="preserve">• </w:t>
            </w:r>
            <w:r>
              <w:rPr>
                <w:rFonts w:eastAsia="Times New Roman" w:cs="Times New Roman" w:ascii="Times New Roman" w:hAnsi="Times New Roman"/>
                <w:b/>
                <w:bCs/>
                <w:iCs/>
                <w:color w:val="000000"/>
                <w:spacing w:val="5"/>
                <w:kern w:val="2"/>
                <w:sz w:val="24"/>
                <w:szCs w:val="24"/>
                <w:lang w:eastAsia="ru-RU"/>
              </w:rPr>
              <w:t>Тип крепления/размещения:</w:t>
            </w:r>
            <w:r>
              <w:rPr>
                <w:rFonts w:eastAsia="Times New Roman" w:cs="Times New Roman" w:ascii="Times New Roman" w:hAnsi="Times New Roman"/>
                <w:bCs/>
                <w:iCs/>
                <w:color w:val="000000"/>
                <w:spacing w:val="5"/>
                <w:kern w:val="2"/>
                <w:sz w:val="24"/>
                <w:szCs w:val="24"/>
                <w:lang w:eastAsia="ru-RU"/>
              </w:rPr>
              <w:t xml:space="preserve"> Настенный, универсальный (металлические подвесы для вертикального и горизонтального крепления).</w:t>
              <w:br/>
              <w:t xml:space="preserve">• </w:t>
            </w:r>
            <w:r>
              <w:rPr>
                <w:rFonts w:eastAsia="Times New Roman" w:cs="Times New Roman" w:ascii="Times New Roman" w:hAnsi="Times New Roman"/>
                <w:b/>
                <w:bCs/>
                <w:iCs/>
                <w:color w:val="000000"/>
                <w:spacing w:val="5"/>
                <w:kern w:val="2"/>
                <w:sz w:val="24"/>
                <w:szCs w:val="24"/>
                <w:lang w:eastAsia="ru-RU"/>
              </w:rPr>
              <w:t>Максимальная толщина вложения в рамку:</w:t>
            </w:r>
            <w:r>
              <w:rPr>
                <w:rFonts w:eastAsia="Times New Roman" w:cs="Times New Roman" w:ascii="Times New Roman" w:hAnsi="Times New Roman"/>
                <w:bCs/>
                <w:iCs/>
                <w:color w:val="000000"/>
                <w:spacing w:val="5"/>
                <w:kern w:val="2"/>
                <w:sz w:val="24"/>
                <w:szCs w:val="24"/>
                <w:lang w:eastAsia="ru-RU"/>
              </w:rPr>
              <w:t xml:space="preserve"> Не менее 1 мм.</w:t>
              <w:br/>
              <w:t xml:space="preserve">• </w:t>
            </w:r>
            <w:r>
              <w:rPr>
                <w:rFonts w:eastAsia="Times New Roman" w:cs="Times New Roman" w:ascii="Times New Roman" w:hAnsi="Times New Roman"/>
                <w:b/>
                <w:bCs/>
                <w:iCs/>
                <w:color w:val="000000"/>
                <w:spacing w:val="5"/>
                <w:kern w:val="2"/>
                <w:sz w:val="24"/>
                <w:szCs w:val="24"/>
                <w:lang w:eastAsia="ru-RU"/>
              </w:rPr>
              <w:t>Товарный вид:</w:t>
            </w:r>
            <w:r>
              <w:rPr>
                <w:rFonts w:eastAsia="Times New Roman" w:cs="Times New Roman" w:ascii="Times New Roman" w:hAnsi="Times New Roman"/>
                <w:bCs/>
                <w:iCs/>
                <w:color w:val="000000"/>
                <w:spacing w:val="5"/>
                <w:kern w:val="2"/>
                <w:sz w:val="24"/>
                <w:szCs w:val="24"/>
                <w:lang w:eastAsia="ru-RU"/>
              </w:rPr>
              <w:t xml:space="preserve"> Поставляется </w:t>
              <w:br/>
              <w:t>в индивидуальной защитной термоусадочной пленке для предотвращения царапин и сколов при транспортировке.</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375</w:t>
            </w:r>
          </w:p>
        </w:tc>
      </w:tr>
    </w:tbl>
    <w:p>
      <w:pPr>
        <w:pStyle w:val="Normal"/>
        <w:suppressAutoHyphens w:val="false"/>
        <w:autoSpaceDE w:val="false"/>
        <w:spacing w:lineRule="auto" w:line="240" w:before="0" w:after="0"/>
        <w:ind w:firstLine="709" w:right="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uppressAutoHyphens w:val="false"/>
        <w:autoSpaceDE w:val="false"/>
        <w:spacing w:lineRule="auto" w:line="240" w:before="0" w:after="0"/>
        <w:ind w:firstLine="709" w:right="0"/>
        <w:jc w:val="both"/>
        <w:rPr/>
      </w:pPr>
      <w:r>
        <w:rPr>
          <w:rFonts w:eastAsia="Times New Roman" w:cs="Courier New" w:ascii="Times New Roman" w:hAnsi="Times New Roman"/>
          <w:b/>
          <w:sz w:val="28"/>
          <w:szCs w:val="28"/>
          <w:lang w:eastAsia="ru-RU"/>
        </w:rPr>
        <w:t xml:space="preserve">Место поставки товара: </w:t>
      </w:r>
      <w:r>
        <w:rPr>
          <w:rFonts w:eastAsia="Times New Roman" w:cs="Courier New" w:ascii="Times New Roman" w:hAnsi="Times New Roman"/>
          <w:sz w:val="28"/>
          <w:szCs w:val="28"/>
          <w:lang w:eastAsia="ru-RU"/>
        </w:rPr>
        <w:t>г. Москва, ул. Звездный бульвар, дом 7, склад</w:t>
        <w:br/>
        <w:t xml:space="preserve">ФКУ «Центр физической подготовки и спорта МЧС России». </w:t>
      </w:r>
    </w:p>
    <w:p>
      <w:pPr>
        <w:pStyle w:val="Normal"/>
        <w:widowControl w:val="false"/>
        <w:suppressAutoHyphens w:val="false"/>
        <w:autoSpaceDE w:val="false"/>
        <w:spacing w:lineRule="auto" w:line="240" w:before="0" w:after="0"/>
        <w:ind w:firstLine="709" w:right="0"/>
        <w:jc w:val="both"/>
        <w:rPr>
          <w:rFonts w:ascii="Times New Roman" w:hAnsi="Times New Roman" w:eastAsia="Times New Roman" w:cs="Courier New"/>
          <w:sz w:val="28"/>
          <w:szCs w:val="28"/>
          <w:lang w:eastAsia="ru-RU"/>
        </w:rPr>
      </w:pPr>
      <w:r>
        <w:rPr>
          <w:rFonts w:eastAsia="Times New Roman" w:cs="Courier New" w:ascii="Times New Roman" w:hAnsi="Times New Roman"/>
          <w:sz w:val="28"/>
          <w:szCs w:val="28"/>
          <w:lang w:eastAsia="ru-RU"/>
        </w:rPr>
        <w:t>Товар поставляется единовременно, поставка Товара партиями (по частям)</w:t>
        <w:br/>
        <w:t>не допускается. Поставка Товара и погрузочно-разгрузочные работы на склад Заказчика осуществляется силами и средствами Поставщика, исключающими возможность механических повреждений поставляемого Товара.</w:t>
      </w:r>
    </w:p>
    <w:p>
      <w:pPr>
        <w:pStyle w:val="Normal"/>
        <w:widowControl w:val="false"/>
        <w:suppressAutoHyphens w:val="false"/>
        <w:autoSpaceDE w:val="false"/>
        <w:spacing w:lineRule="auto" w:line="240" w:before="0" w:after="0"/>
        <w:ind w:firstLine="709" w:right="0"/>
        <w:jc w:val="both"/>
        <w:rPr>
          <w:rFonts w:ascii="Times New Roman" w:hAnsi="Times New Roman" w:eastAsia="Times New Roman" w:cs="Courier New"/>
          <w:sz w:val="28"/>
          <w:szCs w:val="28"/>
          <w:lang w:eastAsia="ru-RU"/>
        </w:rPr>
      </w:pPr>
      <w:r>
        <w:rPr>
          <w:rFonts w:eastAsia="Times New Roman" w:cs="Courier New" w:ascii="Times New Roman" w:hAnsi="Times New Roman"/>
          <w:sz w:val="28"/>
          <w:szCs w:val="28"/>
          <w:lang w:eastAsia="ru-RU"/>
        </w:rPr>
        <w:t xml:space="preserve">Приемка Товара осуществляется по товарным накладным. При выявлении Заказчиком несоответствия количества, комплектности поставленного Товара требованиям настоящего технического задания, нарушения целостности заводской упаковки или наличия внешних повреждений Товара, установленных визуальным осмотром, Заказчиком составляется акт несоответствия. Поставщик в течение 1 (одного) рабочего дня, с момента составления акта несоответствия, обязан устранить выявленные недостатки за свой счет и своими силами. В этом случае, товарные накладные подписываются Заказчиком после устранения несоответствий. </w:t>
      </w:r>
    </w:p>
    <w:p>
      <w:pPr>
        <w:pStyle w:val="Normal"/>
        <w:widowControl w:val="false"/>
        <w:suppressAutoHyphens w:val="false"/>
        <w:autoSpaceDE w:val="false"/>
        <w:spacing w:lineRule="auto" w:line="240" w:before="0" w:after="0"/>
        <w:ind w:firstLine="709" w:right="0"/>
        <w:jc w:val="both"/>
        <w:rPr/>
      </w:pPr>
      <w:r>
        <w:rPr>
          <w:rFonts w:eastAsia="Times New Roman" w:cs="Courier New" w:ascii="Times New Roman" w:hAnsi="Times New Roman"/>
          <w:b/>
          <w:sz w:val="28"/>
          <w:szCs w:val="28"/>
          <w:lang w:eastAsia="ru-RU"/>
        </w:rPr>
        <w:t xml:space="preserve">Сроки поставки товара </w:t>
      </w:r>
      <w:r>
        <w:rPr>
          <w:rFonts w:eastAsia="Times New Roman" w:cs="Courier New" w:ascii="Times New Roman" w:hAnsi="Times New Roman"/>
          <w:sz w:val="28"/>
          <w:szCs w:val="28"/>
          <w:lang w:eastAsia="ru-RU"/>
        </w:rPr>
        <w:t>– с даты подписания Государственного контракта</w:t>
        <w:br/>
        <w:t xml:space="preserve">по 2 сентября 2026 г. </w:t>
      </w:r>
    </w:p>
    <w:p>
      <w:pPr>
        <w:pStyle w:val="Normal"/>
        <w:widowControl w:val="false"/>
        <w:suppressAutoHyphens w:val="false"/>
        <w:autoSpaceDE w:val="false"/>
        <w:spacing w:lineRule="auto" w:line="240" w:before="0" w:after="0"/>
        <w:ind w:firstLine="709" w:right="0"/>
        <w:jc w:val="both"/>
        <w:rPr>
          <w:rFonts w:ascii="Times New Roman" w:hAnsi="Times New Roman" w:eastAsia="Times New Roman" w:cs="Courier New"/>
          <w:sz w:val="28"/>
          <w:szCs w:val="28"/>
          <w:lang w:eastAsia="ru-RU"/>
        </w:rPr>
      </w:pPr>
      <w:r>
        <w:rPr>
          <w:rFonts w:eastAsia="Times New Roman" w:cs="Courier New" w:ascii="Times New Roman" w:hAnsi="Times New Roman"/>
          <w:b/>
          <w:sz w:val="28"/>
          <w:szCs w:val="28"/>
          <w:lang w:eastAsia="ru-RU"/>
        </w:rPr>
        <w:t>Требования к товару:</w:t>
      </w:r>
    </w:p>
    <w:p>
      <w:pPr>
        <w:pStyle w:val="Normal"/>
        <w:widowControl w:val="false"/>
        <w:numPr>
          <w:ilvl w:val="0"/>
          <w:numId w:val="10"/>
        </w:numPr>
        <w:suppressAutoHyphens w:val="false"/>
        <w:autoSpaceDE w:val="false"/>
        <w:spacing w:lineRule="auto" w:line="240" w:before="0" w:after="0"/>
        <w:jc w:val="both"/>
        <w:rPr>
          <w:rFonts w:ascii="Times New Roman" w:hAnsi="Times New Roman" w:eastAsia="Times New Roman" w:cs="Courier New"/>
          <w:sz w:val="28"/>
          <w:szCs w:val="28"/>
          <w:lang w:eastAsia="ru-RU"/>
        </w:rPr>
      </w:pPr>
      <w:r>
        <w:rPr>
          <w:rFonts w:eastAsia="Times New Roman" w:cs="Times New Roman" w:ascii="Times New Roman" w:hAnsi="Times New Roman"/>
          <w:sz w:val="28"/>
          <w:szCs w:val="28"/>
          <w:lang w:eastAsia="ru-RU"/>
        </w:rPr>
        <w:t xml:space="preserve"> </w:t>
      </w:r>
      <w:r>
        <w:rPr>
          <w:rFonts w:eastAsia="Times New Roman" w:cs="Courier New" w:ascii="Times New Roman" w:hAnsi="Times New Roman"/>
          <w:sz w:val="28"/>
          <w:szCs w:val="28"/>
          <w:lang w:eastAsia="ru-RU"/>
        </w:rPr>
        <w:t xml:space="preserve">к качеству поставляемого товара: </w:t>
      </w:r>
    </w:p>
    <w:p>
      <w:pPr>
        <w:pStyle w:val="Normal"/>
        <w:widowControl w:val="false"/>
        <w:suppressAutoHyphens w:val="false"/>
        <w:autoSpaceDE w:val="false"/>
        <w:spacing w:lineRule="auto" w:line="240" w:before="0" w:after="0"/>
        <w:ind w:firstLine="709" w:right="0"/>
        <w:jc w:val="both"/>
        <w:rPr>
          <w:rFonts w:ascii="Times New Roman" w:hAnsi="Times New Roman" w:eastAsia="Times New Roman" w:cs="Courier New"/>
          <w:sz w:val="28"/>
          <w:szCs w:val="28"/>
          <w:lang w:eastAsia="ru-RU"/>
        </w:rPr>
      </w:pPr>
      <w:r>
        <w:rPr>
          <w:rFonts w:eastAsia="Times New Roman" w:cs="Courier New" w:ascii="Times New Roman" w:hAnsi="Times New Roman"/>
          <w:sz w:val="28"/>
          <w:szCs w:val="28"/>
          <w:lang w:eastAsia="ru-RU"/>
        </w:rPr>
        <w:t xml:space="preserve">Товар должен соответствовать требованиям, указанным в настоящем Техническом задании. </w:t>
      </w:r>
    </w:p>
    <w:p>
      <w:pPr>
        <w:pStyle w:val="Normal"/>
        <w:widowControl w:val="false"/>
        <w:suppressAutoHyphens w:val="false"/>
        <w:autoSpaceDE w:val="false"/>
        <w:spacing w:lineRule="auto" w:line="240" w:before="0" w:after="0"/>
        <w:ind w:firstLine="709" w:right="0"/>
        <w:jc w:val="both"/>
        <w:rPr>
          <w:rFonts w:ascii="Times New Roman" w:hAnsi="Times New Roman" w:eastAsia="Times New Roman" w:cs="Courier New"/>
          <w:sz w:val="28"/>
          <w:szCs w:val="28"/>
          <w:lang w:eastAsia="ru-RU"/>
        </w:rPr>
      </w:pPr>
      <w:r>
        <w:rPr>
          <w:rFonts w:eastAsia="Times New Roman" w:cs="Courier New" w:ascii="Times New Roman" w:hAnsi="Times New Roman"/>
          <w:sz w:val="28"/>
          <w:szCs w:val="28"/>
          <w:lang w:eastAsia="ru-RU"/>
        </w:rPr>
        <w:t>Товар должен быть новым, заводского изготовления (не восстановленный),</w:t>
        <w:br/>
        <w:t>в надлежащей упаковочной таре, без следов повреждения. Поставщик гарантирует качество и надежность товара до его передачи Заказчику.</w:t>
      </w:r>
    </w:p>
    <w:p>
      <w:pPr>
        <w:pStyle w:val="Normal"/>
        <w:widowControl w:val="false"/>
        <w:numPr>
          <w:ilvl w:val="0"/>
          <w:numId w:val="11"/>
        </w:numPr>
        <w:suppressAutoHyphens w:val="false"/>
        <w:autoSpaceDE w:val="false"/>
        <w:spacing w:lineRule="auto" w:line="240" w:before="0" w:after="0"/>
        <w:jc w:val="both"/>
        <w:rPr>
          <w:rFonts w:ascii="Times New Roman" w:hAnsi="Times New Roman" w:eastAsia="Times New Roman" w:cs="Courier New"/>
          <w:sz w:val="28"/>
          <w:szCs w:val="28"/>
          <w:lang w:eastAsia="ru-RU"/>
        </w:rPr>
      </w:pPr>
      <w:r>
        <w:rPr>
          <w:rFonts w:eastAsia="Times New Roman" w:cs="Times New Roman" w:ascii="Times New Roman" w:hAnsi="Times New Roman"/>
          <w:sz w:val="28"/>
          <w:szCs w:val="28"/>
          <w:lang w:eastAsia="ru-RU"/>
        </w:rPr>
        <w:t xml:space="preserve"> </w:t>
      </w:r>
      <w:r>
        <w:rPr>
          <w:rFonts w:eastAsia="Times New Roman" w:cs="Courier New" w:ascii="Times New Roman" w:hAnsi="Times New Roman"/>
          <w:sz w:val="28"/>
          <w:szCs w:val="28"/>
          <w:lang w:eastAsia="ru-RU"/>
        </w:rPr>
        <w:t>к сроку и объему предоставления гарантии:</w:t>
      </w:r>
    </w:p>
    <w:p>
      <w:pPr>
        <w:pStyle w:val="Normal"/>
        <w:widowControl w:val="false"/>
        <w:suppressAutoHyphens w:val="false"/>
        <w:autoSpaceDE w:val="false"/>
        <w:spacing w:lineRule="auto" w:line="240" w:before="0" w:after="0"/>
        <w:ind w:firstLine="709" w:right="0"/>
        <w:jc w:val="both"/>
        <w:rPr/>
      </w:pPr>
      <w:r>
        <w:rPr>
          <w:rFonts w:eastAsia="Times New Roman" w:cs="Courier New" w:ascii="Times New Roman" w:hAnsi="Times New Roman"/>
          <w:sz w:val="28"/>
          <w:szCs w:val="28"/>
          <w:lang w:eastAsia="ru-RU"/>
        </w:rPr>
        <w:t>Срок гарантии производителя на весь объем предоставленного товара: не менее 12 месяцев. Гарантийный срок Поставщика на товар должен составлять не менее</w:t>
      </w:r>
      <w:r>
        <w:rPr>
          <w:rFonts w:eastAsia="Times New Roman" w:cs="Courier New" w:ascii="Times New Roman" w:hAnsi="Times New Roman"/>
          <w:sz w:val="28"/>
          <w:szCs w:val="28"/>
          <w:lang w:eastAsia="ru-RU"/>
        </w:rPr>
        <w:t xml:space="preserve"> 12 месяцев и исчисляется с момента подписания акта сдачи-приемки товара, товарной накладной. В случае обнаружения в период гарантийного срока скрытых недостатков, либо несоответствия требованиям качества, Поставщик обязан заменить за свой счет и своими силами такой Товар в течение 3 (трех) рабочих дней.</w:t>
      </w:r>
    </w:p>
    <w:p>
      <w:pPr>
        <w:pStyle w:val="Normal"/>
        <w:suppressLineNumber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ind w:firstLine="851" w:right="0"/>
        <w:jc w:val="both"/>
        <w:rPr>
          <w:rFonts w:ascii="Times New Roman" w:hAnsi="Times New Roman" w:cs="Times New Roman"/>
          <w:b/>
          <w:sz w:val="28"/>
          <w:szCs w:val="28"/>
        </w:rPr>
      </w:pPr>
      <w:r>
        <w:rPr>
          <w:rFonts w:cs="Times New Roman" w:ascii="Times New Roman" w:hAnsi="Times New Roman"/>
          <w:b/>
          <w:sz w:val="28"/>
          <w:szCs w:val="28"/>
        </w:rPr>
      </w:r>
      <w:bookmarkStart w:id="2" w:name="_Hlk191895591"/>
      <w:bookmarkStart w:id="3" w:name="_Hlk191895591"/>
      <w:bookmarkEnd w:id="3"/>
    </w:p>
    <w:p>
      <w:pPr>
        <w:pStyle w:val="Normal"/>
        <w:widowControl w:val="false"/>
        <w:suppressLineNumbers/>
        <w:tabs>
          <w:tab w:val="clear" w:pos="708"/>
          <w:tab w:val="left" w:pos="4005" w:leader="none"/>
        </w:tabs>
        <w:spacing w:lineRule="auto" w:line="240" w:before="0" w:after="0"/>
        <w:jc w:val="center"/>
        <w:rPr>
          <w:rFonts w:ascii="Times New Roman" w:hAnsi="Times New Roman" w:eastAsia="Times New Roman" w:cs="Times New Roman"/>
          <w:b/>
          <w:sz w:val="28"/>
          <w:szCs w:val="28"/>
          <w:lang w:eastAsia="ru-RU"/>
        </w:rPr>
      </w:pPr>
      <w:bookmarkStart w:id="4" w:name="_Hlk191895591"/>
      <w:bookmarkEnd w:id="4"/>
      <w:r>
        <w:rPr>
          <w:rFonts w:eastAsia="Times New Roman" w:cs="Times New Roman" w:ascii="Times New Roman" w:hAnsi="Times New Roman"/>
          <w:b/>
          <w:sz w:val="28"/>
          <w:szCs w:val="28"/>
          <w:lang w:eastAsia="ru-RU"/>
        </w:rPr>
        <w:t>ПОДПИСИ СТОРОН:</w:t>
      </w:r>
    </w:p>
    <w:p>
      <w:pPr>
        <w:pStyle w:val="Normal"/>
        <w:widowControl w:val="false"/>
        <w:suppressLineNumbers/>
        <w:spacing w:lineRule="auto" w:line="240" w:before="0" w:after="0"/>
        <w:jc w:val="right"/>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bl>
      <w:tblPr>
        <w:tblW w:w="10065" w:type="dxa"/>
        <w:jc w:val="left"/>
        <w:tblInd w:w="108" w:type="dxa"/>
        <w:tblLayout w:type="fixed"/>
        <w:tblCellMar>
          <w:top w:w="0" w:type="dxa"/>
          <w:left w:w="108" w:type="dxa"/>
          <w:bottom w:w="0" w:type="dxa"/>
          <w:right w:w="108" w:type="dxa"/>
        </w:tblCellMar>
      </w:tblPr>
      <w:tblGrid>
        <w:gridCol w:w="5245"/>
        <w:gridCol w:w="4820"/>
      </w:tblGrid>
      <w:tr>
        <w:trPr>
          <w:trHeight w:val="752" w:hRule="atLeast"/>
        </w:trPr>
        <w:tc>
          <w:tcPr>
            <w:tcW w:w="5245" w:type="dxa"/>
            <w:tcBorders/>
          </w:tcPr>
          <w:p>
            <w:pPr>
              <w:pStyle w:val="Normal"/>
              <w:widowControl w:val="false"/>
              <w:suppressLineNumbers/>
              <w:autoSpaceDE w:val="false"/>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ar-SA"/>
              </w:rPr>
              <w:t>ЗАКАЗЧИК:</w:t>
            </w:r>
          </w:p>
          <w:p>
            <w:pPr>
              <w:pStyle w:val="Normal"/>
              <w:widowControl w:val="false"/>
              <w:suppressLineNumbers/>
              <w:tabs>
                <w:tab w:val="clear" w:pos="708"/>
                <w:tab w:val="left" w:pos="313" w:leader="none"/>
                <w:tab w:val="left" w:pos="5647" w:leader="none"/>
              </w:tabs>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widowControl w:val="false"/>
              <w:suppressLineNumbers/>
              <w:autoSpaceDE w:val="fals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tc>
        <w:tc>
          <w:tcPr>
            <w:tcW w:w="4820" w:type="dxa"/>
            <w:tcBorders/>
          </w:tcPr>
          <w:p>
            <w:pPr>
              <w:pStyle w:val="Normal"/>
              <w:widowControl w:val="false"/>
              <w:suppressLineNumbers/>
              <w:autoSpaceDE w:val="fals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ПОСТАВЩИК:</w:t>
            </w:r>
          </w:p>
        </w:tc>
      </w:tr>
      <w:tr>
        <w:trPr>
          <w:trHeight w:val="752" w:hRule="atLeast"/>
        </w:trPr>
        <w:tc>
          <w:tcPr>
            <w:tcW w:w="5245" w:type="dxa"/>
            <w:tcBorders/>
          </w:tcPr>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____________________/_____________/</w:t>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М.П.</w:t>
            </w:r>
          </w:p>
        </w:tc>
        <w:tc>
          <w:tcPr>
            <w:tcW w:w="4820" w:type="dxa"/>
            <w:tcBorders/>
          </w:tcPr>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________________/_____________ /</w:t>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М.П.</w:t>
            </w:r>
          </w:p>
        </w:tc>
      </w:tr>
    </w:tbl>
    <w:p>
      <w:pPr>
        <w:sectPr>
          <w:headerReference w:type="default" r:id="rId6"/>
          <w:headerReference w:type="first" r:id="rId7"/>
          <w:type w:val="nextPage"/>
          <w:pgSz w:w="11906" w:h="16838"/>
          <w:pgMar w:left="1134" w:right="849" w:gutter="0" w:header="720" w:top="1134" w:footer="0" w:bottom="1134"/>
          <w:pgNumType w:fmt="decimal"/>
          <w:formProt w:val="false"/>
          <w:textDirection w:val="lrTb"/>
          <w:docGrid w:type="default" w:linePitch="360" w:charSpace="0"/>
        </w:sectPr>
      </w:pPr>
    </w:p>
    <w:p>
      <w:pPr>
        <w:pStyle w:val="Normal"/>
        <w:spacing w:lineRule="auto" w:line="240" w:before="0" w:after="0"/>
        <w:jc w:val="right"/>
        <w:rPr>
          <w:rFonts w:ascii="Times New Roman" w:hAnsi="Times New Roman" w:eastAsia="Times New Roman" w:cs="Times New Roman"/>
          <w:b/>
          <w:sz w:val="28"/>
          <w:szCs w:val="24"/>
          <w:lang w:eastAsia="ru-RU"/>
        </w:rPr>
      </w:pPr>
      <w:r>
        <w:rPr>
          <w:rFonts w:eastAsia="Times New Roman" w:cs="Times New Roman" w:ascii="Times New Roman" w:hAnsi="Times New Roman"/>
          <w:b/>
          <w:sz w:val="28"/>
          <w:szCs w:val="24"/>
          <w:lang w:eastAsia="ru-RU"/>
        </w:rPr>
        <w:t>Приложение № 2</w:t>
      </w:r>
    </w:p>
    <w:p>
      <w:pPr>
        <w:pStyle w:val="Normal"/>
        <w:spacing w:lineRule="auto" w:line="240" w:before="0" w:after="0"/>
        <w:jc w:val="right"/>
        <w:rPr>
          <w:rFonts w:ascii="Times New Roman" w:hAnsi="Times New Roman" w:eastAsia="Times New Roman" w:cs="Times New Roman"/>
          <w:b/>
          <w:sz w:val="28"/>
          <w:szCs w:val="24"/>
          <w:lang w:eastAsia="ru-RU"/>
        </w:rPr>
      </w:pPr>
      <w:r>
        <w:rPr>
          <w:rFonts w:eastAsia="Times New Roman" w:cs="Times New Roman" w:ascii="Times New Roman" w:hAnsi="Times New Roman"/>
          <w:b/>
          <w:sz w:val="28"/>
          <w:szCs w:val="24"/>
          <w:lang w:eastAsia="ru-RU"/>
        </w:rPr>
        <w:t xml:space="preserve">к государственному контракту </w:t>
      </w:r>
    </w:p>
    <w:p>
      <w:pPr>
        <w:pStyle w:val="Normal"/>
        <w:spacing w:lineRule="auto" w:line="240" w:before="0" w:after="0"/>
        <w:jc w:val="right"/>
        <w:rPr>
          <w:rFonts w:ascii="Times New Roman" w:hAnsi="Times New Roman" w:eastAsia="Times New Roman" w:cs="Times New Roman"/>
          <w:b/>
          <w:sz w:val="28"/>
          <w:szCs w:val="24"/>
          <w:lang w:eastAsia="ru-RU"/>
        </w:rPr>
      </w:pPr>
      <w:r>
        <w:rPr>
          <w:rFonts w:eastAsia="Times New Roman" w:cs="Times New Roman" w:ascii="Times New Roman" w:hAnsi="Times New Roman"/>
          <w:b/>
          <w:sz w:val="28"/>
          <w:szCs w:val="24"/>
          <w:lang w:eastAsia="ru-RU"/>
        </w:rPr>
        <w:t xml:space="preserve">№ </w:t>
      </w:r>
      <w:r>
        <w:rPr>
          <w:rFonts w:eastAsia="Times New Roman" w:cs="Times New Roman" w:ascii="Times New Roman" w:hAnsi="Times New Roman"/>
          <w:b/>
          <w:sz w:val="28"/>
          <w:szCs w:val="24"/>
          <w:lang w:eastAsia="ru-RU"/>
        </w:rPr>
        <w:t>_________ от ________ 2026 г.</w:t>
      </w:r>
    </w:p>
    <w:p>
      <w:pPr>
        <w:pStyle w:val="Normal"/>
        <w:spacing w:lineRule="auto" w:line="240" w:before="0" w:after="0"/>
        <w:jc w:val="right"/>
        <w:rPr>
          <w:rFonts w:ascii="Times New Roman" w:hAnsi="Times New Roman" w:eastAsia="Times New Roman" w:cs="Times New Roman"/>
          <w:b/>
          <w:sz w:val="28"/>
          <w:szCs w:val="24"/>
          <w:lang w:eastAsia="ru-RU"/>
        </w:rPr>
      </w:pPr>
      <w:r>
        <w:rPr>
          <w:rFonts w:eastAsia="Times New Roman" w:cs="Times New Roman" w:ascii="Times New Roman" w:hAnsi="Times New Roman"/>
          <w:b/>
          <w:sz w:val="28"/>
          <w:szCs w:val="24"/>
          <w:lang w:eastAsia="ru-RU"/>
        </w:rPr>
      </w:r>
    </w:p>
    <w:p>
      <w:pPr>
        <w:pStyle w:val="Normal"/>
        <w:widowControl w:val="false"/>
        <w:spacing w:lineRule="auto" w:line="240" w:before="0" w:after="0"/>
        <w:ind w:firstLine="567" w:right="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widowControl w:val="false"/>
        <w:suppressLineNumber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widowControl w:val="false"/>
        <w:suppressLineNumbers/>
        <w:spacing w:lineRule="auto" w:line="240" w:before="0" w:after="0"/>
        <w:jc w:val="center"/>
        <w:rPr>
          <w:rFonts w:ascii="Times New Roman" w:hAnsi="Times New Roman" w:eastAsia="Times New Roman" w:cs="Times New Roman"/>
          <w:b/>
          <w:sz w:val="28"/>
          <w:szCs w:val="28"/>
          <w:lang w:eastAsia="ru-RU"/>
        </w:rPr>
      </w:pPr>
      <w:r>
        <w:rPr>
          <w:rFonts w:cs="Times New Roman" w:ascii="Times New Roman" w:hAnsi="Times New Roman"/>
          <w:b/>
          <w:sz w:val="28"/>
          <w:szCs w:val="28"/>
        </w:rPr>
        <w:t>Спецификация</w:t>
      </w:r>
    </w:p>
    <w:p>
      <w:pPr>
        <w:pStyle w:val="Normal"/>
        <w:widowControl w:val="false"/>
        <w:suppressLineNumbers/>
        <w:spacing w:lineRule="auto" w:line="240" w:before="0" w:after="0"/>
        <w:jc w:val="right"/>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bl>
      <w:tblPr>
        <w:tblW w:w="9872" w:type="dxa"/>
        <w:jc w:val="left"/>
        <w:tblInd w:w="301" w:type="dxa"/>
        <w:tblLayout w:type="fixed"/>
        <w:tblCellMar>
          <w:top w:w="0" w:type="dxa"/>
          <w:left w:w="108" w:type="dxa"/>
          <w:bottom w:w="0" w:type="dxa"/>
          <w:right w:w="108" w:type="dxa"/>
        </w:tblCellMar>
      </w:tblPr>
      <w:tblGrid>
        <w:gridCol w:w="636"/>
        <w:gridCol w:w="2857"/>
        <w:gridCol w:w="850"/>
        <w:gridCol w:w="1134"/>
        <w:gridCol w:w="1134"/>
        <w:gridCol w:w="1134"/>
        <w:gridCol w:w="2127"/>
      </w:tblGrid>
      <w:tr>
        <w:trPr>
          <w:trHeight w:val="513" w:hRule="atLeast"/>
        </w:trPr>
        <w:tc>
          <w:tcPr>
            <w:tcW w:w="6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w:t>
            </w:r>
          </w:p>
        </w:tc>
        <w:tc>
          <w:tcPr>
            <w:tcW w:w="28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Наименование</w:t>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Ед. изм.</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Кол-во</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Цена за ед.</w:t>
            </w:r>
          </w:p>
        </w:tc>
        <w:tc>
          <w:tcPr>
            <w:tcW w:w="11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Сумма</w:t>
            </w:r>
          </w:p>
        </w:tc>
        <w:tc>
          <w:tcPr>
            <w:tcW w:w="21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Страна производитель</w:t>
            </w:r>
          </w:p>
        </w:tc>
      </w:tr>
      <w:tr>
        <w:trPr>
          <w:trHeight w:val="513" w:hRule="atLeast"/>
        </w:trPr>
        <w:tc>
          <w:tcPr>
            <w:tcW w:w="6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1</w:t>
            </w:r>
          </w:p>
        </w:tc>
        <w:tc>
          <w:tcPr>
            <w:tcW w:w="28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cs="Times New Roman" w:ascii="Times New Roman" w:hAnsi="Times New Roman"/>
                <w:color w:val="000000"/>
                <w:sz w:val="28"/>
                <w:szCs w:val="28"/>
              </w:rPr>
              <w:t>Фоторамка А4</w:t>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шт.</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375</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r>
        <w:trPr>
          <w:trHeight w:val="513" w:hRule="atLeast"/>
        </w:trPr>
        <w:tc>
          <w:tcPr>
            <w:tcW w:w="6611"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r>
          </w:p>
        </w:tc>
      </w:tr>
    </w:tbl>
    <w:p>
      <w:pPr>
        <w:pStyle w:val="Normal"/>
        <w:widowControl w:val="false"/>
        <w:suppressLineNumbers/>
        <w:tabs>
          <w:tab w:val="clear" w:pos="708"/>
          <w:tab w:val="left" w:pos="4005" w:leader="none"/>
        </w:tabs>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ПОДПИСИ СТОРОН:</w:t>
      </w:r>
    </w:p>
    <w:p>
      <w:pPr>
        <w:pStyle w:val="Normal"/>
        <w:widowControl w:val="false"/>
        <w:suppressLineNumbers/>
        <w:spacing w:lineRule="auto" w:line="240" w:before="0" w:after="0"/>
        <w:jc w:val="right"/>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tbl>
      <w:tblPr>
        <w:tblW w:w="9780" w:type="dxa"/>
        <w:jc w:val="left"/>
        <w:tblInd w:w="108" w:type="dxa"/>
        <w:tblLayout w:type="fixed"/>
        <w:tblCellMar>
          <w:top w:w="0" w:type="dxa"/>
          <w:left w:w="108" w:type="dxa"/>
          <w:bottom w:w="0" w:type="dxa"/>
          <w:right w:w="108" w:type="dxa"/>
        </w:tblCellMar>
      </w:tblPr>
      <w:tblGrid>
        <w:gridCol w:w="5103"/>
        <w:gridCol w:w="4677"/>
      </w:tblGrid>
      <w:tr>
        <w:trPr>
          <w:trHeight w:val="752" w:hRule="atLeast"/>
        </w:trPr>
        <w:tc>
          <w:tcPr>
            <w:tcW w:w="5103" w:type="dxa"/>
            <w:tcBorders/>
          </w:tcPr>
          <w:p>
            <w:pPr>
              <w:pStyle w:val="Normal"/>
              <w:widowControl w:val="false"/>
              <w:suppressLineNumbers/>
              <w:autoSpaceDE w:val="false"/>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ar-SA"/>
              </w:rPr>
              <w:t>ЗАКАЗЧИК:</w:t>
            </w:r>
          </w:p>
          <w:p>
            <w:pPr>
              <w:pStyle w:val="Normal"/>
              <w:widowControl w:val="false"/>
              <w:suppressLineNumbers/>
              <w:tabs>
                <w:tab w:val="clear" w:pos="708"/>
                <w:tab w:val="left" w:pos="313" w:leader="none"/>
                <w:tab w:val="left" w:pos="5647" w:leader="none"/>
              </w:tabs>
              <w:spacing w:lineRule="auto" w:line="240" w:before="0" w:after="0"/>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widowControl w:val="false"/>
              <w:suppressLineNumbers/>
              <w:autoSpaceDE w:val="fals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p>
            <w:pPr>
              <w:pStyle w:val="Normal"/>
              <w:widowControl w:val="false"/>
              <w:suppressLineNumbers/>
              <w:autoSpaceDE w:val="fals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r>
          </w:p>
        </w:tc>
        <w:tc>
          <w:tcPr>
            <w:tcW w:w="4677" w:type="dxa"/>
            <w:tcBorders/>
          </w:tcPr>
          <w:p>
            <w:pPr>
              <w:pStyle w:val="Normal"/>
              <w:widowControl w:val="false"/>
              <w:suppressLineNumbers/>
              <w:autoSpaceDE w:val="fals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ПОСТАВЩИК:</w:t>
            </w:r>
          </w:p>
        </w:tc>
      </w:tr>
      <w:tr>
        <w:trPr>
          <w:trHeight w:val="752" w:hRule="atLeast"/>
        </w:trPr>
        <w:tc>
          <w:tcPr>
            <w:tcW w:w="5103" w:type="dxa"/>
            <w:tcBorders/>
          </w:tcPr>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____________________/_____________/</w:t>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М.П.</w:t>
            </w:r>
          </w:p>
        </w:tc>
        <w:tc>
          <w:tcPr>
            <w:tcW w:w="4677" w:type="dxa"/>
            <w:tcBorders/>
          </w:tcPr>
          <w:p>
            <w:pPr>
              <w:pStyle w:val="Normal"/>
              <w:widowControl w:val="false"/>
              <w:suppressLineNumbers/>
              <w:autoSpaceDE w:val="false"/>
              <w:spacing w:lineRule="auto" w:line="240" w:before="0" w:after="0"/>
              <w:jc w:val="center"/>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________________/_____________ /</w:t>
            </w:r>
          </w:p>
          <w:p>
            <w:pPr>
              <w:pStyle w:val="Normal"/>
              <w:widowControl w:val="false"/>
              <w:suppressLineNumbers/>
              <w:autoSpaceDE w:val="false"/>
              <w:spacing w:lineRule="auto" w:line="240" w:before="0" w:after="0"/>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 xml:space="preserve"> </w:t>
            </w:r>
            <w:r>
              <w:rPr>
                <w:rFonts w:eastAsia="Times New Roman" w:cs="Times New Roman" w:ascii="Times New Roman" w:hAnsi="Times New Roman"/>
                <w:sz w:val="28"/>
                <w:szCs w:val="28"/>
                <w:lang w:eastAsia="ar-SA"/>
              </w:rPr>
              <w:t>М.П.</w:t>
            </w:r>
          </w:p>
        </w:tc>
      </w:tr>
    </w:tbl>
    <w:p>
      <w:pPr>
        <w:pStyle w:val="Normal"/>
        <w:widowControl w:val="false"/>
        <w:suppressLineNumbers/>
        <w:spacing w:lineRule="auto" w:line="240" w:before="0" w:after="0"/>
        <w:rPr/>
      </w:pPr>
      <w:r>
        <w:rPr/>
      </w:r>
    </w:p>
    <w:sectPr>
      <w:headerReference w:type="default" r:id="rId8"/>
      <w:headerReference w:type="first" r:id="rId9"/>
      <w:type w:val="nextPage"/>
      <w:pgSz w:w="11906" w:h="16838"/>
      <w:pgMar w:left="1134" w:right="851" w:gutter="0" w:header="709" w:top="1134" w:footer="0"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Cambria">
    <w:charset w:val="cc"/>
    <w:family w:val="roman"/>
    <w:pitch w:val="variable"/>
  </w:font>
  <w:font w:name="OpenSymbol">
    <w:altName w:val="Arial Unicode MS"/>
    <w:charset w:val="01"/>
    <w:family w:val="auto"/>
    <w:pitch w:val="variable"/>
  </w:font>
  <w:font w:name="Arial">
    <w:charset w:val="cc"/>
    <w:family w:val="swiss"/>
    <w:pitch w:val="variable"/>
  </w:font>
  <w:font w:name="Segoe UI">
    <w:charset w:val="cc"/>
    <w:family w:val="swiss"/>
    <w:pitch w:val="variable"/>
  </w:font>
  <w:font w:name="Century">
    <w:charset w:val="cc"/>
    <w:family w:val="roman"/>
    <w:pitch w:val="variable"/>
  </w:font>
  <w:font w:name="Courier New">
    <w:charset w:val="cc"/>
    <w:family w:val="modern"/>
    <w:pitch w:val="default"/>
  </w:font>
  <w:font w:name="Mipgost">
    <w:altName w:val="Arial Narrow"/>
    <w:charset w:val="cc"/>
    <w:family w:val="swiss"/>
    <w:pitch w:val="variable"/>
  </w:font>
  <w:font w:name="Liberation Sans">
    <w:altName w:val="Arial"/>
    <w:charset w:val="cc"/>
    <w:family w:val="swiss"/>
    <w:pitch w:val="variable"/>
  </w:font>
  <w:font w:name="TimesDL">
    <w:altName w:val="Times New Roman"/>
    <w:charset w:val="00"/>
    <w:family w:val="auto"/>
    <w:pitch w:val="variable"/>
  </w:font>
  <w:font w:name="Georgia">
    <w:charset w:val="cc"/>
    <w:family w:val="roman"/>
    <w:pitch w:val="variable"/>
  </w:font>
  <w:font w:name="Tahoma">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10</w:t>
    </w:r>
    <w:r>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9"/>
      <w:numFmt w:val="decimal"/>
      <w:lvlText w:val="%1."/>
      <w:lvlJc w:val="left"/>
      <w:pPr>
        <w:tabs>
          <w:tab w:val="num" w:pos="0"/>
        </w:tabs>
        <w:ind w:left="450" w:hanging="450"/>
      </w:pPr>
      <w:rPr>
        <w:sz w:val="28"/>
        <w:b/>
        <w:szCs w:val="28"/>
      </w:rPr>
    </w:lvl>
    <w:lvl w:ilvl="1">
      <w:start w:val="1"/>
      <w:numFmt w:val="decimal"/>
      <w:lvlText w:val="%1.%2."/>
      <w:lvlJc w:val="left"/>
      <w:pPr>
        <w:tabs>
          <w:tab w:val="num" w:pos="0"/>
        </w:tabs>
        <w:ind w:left="1713" w:hanging="720"/>
      </w:pPr>
      <w:rPr>
        <w:b w:val="false"/>
      </w:rPr>
    </w:lvl>
    <w:lvl w:ilvl="2">
      <w:start w:val="1"/>
      <w:numFmt w:val="decimal"/>
      <w:lvlText w:val="%1.%2.%3."/>
      <w:lvlJc w:val="left"/>
      <w:pPr>
        <w:tabs>
          <w:tab w:val="num" w:pos="0"/>
        </w:tabs>
        <w:ind w:left="2706" w:hanging="720"/>
      </w:pPr>
      <w:rPr/>
    </w:lvl>
    <w:lvl w:ilvl="3">
      <w:start w:val="1"/>
      <w:numFmt w:val="decimal"/>
      <w:lvlText w:val="%1.%2.%3.%4."/>
      <w:lvlJc w:val="left"/>
      <w:pPr>
        <w:tabs>
          <w:tab w:val="num" w:pos="0"/>
        </w:tabs>
        <w:ind w:left="4059" w:hanging="1080"/>
      </w:pPr>
      <w:rPr/>
    </w:lvl>
    <w:lvl w:ilvl="4">
      <w:start w:val="1"/>
      <w:numFmt w:val="decimal"/>
      <w:lvlText w:val="%1.%2.%3.%4.%5."/>
      <w:lvlJc w:val="left"/>
      <w:pPr>
        <w:tabs>
          <w:tab w:val="num" w:pos="0"/>
        </w:tabs>
        <w:ind w:left="5052" w:hanging="1080"/>
      </w:pPr>
      <w:rPr/>
    </w:lvl>
    <w:lvl w:ilvl="5">
      <w:start w:val="1"/>
      <w:numFmt w:val="decimal"/>
      <w:lvlText w:val="%1.%2.%3.%4.%5.%6."/>
      <w:lvlJc w:val="left"/>
      <w:pPr>
        <w:tabs>
          <w:tab w:val="num" w:pos="0"/>
        </w:tabs>
        <w:ind w:left="6405" w:hanging="1440"/>
      </w:pPr>
      <w:rPr/>
    </w:lvl>
    <w:lvl w:ilvl="6">
      <w:start w:val="1"/>
      <w:numFmt w:val="decimal"/>
      <w:lvlText w:val="%1.%2.%3.%4.%5.%6.%7."/>
      <w:lvlJc w:val="left"/>
      <w:pPr>
        <w:tabs>
          <w:tab w:val="num" w:pos="0"/>
        </w:tabs>
        <w:ind w:left="7758" w:hanging="1800"/>
      </w:pPr>
      <w:rPr/>
    </w:lvl>
    <w:lvl w:ilvl="7">
      <w:start w:val="1"/>
      <w:numFmt w:val="decimal"/>
      <w:lvlText w:val="%1.%2.%3.%4.%5.%6.%7.%8."/>
      <w:lvlJc w:val="left"/>
      <w:pPr>
        <w:tabs>
          <w:tab w:val="num" w:pos="0"/>
        </w:tabs>
        <w:ind w:left="8751" w:hanging="1800"/>
      </w:pPr>
      <w:rPr/>
    </w:lvl>
    <w:lvl w:ilvl="8">
      <w:start w:val="1"/>
      <w:numFmt w:val="decimal"/>
      <w:lvlText w:val="%1.%2.%3.%4.%5.%6.%7.%8.%9."/>
      <w:lvlJc w:val="left"/>
      <w:pPr>
        <w:tabs>
          <w:tab w:val="num" w:pos="0"/>
        </w:tabs>
        <w:ind w:left="10104" w:hanging="2160"/>
      </w:pPr>
      <w:rPr/>
    </w:lvl>
  </w:abstractNum>
  <w:abstractNum w:abstractNumId="3">
    <w:lvl w:ilvl="0">
      <w:start w:val="8"/>
      <w:numFmt w:val="decimal"/>
      <w:lvlText w:val="%1."/>
      <w:lvlJc w:val="left"/>
      <w:pPr>
        <w:tabs>
          <w:tab w:val="num" w:pos="0"/>
        </w:tabs>
        <w:ind w:left="450" w:hanging="450"/>
      </w:pPr>
      <w:rPr/>
    </w:lvl>
    <w:lvl w:ilvl="1">
      <w:start w:val="6"/>
      <w:numFmt w:val="decimal"/>
      <w:lvlText w:val="%1.%2."/>
      <w:lvlJc w:val="left"/>
      <w:pPr>
        <w:tabs>
          <w:tab w:val="num" w:pos="0"/>
        </w:tabs>
        <w:ind w:left="1713" w:hanging="720"/>
      </w:pPr>
      <w:rPr>
        <w:sz w:val="28"/>
        <w:szCs w:val="28"/>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6054" w:hanging="180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4">
    <w:lvl w:ilvl="0">
      <w:start w:val="1"/>
      <w:numFmt w:val="decimal"/>
      <w:lvlText w:val="%1."/>
      <w:lvlJc w:val="left"/>
      <w:pPr>
        <w:tabs>
          <w:tab w:val="num" w:pos="0"/>
        </w:tabs>
        <w:ind w:left="3480" w:hanging="360"/>
      </w:pPr>
      <w:rPr>
        <w:sz w:val="28"/>
        <w:b/>
        <w:szCs w:val="28"/>
      </w:rPr>
    </w:lvl>
    <w:lvl w:ilvl="1">
      <w:start w:val="1"/>
      <w:isLgl/>
      <w:numFmt w:val="decimal"/>
      <w:lvlText w:val="%1.%2."/>
      <w:lvlJc w:val="left"/>
      <w:pPr>
        <w:tabs>
          <w:tab w:val="num" w:pos="0"/>
        </w:tabs>
        <w:ind w:left="1997" w:hanging="720"/>
      </w:pPr>
      <w:rPr>
        <w:b w:val="false"/>
        <w:color w:val="000000"/>
      </w:rPr>
    </w:lvl>
    <w:lvl w:ilvl="2">
      <w:start w:val="1"/>
      <w:isLgl/>
      <w:numFmt w:val="decimal"/>
      <w:lvlText w:val="%1.%2.%3."/>
      <w:lvlJc w:val="left"/>
      <w:pPr>
        <w:tabs>
          <w:tab w:val="num" w:pos="0"/>
        </w:tabs>
        <w:ind w:left="1494" w:hanging="720"/>
      </w:pPr>
      <w:rPr/>
    </w:lvl>
    <w:lvl w:ilvl="3">
      <w:start w:val="1"/>
      <w:isLgl/>
      <w:numFmt w:val="decimal"/>
      <w:lvlText w:val="%1.%2.%3.%4."/>
      <w:lvlJc w:val="left"/>
      <w:pPr>
        <w:tabs>
          <w:tab w:val="num" w:pos="0"/>
        </w:tabs>
        <w:ind w:left="2061" w:hanging="1080"/>
      </w:pPr>
      <w:rPr/>
    </w:lvl>
    <w:lvl w:ilvl="4">
      <w:start w:val="1"/>
      <w:isLgl/>
      <w:numFmt w:val="decimal"/>
      <w:lvlText w:val="%1.%2.%3.%4.%5."/>
      <w:lvlJc w:val="left"/>
      <w:pPr>
        <w:tabs>
          <w:tab w:val="num" w:pos="0"/>
        </w:tabs>
        <w:ind w:left="2268" w:hanging="1080"/>
      </w:pPr>
      <w:rPr/>
    </w:lvl>
    <w:lvl w:ilvl="5">
      <w:start w:val="1"/>
      <w:isLgl/>
      <w:numFmt w:val="decimal"/>
      <w:lvlText w:val="%1.%2.%3.%4.%5.%6."/>
      <w:lvlJc w:val="left"/>
      <w:pPr>
        <w:tabs>
          <w:tab w:val="num" w:pos="0"/>
        </w:tabs>
        <w:ind w:left="2835" w:hanging="1440"/>
      </w:pPr>
      <w:rPr/>
    </w:lvl>
    <w:lvl w:ilvl="6">
      <w:start w:val="1"/>
      <w:isLgl/>
      <w:numFmt w:val="decimal"/>
      <w:lvlText w:val="%1.%2.%3.%4.%5.%6.%7."/>
      <w:lvlJc w:val="left"/>
      <w:pPr>
        <w:tabs>
          <w:tab w:val="num" w:pos="0"/>
        </w:tabs>
        <w:ind w:left="3402" w:hanging="1800"/>
      </w:pPr>
      <w:rPr/>
    </w:lvl>
    <w:lvl w:ilvl="7">
      <w:start w:val="1"/>
      <w:isLgl/>
      <w:numFmt w:val="decimal"/>
      <w:lvlText w:val="%1.%2.%3.%4.%5.%6.%7.%8."/>
      <w:lvlJc w:val="left"/>
      <w:pPr>
        <w:tabs>
          <w:tab w:val="num" w:pos="0"/>
        </w:tabs>
        <w:ind w:left="3609" w:hanging="1800"/>
      </w:pPr>
      <w:rPr/>
    </w:lvl>
    <w:lvl w:ilvl="8">
      <w:start w:val="1"/>
      <w:isLgl/>
      <w:numFmt w:val="decimal"/>
      <w:lvlText w:val="%1.%2.%3.%4.%5.%6.%7.%8.%9."/>
      <w:lvlJc w:val="left"/>
      <w:pPr>
        <w:tabs>
          <w:tab w:val="num" w:pos="0"/>
        </w:tabs>
        <w:ind w:left="4176" w:hanging="2160"/>
      </w:pPr>
      <w:rPr/>
    </w:lvl>
  </w:abstractNum>
  <w:abstractNum w:abstractNumId="5">
    <w:lvl w:ilvl="0">
      <w:start w:val="6"/>
      <w:numFmt w:val="decimal"/>
      <w:lvlText w:val="%1"/>
      <w:lvlJc w:val="left"/>
      <w:pPr>
        <w:tabs>
          <w:tab w:val="num" w:pos="0"/>
        </w:tabs>
        <w:ind w:left="375" w:hanging="375"/>
      </w:pPr>
      <w:rPr>
        <w:color w:val="000000"/>
      </w:rPr>
    </w:lvl>
    <w:lvl w:ilvl="1">
      <w:start w:val="1"/>
      <w:numFmt w:val="decimal"/>
      <w:lvlText w:val="%1.%2"/>
      <w:lvlJc w:val="left"/>
      <w:pPr>
        <w:tabs>
          <w:tab w:val="num" w:pos="0"/>
        </w:tabs>
        <w:ind w:left="1084" w:hanging="375"/>
      </w:pPr>
      <w:rPr>
        <w:color w:val="000000"/>
      </w:rPr>
    </w:lvl>
    <w:lvl w:ilvl="2">
      <w:start w:val="1"/>
      <w:numFmt w:val="decimal"/>
      <w:lvlText w:val="%1.%2.%3"/>
      <w:lvlJc w:val="left"/>
      <w:pPr>
        <w:tabs>
          <w:tab w:val="num" w:pos="0"/>
        </w:tabs>
        <w:ind w:left="2138" w:hanging="720"/>
      </w:pPr>
      <w:rPr>
        <w:color w:val="000000"/>
      </w:rPr>
    </w:lvl>
    <w:lvl w:ilvl="3">
      <w:start w:val="1"/>
      <w:numFmt w:val="decimal"/>
      <w:lvlText w:val="%1.%2.%3.%4"/>
      <w:lvlJc w:val="left"/>
      <w:pPr>
        <w:tabs>
          <w:tab w:val="num" w:pos="0"/>
        </w:tabs>
        <w:ind w:left="3207" w:hanging="1080"/>
      </w:pPr>
      <w:rPr>
        <w:color w:val="000000"/>
      </w:rPr>
    </w:lvl>
    <w:lvl w:ilvl="4">
      <w:start w:val="1"/>
      <w:numFmt w:val="decimal"/>
      <w:lvlText w:val="%1.%2.%3.%4.%5"/>
      <w:lvlJc w:val="left"/>
      <w:pPr>
        <w:tabs>
          <w:tab w:val="num" w:pos="0"/>
        </w:tabs>
        <w:ind w:left="3916" w:hanging="1080"/>
      </w:pPr>
      <w:rPr>
        <w:color w:val="000000"/>
      </w:rPr>
    </w:lvl>
    <w:lvl w:ilvl="5">
      <w:start w:val="1"/>
      <w:numFmt w:val="decimal"/>
      <w:lvlText w:val="%1.%2.%3.%4.%5.%6"/>
      <w:lvlJc w:val="left"/>
      <w:pPr>
        <w:tabs>
          <w:tab w:val="num" w:pos="0"/>
        </w:tabs>
        <w:ind w:left="4985" w:hanging="1440"/>
      </w:pPr>
      <w:rPr>
        <w:color w:val="000000"/>
      </w:rPr>
    </w:lvl>
    <w:lvl w:ilvl="6">
      <w:start w:val="1"/>
      <w:numFmt w:val="decimal"/>
      <w:lvlText w:val="%1.%2.%3.%4.%5.%6.%7"/>
      <w:lvlJc w:val="left"/>
      <w:pPr>
        <w:tabs>
          <w:tab w:val="num" w:pos="0"/>
        </w:tabs>
        <w:ind w:left="5694" w:hanging="1440"/>
      </w:pPr>
      <w:rPr>
        <w:color w:val="000000"/>
      </w:rPr>
    </w:lvl>
    <w:lvl w:ilvl="7">
      <w:start w:val="1"/>
      <w:numFmt w:val="decimal"/>
      <w:lvlText w:val="%1.%2.%3.%4.%5.%6.%7.%8"/>
      <w:lvlJc w:val="left"/>
      <w:pPr>
        <w:tabs>
          <w:tab w:val="num" w:pos="0"/>
        </w:tabs>
        <w:ind w:left="6763" w:hanging="1800"/>
      </w:pPr>
      <w:rPr>
        <w:color w:val="000000"/>
      </w:rPr>
    </w:lvl>
    <w:lvl w:ilvl="8">
      <w:start w:val="1"/>
      <w:numFmt w:val="decimal"/>
      <w:lvlText w:val="%1.%2.%3.%4.%5.%6.%7.%8.%9"/>
      <w:lvlJc w:val="left"/>
      <w:pPr>
        <w:tabs>
          <w:tab w:val="num" w:pos="0"/>
        </w:tabs>
        <w:ind w:left="7832" w:hanging="2160"/>
      </w:pPr>
      <w:rPr>
        <w:color w:val="000000"/>
      </w:rPr>
    </w:lvl>
  </w:abstractNum>
  <w:abstractNum w:abstractNumId="6">
    <w:lvl w:ilvl="0">
      <w:start w:val="8"/>
      <w:numFmt w:val="decimal"/>
      <w:lvlText w:val="%1."/>
      <w:lvlJc w:val="left"/>
      <w:pPr>
        <w:tabs>
          <w:tab w:val="num" w:pos="0"/>
        </w:tabs>
        <w:ind w:left="3480" w:hanging="360"/>
      </w:pPr>
      <w:rPr>
        <w:sz w:val="28"/>
        <w:b/>
        <w:szCs w:val="28"/>
      </w:rPr>
    </w:lvl>
    <w:lvl w:ilvl="1">
      <w:start w:val="1"/>
      <w:isLgl/>
      <w:numFmt w:val="decimal"/>
      <w:lvlText w:val="%1.%2."/>
      <w:lvlJc w:val="left"/>
      <w:pPr>
        <w:tabs>
          <w:tab w:val="num" w:pos="0"/>
        </w:tabs>
        <w:ind w:left="1429" w:hanging="720"/>
      </w:pPr>
      <w:rPr>
        <w:b w:val="false"/>
      </w:rPr>
    </w:lvl>
    <w:lvl w:ilvl="2">
      <w:start w:val="1"/>
      <w:isLgl/>
      <w:numFmt w:val="decimal"/>
      <w:lvlText w:val="%1.%2.%3."/>
      <w:lvlJc w:val="left"/>
      <w:pPr>
        <w:tabs>
          <w:tab w:val="num" w:pos="0"/>
        </w:tabs>
        <w:ind w:left="1494" w:hanging="720"/>
      </w:pPr>
      <w:rPr/>
    </w:lvl>
    <w:lvl w:ilvl="3">
      <w:start w:val="1"/>
      <w:isLgl/>
      <w:numFmt w:val="decimal"/>
      <w:lvlText w:val="%1.%2.%3.%4."/>
      <w:lvlJc w:val="left"/>
      <w:pPr>
        <w:tabs>
          <w:tab w:val="num" w:pos="0"/>
        </w:tabs>
        <w:ind w:left="2061" w:hanging="1080"/>
      </w:pPr>
      <w:rPr/>
    </w:lvl>
    <w:lvl w:ilvl="4">
      <w:start w:val="1"/>
      <w:isLgl/>
      <w:numFmt w:val="decimal"/>
      <w:lvlText w:val="%1.%2.%3.%4.%5."/>
      <w:lvlJc w:val="left"/>
      <w:pPr>
        <w:tabs>
          <w:tab w:val="num" w:pos="0"/>
        </w:tabs>
        <w:ind w:left="2268" w:hanging="1080"/>
      </w:pPr>
      <w:rPr/>
    </w:lvl>
    <w:lvl w:ilvl="5">
      <w:start w:val="1"/>
      <w:isLgl/>
      <w:numFmt w:val="decimal"/>
      <w:lvlText w:val="%1.%2.%3.%4.%5.%6."/>
      <w:lvlJc w:val="left"/>
      <w:pPr>
        <w:tabs>
          <w:tab w:val="num" w:pos="0"/>
        </w:tabs>
        <w:ind w:left="2835" w:hanging="1440"/>
      </w:pPr>
      <w:rPr/>
    </w:lvl>
    <w:lvl w:ilvl="6">
      <w:start w:val="1"/>
      <w:isLgl/>
      <w:numFmt w:val="decimal"/>
      <w:lvlText w:val="%1.%2.%3.%4.%5.%6.%7."/>
      <w:lvlJc w:val="left"/>
      <w:pPr>
        <w:tabs>
          <w:tab w:val="num" w:pos="0"/>
        </w:tabs>
        <w:ind w:left="3402" w:hanging="1800"/>
      </w:pPr>
      <w:rPr/>
    </w:lvl>
    <w:lvl w:ilvl="7">
      <w:start w:val="1"/>
      <w:isLgl/>
      <w:numFmt w:val="decimal"/>
      <w:lvlText w:val="%1.%2.%3.%4.%5.%6.%7.%8."/>
      <w:lvlJc w:val="left"/>
      <w:pPr>
        <w:tabs>
          <w:tab w:val="num" w:pos="0"/>
        </w:tabs>
        <w:ind w:left="3609" w:hanging="1800"/>
      </w:pPr>
      <w:rPr/>
    </w:lvl>
    <w:lvl w:ilvl="8">
      <w:start w:val="1"/>
      <w:isLgl/>
      <w:numFmt w:val="decimal"/>
      <w:lvlText w:val="%1.%2.%3.%4.%5.%6.%7.%8.%9."/>
      <w:lvlJc w:val="left"/>
      <w:pPr>
        <w:tabs>
          <w:tab w:val="num" w:pos="0"/>
        </w:tabs>
        <w:ind w:left="4176" w:hanging="2160"/>
      </w:pPr>
      <w:rPr/>
    </w:lvl>
  </w:abstractNum>
  <w:abstractNum w:abstractNumId="7">
    <w:lvl w:ilvl="0">
      <w:start w:val="1"/>
      <w:numFmt w:val="decimal"/>
      <w:lvlText w:val="%1."/>
      <w:lvlJc w:val="left"/>
      <w:pPr>
        <w:tabs>
          <w:tab w:val="num" w:pos="432"/>
        </w:tabs>
        <w:ind w:left="432" w:hanging="432"/>
      </w:pPr>
      <w:rPr>
        <w:rFonts w:cs="Times New Roman"/>
      </w:rPr>
    </w:lvl>
    <w:lvl w:ilvl="1">
      <w:start w:val="2"/>
      <w:numFmt w:val="decimal"/>
      <w:lvlText w:val="%1.%2"/>
      <w:lvlJc w:val="left"/>
      <w:pPr>
        <w:tabs>
          <w:tab w:val="num" w:pos="1836"/>
        </w:tabs>
        <w:ind w:left="1836" w:hanging="576"/>
      </w:pPr>
      <w:rPr>
        <w:rFonts w:cs="Times New Roman"/>
      </w:rPr>
    </w:lvl>
    <w:lvl w:ilvl="2">
      <w:start w:val="2"/>
      <w:numFmt w:val="decimal"/>
      <w:lvlText w:val="%1.1.%3"/>
      <w:lvlJc w:val="left"/>
      <w:pPr>
        <w:tabs>
          <w:tab w:val="num" w:pos="407"/>
        </w:tabs>
        <w:ind w:left="180" w:hanging="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lvl w:ilvl="0">
      <w:start w:val="7"/>
      <w:numFmt w:val="decimal"/>
      <w:lvlText w:val="%1."/>
      <w:lvlJc w:val="left"/>
      <w:pPr>
        <w:tabs>
          <w:tab w:val="num" w:pos="0"/>
        </w:tabs>
        <w:ind w:left="3480" w:hanging="360"/>
      </w:pPr>
      <w:rPr>
        <w:sz w:val="28"/>
        <w:b/>
        <w:szCs w:val="28"/>
      </w:rPr>
    </w:lvl>
    <w:lvl w:ilvl="1">
      <w:start w:val="1"/>
      <w:isLgl/>
      <w:numFmt w:val="decimal"/>
      <w:lvlText w:val="%1.%2."/>
      <w:lvlJc w:val="left"/>
      <w:pPr>
        <w:tabs>
          <w:tab w:val="num" w:pos="0"/>
        </w:tabs>
        <w:ind w:left="1004" w:hanging="720"/>
      </w:pPr>
      <w:rPr>
        <w:b w:val="false"/>
      </w:rPr>
    </w:lvl>
    <w:lvl w:ilvl="2">
      <w:start w:val="1"/>
      <w:isLgl/>
      <w:numFmt w:val="decimal"/>
      <w:lvlText w:val="%1.%2.%3."/>
      <w:lvlJc w:val="left"/>
      <w:pPr>
        <w:tabs>
          <w:tab w:val="num" w:pos="0"/>
        </w:tabs>
        <w:ind w:left="1494" w:hanging="720"/>
      </w:pPr>
      <w:rPr/>
    </w:lvl>
    <w:lvl w:ilvl="3">
      <w:start w:val="1"/>
      <w:isLgl/>
      <w:numFmt w:val="decimal"/>
      <w:lvlText w:val="%1.%2.%3.%4."/>
      <w:lvlJc w:val="left"/>
      <w:pPr>
        <w:tabs>
          <w:tab w:val="num" w:pos="0"/>
        </w:tabs>
        <w:ind w:left="2061" w:hanging="1080"/>
      </w:pPr>
      <w:rPr/>
    </w:lvl>
    <w:lvl w:ilvl="4">
      <w:start w:val="1"/>
      <w:isLgl/>
      <w:numFmt w:val="decimal"/>
      <w:lvlText w:val="%1.%2.%3.%4.%5."/>
      <w:lvlJc w:val="left"/>
      <w:pPr>
        <w:tabs>
          <w:tab w:val="num" w:pos="0"/>
        </w:tabs>
        <w:ind w:left="2268" w:hanging="1080"/>
      </w:pPr>
      <w:rPr/>
    </w:lvl>
    <w:lvl w:ilvl="5">
      <w:start w:val="1"/>
      <w:isLgl/>
      <w:numFmt w:val="decimal"/>
      <w:lvlText w:val="%1.%2.%3.%4.%5.%6."/>
      <w:lvlJc w:val="left"/>
      <w:pPr>
        <w:tabs>
          <w:tab w:val="num" w:pos="0"/>
        </w:tabs>
        <w:ind w:left="2835" w:hanging="1440"/>
      </w:pPr>
      <w:rPr/>
    </w:lvl>
    <w:lvl w:ilvl="6">
      <w:start w:val="1"/>
      <w:isLgl/>
      <w:numFmt w:val="decimal"/>
      <w:lvlText w:val="%1.%2.%3.%4.%5.%6.%7."/>
      <w:lvlJc w:val="left"/>
      <w:pPr>
        <w:tabs>
          <w:tab w:val="num" w:pos="0"/>
        </w:tabs>
        <w:ind w:left="3402" w:hanging="1800"/>
      </w:pPr>
      <w:rPr/>
    </w:lvl>
    <w:lvl w:ilvl="7">
      <w:start w:val="1"/>
      <w:isLgl/>
      <w:numFmt w:val="decimal"/>
      <w:lvlText w:val="%1.%2.%3.%4.%5.%6.%7.%8."/>
      <w:lvlJc w:val="left"/>
      <w:pPr>
        <w:tabs>
          <w:tab w:val="num" w:pos="0"/>
        </w:tabs>
        <w:ind w:left="3609" w:hanging="1800"/>
      </w:pPr>
      <w:rPr/>
    </w:lvl>
    <w:lvl w:ilvl="8">
      <w:start w:val="1"/>
      <w:isLgl/>
      <w:numFmt w:val="decimal"/>
      <w:lvlText w:val="%1.%2.%3.%4.%5.%6.%7.%8.%9."/>
      <w:lvlJc w:val="left"/>
      <w:pPr>
        <w:tabs>
          <w:tab w:val="num" w:pos="0"/>
        </w:tabs>
        <w:ind w:left="4176" w:hanging="2160"/>
      </w:pPr>
      <w:rPr/>
    </w:lvl>
  </w:abstractNum>
  <w:abstractNum w:abstractNumId="9">
    <w:lvl w:ilvl="0">
      <w:start w:val="1"/>
      <w:numFmt w:val="decimal"/>
      <w:lvlText w:val="%1."/>
      <w:lvlJc w:val="left"/>
      <w:pPr>
        <w:tabs>
          <w:tab w:val="num" w:pos="0"/>
        </w:tabs>
        <w:ind w:left="360" w:hanging="360"/>
      </w:pPr>
      <w:rPr>
        <w:b/>
      </w:rPr>
    </w:lvl>
    <w:lvl w:ilvl="1">
      <w:start w:val="4"/>
      <w:isLgl/>
      <w:numFmt w:val="decimal"/>
      <w:lvlText w:val="%1.%2."/>
      <w:lvlJc w:val="left"/>
      <w:pPr>
        <w:tabs>
          <w:tab w:val="num" w:pos="0"/>
        </w:tabs>
        <w:ind w:left="2476" w:hanging="360"/>
      </w:pPr>
      <w:rPr/>
    </w:lvl>
    <w:lvl w:ilvl="2">
      <w:start w:val="1"/>
      <w:isLgl/>
      <w:numFmt w:val="decimal"/>
      <w:lvlText w:val="%1.%2.%3."/>
      <w:lvlJc w:val="left"/>
      <w:pPr>
        <w:tabs>
          <w:tab w:val="num" w:pos="0"/>
        </w:tabs>
        <w:ind w:left="720" w:hanging="720"/>
      </w:pPr>
      <w:rPr/>
    </w:lvl>
    <w:lvl w:ilvl="3">
      <w:start w:val="1"/>
      <w:isLgl/>
      <w:numFmt w:val="decimal"/>
      <w:lvlText w:val="%1.%2.%3.%4."/>
      <w:lvlJc w:val="left"/>
      <w:pPr>
        <w:tabs>
          <w:tab w:val="num" w:pos="0"/>
        </w:tabs>
        <w:ind w:left="720" w:hanging="720"/>
      </w:pPr>
      <w:rPr/>
    </w:lvl>
    <w:lvl w:ilvl="4">
      <w:start w:val="1"/>
      <w:isLgl/>
      <w:numFmt w:val="decimal"/>
      <w:lvlText w:val="%1.%2.%3.%4.%5."/>
      <w:lvlJc w:val="left"/>
      <w:pPr>
        <w:tabs>
          <w:tab w:val="num" w:pos="0"/>
        </w:tabs>
        <w:ind w:left="1080" w:hanging="1080"/>
      </w:pPr>
      <w:rPr/>
    </w:lvl>
    <w:lvl w:ilvl="5">
      <w:start w:val="1"/>
      <w:isLgl/>
      <w:numFmt w:val="decimal"/>
      <w:lvlText w:val="%1.%2.%3.%4.%5.%6."/>
      <w:lvlJc w:val="left"/>
      <w:pPr>
        <w:tabs>
          <w:tab w:val="num" w:pos="0"/>
        </w:tabs>
        <w:ind w:left="1080" w:hanging="1080"/>
      </w:pPr>
      <w:rPr/>
    </w:lvl>
    <w:lvl w:ilvl="6">
      <w:start w:val="1"/>
      <w:isLgl/>
      <w:numFmt w:val="decimal"/>
      <w:lvlText w:val="%1.%2.%3.%4.%5.%6.%7."/>
      <w:lvlJc w:val="left"/>
      <w:pPr>
        <w:tabs>
          <w:tab w:val="num" w:pos="0"/>
        </w:tabs>
        <w:ind w:left="1440" w:hanging="1440"/>
      </w:pPr>
      <w:rPr/>
    </w:lvl>
    <w:lvl w:ilvl="7">
      <w:start w:val="1"/>
      <w:isLgl/>
      <w:numFmt w:val="decimal"/>
      <w:lvlText w:val="%1.%2.%3.%4.%5.%6.%7.%8."/>
      <w:lvlJc w:val="left"/>
      <w:pPr>
        <w:tabs>
          <w:tab w:val="num" w:pos="0"/>
        </w:tabs>
        <w:ind w:left="1440" w:hanging="1440"/>
      </w:pPr>
      <w:rPr/>
    </w:lvl>
    <w:lvl w:ilvl="8">
      <w:start w:val="1"/>
      <w:isLgl/>
      <w:numFmt w:val="decimal"/>
      <w:lvlText w:val="%1.%2.%3.%4.%5.%6.%7.%8.%9."/>
      <w:lvlJc w:val="left"/>
      <w:pPr>
        <w:tabs>
          <w:tab w:val="num" w:pos="0"/>
        </w:tabs>
        <w:ind w:left="1800" w:hanging="1800"/>
      </w:pPr>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isplayBackgroundShape/>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pPr>
    <w:rPr>
      <w:rFonts w:ascii="Calibri" w:hAnsi="Calibri" w:eastAsia="Calibri" w:cs="Calibri"/>
      <w:color w:val="auto"/>
      <w:sz w:val="22"/>
      <w:szCs w:val="22"/>
      <w:lang w:val="ru-RU" w:eastAsia="zh-CN" w:bidi="ar-SA"/>
    </w:rPr>
  </w:style>
  <w:style w:type="paragraph" w:styleId="Heading1">
    <w:name w:val="heading 1"/>
    <w:basedOn w:val="Normal"/>
    <w:next w:val="Normal"/>
    <w:qFormat/>
    <w:pPr>
      <w:keepNext w:val="true"/>
      <w:numPr>
        <w:ilvl w:val="0"/>
        <w:numId w:val="1"/>
      </w:numPr>
      <w:spacing w:lineRule="auto" w:line="240" w:before="0" w:after="0"/>
      <w:outlineLvl w:val="0"/>
    </w:pPr>
    <w:rPr>
      <w:rFonts w:ascii="Times New Roman" w:hAnsi="Times New Roman" w:cs="Times New Roman"/>
      <w:sz w:val="28"/>
      <w:szCs w:val="28"/>
      <w:lang w:val="ru-RU"/>
    </w:rPr>
  </w:style>
  <w:style w:type="paragraph" w:styleId="Heading2">
    <w:name w:val="heading 2"/>
    <w:basedOn w:val="Normal"/>
    <w:next w:val="BodyText"/>
    <w:qFormat/>
    <w:pPr>
      <w:numPr>
        <w:ilvl w:val="1"/>
        <w:numId w:val="1"/>
      </w:numPr>
      <w:spacing w:lineRule="auto" w:line="240" w:before="280" w:after="280"/>
      <w:outlineLvl w:val="1"/>
    </w:pPr>
    <w:rPr>
      <w:rFonts w:ascii="Times New Roman" w:hAnsi="Times New Roman" w:eastAsia="Times New Roman" w:cs="Times New Roman"/>
      <w:b/>
      <w:bCs/>
      <w:sz w:val="36"/>
      <w:szCs w:val="36"/>
      <w:lang w:val="ru-RU"/>
    </w:rPr>
  </w:style>
  <w:style w:type="paragraph" w:styleId="Heading3">
    <w:name w:val="heading 3"/>
    <w:basedOn w:val="Normal"/>
    <w:next w:val="Normal"/>
    <w:qFormat/>
    <w:pPr>
      <w:keepNext w:val="true"/>
      <w:numPr>
        <w:ilvl w:val="2"/>
        <w:numId w:val="1"/>
      </w:numPr>
      <w:spacing w:lineRule="auto" w:line="240" w:before="240" w:after="60"/>
      <w:outlineLvl w:val="2"/>
    </w:pPr>
    <w:rPr>
      <w:rFonts w:ascii="Cambria" w:hAnsi="Cambria" w:cs="Cambria"/>
      <w:b/>
      <w:bCs/>
      <w:sz w:val="26"/>
      <w:szCs w:val="26"/>
      <w:lang w:val="ru-RU"/>
    </w:rPr>
  </w:style>
  <w:style w:type="paragraph" w:styleId="Heading4">
    <w:name w:val="heading 4"/>
    <w:basedOn w:val="Normal"/>
    <w:next w:val="Normal"/>
    <w:qFormat/>
    <w:pPr>
      <w:keepNext w:val="true"/>
      <w:numPr>
        <w:ilvl w:val="3"/>
        <w:numId w:val="1"/>
      </w:numPr>
      <w:spacing w:before="240" w:after="60"/>
      <w:outlineLvl w:val="3"/>
    </w:pPr>
    <w:rPr>
      <w:rFonts w:eastAsia="Times New Roman"/>
      <w:b/>
      <w:bCs/>
      <w:sz w:val="28"/>
      <w:szCs w:val="28"/>
      <w:lang w:val="ru-RU"/>
    </w:rPr>
  </w:style>
  <w:style w:type="paragraph" w:styleId="Heading8">
    <w:name w:val="heading 8"/>
    <w:basedOn w:val="Normal"/>
    <w:next w:val="Normal"/>
    <w:qFormat/>
    <w:pPr>
      <w:numPr>
        <w:ilvl w:val="7"/>
        <w:numId w:val="1"/>
      </w:numPr>
      <w:spacing w:lineRule="auto" w:line="240" w:before="240" w:after="60"/>
      <w:outlineLvl w:val="7"/>
    </w:pPr>
    <w:rPr>
      <w:rFonts w:ascii="Times New Roman" w:hAnsi="Times New Roman" w:cs="Times New Roman"/>
      <w:i/>
      <w:iCs/>
      <w:sz w:val="24"/>
      <w:szCs w:val="24"/>
      <w:lang w:val="ru-RU"/>
    </w:rPr>
  </w:style>
  <w:style w:type="character" w:styleId="WW8Num2z0">
    <w:name w:val="WW8Num2z0"/>
    <w:qFormat/>
    <w:rPr>
      <w:b/>
      <w:sz w:val="28"/>
      <w:szCs w:val="28"/>
    </w:rPr>
  </w:style>
  <w:style w:type="character" w:styleId="WW8Num2z1">
    <w:name w:val="WW8Num2z1"/>
    <w:qFormat/>
    <w:rPr>
      <w:b w:val="false"/>
    </w:rPr>
  </w:style>
  <w:style w:type="character" w:styleId="WW8Num2z2">
    <w:name w:val="WW8Num2z2"/>
    <w:qFormat/>
    <w:rPr/>
  </w:style>
  <w:style w:type="character" w:styleId="WW8Num3z0">
    <w:name w:val="WW8Num3z0"/>
    <w:qFormat/>
    <w:rPr/>
  </w:style>
  <w:style w:type="character" w:styleId="WW8Num3z1">
    <w:name w:val="WW8Num3z1"/>
    <w:qFormat/>
    <w:rPr>
      <w:sz w:val="28"/>
      <w:szCs w:val="28"/>
    </w:rPr>
  </w:style>
  <w:style w:type="character" w:styleId="WW8Num4z0">
    <w:name w:val="WW8Num4z0"/>
    <w:qFormat/>
    <w:rPr>
      <w:b/>
      <w:sz w:val="28"/>
      <w:szCs w:val="28"/>
    </w:rPr>
  </w:style>
  <w:style w:type="character" w:styleId="WW8Num4z1">
    <w:name w:val="WW8Num4z1"/>
    <w:qFormat/>
    <w:rPr>
      <w:b w:val="false"/>
      <w:color w:val="000000"/>
    </w:rPr>
  </w:style>
  <w:style w:type="character" w:styleId="WW8Num4z2">
    <w:name w:val="WW8Num4z2"/>
    <w:qFormat/>
    <w:rPr/>
  </w:style>
  <w:style w:type="character" w:styleId="WW8Num5z0">
    <w:name w:val="WW8Num5z0"/>
    <w:qFormat/>
    <w:rPr>
      <w:color w:val="000000"/>
    </w:rPr>
  </w:style>
  <w:style w:type="character" w:styleId="WW8Num6z0">
    <w:name w:val="WW8Num6z0"/>
    <w:qFormat/>
    <w:rPr>
      <w:b/>
      <w:sz w:val="28"/>
      <w:szCs w:val="28"/>
    </w:rPr>
  </w:style>
  <w:style w:type="character" w:styleId="WW8Num6z1">
    <w:name w:val="WW8Num6z1"/>
    <w:qFormat/>
    <w:rPr>
      <w:b w:val="false"/>
    </w:rPr>
  </w:style>
  <w:style w:type="character" w:styleId="WW8Num6z2">
    <w:name w:val="WW8Num6z2"/>
    <w:qFormat/>
    <w:rPr/>
  </w:style>
  <w:style w:type="character" w:styleId="WW8Num7z0">
    <w:name w:val="WW8Num7z0"/>
    <w:qFormat/>
    <w:rPr>
      <w:rFonts w:cs="Times New Roman"/>
    </w:rPr>
  </w:style>
  <w:style w:type="character" w:styleId="WW8Num8z0">
    <w:name w:val="WW8Num8z0"/>
    <w:qFormat/>
    <w:rPr>
      <w:b/>
      <w:sz w:val="28"/>
      <w:szCs w:val="28"/>
    </w:rPr>
  </w:style>
  <w:style w:type="character" w:styleId="WW8Num8z1">
    <w:name w:val="WW8Num8z1"/>
    <w:qFormat/>
    <w:rPr>
      <w:b w:val="false"/>
    </w:rPr>
  </w:style>
  <w:style w:type="character" w:styleId="WW8Num8z2">
    <w:name w:val="WW8Num8z2"/>
    <w:qFormat/>
    <w:rPr/>
  </w:style>
  <w:style w:type="character" w:styleId="WW8Num9z0">
    <w:name w:val="WW8Num9z0"/>
    <w:qFormat/>
    <w:rPr>
      <w:b/>
    </w:rPr>
  </w:style>
  <w:style w:type="character" w:styleId="WW8Num9z1">
    <w:name w:val="WW8Num9z1"/>
    <w:qFormat/>
    <w:rPr/>
  </w:style>
  <w:style w:type="character" w:styleId="WW8Num10z0">
    <w:name w:val="WW8Num10z0"/>
    <w:qFormat/>
    <w:rPr>
      <w:rFonts w:ascii="Symbol" w:hAnsi="Symbol" w:cs="Symbol"/>
    </w:rPr>
  </w:style>
  <w:style w:type="character" w:styleId="WW8Num10z1">
    <w:name w:val="WW8Num10z1"/>
    <w:qFormat/>
    <w:rPr>
      <w:rFonts w:ascii="OpenSymbol;Times New Roman" w:hAnsi="OpenSymbol;Times New Roman" w:cs="OpenSymbol;Times New Roman"/>
    </w:rPr>
  </w:style>
  <w:style w:type="character" w:styleId="WW8Num11z0">
    <w:name w:val="WW8Num11z0"/>
    <w:qFormat/>
    <w:rPr>
      <w:rFonts w:ascii="Symbol" w:hAnsi="Symbol" w:cs="Symbol"/>
    </w:rPr>
  </w:style>
  <w:style w:type="character" w:styleId="WW8Num11z1">
    <w:name w:val="WW8Num11z1"/>
    <w:qFormat/>
    <w:rPr>
      <w:rFonts w:ascii="OpenSymbol;Times New Roman" w:hAnsi="OpenSymbol;Times New Roman" w:cs="OpenSymbol;Times New Roman"/>
    </w:rPr>
  </w:style>
  <w:style w:type="character" w:styleId="Style9">
    <w:name w:val="Основной шрифт абзаца"/>
    <w:qFormat/>
    <w:rPr/>
  </w:style>
  <w:style w:type="character" w:styleId="WW8Num5z1">
    <w:name w:val="WW8Num5z1"/>
    <w:qFormat/>
    <w:rPr>
      <w:b w:val="false"/>
      <w:color w:val="000000"/>
    </w:rPr>
  </w:style>
  <w:style w:type="character" w:styleId="WW8Num5z2">
    <w:name w:val="WW8Num5z2"/>
    <w:qFormat/>
    <w:rPr/>
  </w:style>
  <w:style w:type="character" w:styleId="WW8Num10z2">
    <w:name w:val="WW8Num10z2"/>
    <w:qFormat/>
    <w:rPr/>
  </w:style>
  <w:style w:type="character" w:styleId="WW8Num11z2">
    <w:name w:val="WW8Num11z2"/>
    <w:qFormat/>
    <w:rPr/>
  </w:style>
  <w:style w:type="character" w:styleId="WW8Num1z0">
    <w:name w:val="WW8Num1z0"/>
    <w:qFormat/>
    <w:rPr>
      <w:b/>
      <w:sz w:val="28"/>
      <w:szCs w:val="28"/>
    </w:rPr>
  </w:style>
  <w:style w:type="character" w:styleId="WW8Num1z1">
    <w:name w:val="WW8Num1z1"/>
    <w:qFormat/>
    <w:rPr>
      <w:b w:val="false"/>
    </w:rPr>
  </w:style>
  <w:style w:type="character" w:styleId="WW8Num1z2">
    <w:name w:val="WW8Num1z2"/>
    <w:qFormat/>
    <w:rPr/>
  </w:style>
  <w:style w:type="character" w:styleId="WW8Num12z0">
    <w:name w:val="WW8Num12z0"/>
    <w:qFormat/>
    <w:rPr/>
  </w:style>
  <w:style w:type="character" w:styleId="WW8Num13z0">
    <w:name w:val="WW8Num13z0"/>
    <w:qFormat/>
    <w:rPr>
      <w:rFonts w:cs="Times New Roman"/>
    </w:rPr>
  </w:style>
  <w:style w:type="character" w:styleId="WW8Num13z1">
    <w:name w:val="WW8Num13z1"/>
    <w:qFormat/>
    <w:rPr>
      <w:rFonts w:cs="Times New Roman"/>
    </w:rPr>
  </w:style>
  <w:style w:type="character" w:styleId="WW8Num14z0">
    <w:name w:val="WW8Num14z0"/>
    <w:qFormat/>
    <w:rPr>
      <w:b/>
      <w:color w:val="000000"/>
      <w:sz w:val="28"/>
      <w:szCs w:val="28"/>
    </w:rPr>
  </w:style>
  <w:style w:type="character" w:styleId="WW8Num16z0">
    <w:name w:val="WW8Num16z0"/>
    <w:qFormat/>
    <w:rPr>
      <w:b/>
      <w:sz w:val="28"/>
    </w:rPr>
  </w:style>
  <w:style w:type="character" w:styleId="WW8Num17z0">
    <w:name w:val="WW8Num17z0"/>
    <w:qFormat/>
    <w:rPr>
      <w:b/>
      <w:sz w:val="28"/>
      <w:szCs w:val="28"/>
    </w:rPr>
  </w:style>
  <w:style w:type="character" w:styleId="WW8Num17z1">
    <w:name w:val="WW8Num17z1"/>
    <w:qFormat/>
    <w:rPr>
      <w:b w:val="false"/>
      <w:color w:val="000000"/>
    </w:rPr>
  </w:style>
  <w:style w:type="character" w:styleId="WW8Num17z2">
    <w:name w:val="WW8Num17z2"/>
    <w:qFormat/>
    <w:rPr/>
  </w:style>
  <w:style w:type="character" w:styleId="WW8Num18z0">
    <w:name w:val="WW8Num18z0"/>
    <w:qFormat/>
    <w:rPr>
      <w:rFonts w:eastAsia="Times New Roman"/>
      <w:b/>
      <w:sz w:val="26"/>
    </w:rPr>
  </w:style>
  <w:style w:type="character" w:styleId="WW8Num18z1">
    <w:name w:val="WW8Num18z1"/>
    <w:qFormat/>
    <w:rPr/>
  </w:style>
  <w:style w:type="character" w:styleId="WW8Num19z0">
    <w:name w:val="WW8Num19z0"/>
    <w:qFormat/>
    <w:rPr>
      <w:rFonts w:ascii="Symbol" w:hAnsi="Symbol" w:cs="Symbol"/>
    </w:rPr>
  </w:style>
  <w:style w:type="character" w:styleId="WW8Num19z1">
    <w:name w:val="WW8Num19z1"/>
    <w:qFormat/>
    <w:rPr>
      <w:rFonts w:ascii="OpenSymbol;Times New Roman" w:hAnsi="OpenSymbol;Times New Roman" w:cs="OpenSymbol;Times New Roman"/>
    </w:rPr>
  </w:style>
  <w:style w:type="character" w:styleId="WW8Num20z0">
    <w:name w:val="WW8Num20z0"/>
    <w:qFormat/>
    <w:rPr>
      <w:color w:val="000000"/>
    </w:rPr>
  </w:style>
  <w:style w:type="character" w:styleId="WW8Num22z0">
    <w:name w:val="WW8Num22z0"/>
    <w:qFormat/>
    <w:rPr>
      <w:b/>
      <w:sz w:val="28"/>
      <w:szCs w:val="28"/>
    </w:rPr>
  </w:style>
  <w:style w:type="character" w:styleId="WW8Num22z1">
    <w:name w:val="WW8Num22z1"/>
    <w:qFormat/>
    <w:rPr>
      <w:b w:val="false"/>
    </w:rPr>
  </w:style>
  <w:style w:type="character" w:styleId="WW8Num22z2">
    <w:name w:val="WW8Num22z2"/>
    <w:qFormat/>
    <w:rPr/>
  </w:style>
  <w:style w:type="character" w:styleId="WW8Num23z0">
    <w:name w:val="WW8Num23z0"/>
    <w:qFormat/>
    <w:rPr>
      <w:rFonts w:cs="Times New Roman"/>
    </w:rPr>
  </w:style>
  <w:style w:type="character" w:styleId="WW8Num24z0">
    <w:name w:val="WW8Num24z0"/>
    <w:qFormat/>
    <w:rPr>
      <w:color w:val="000000"/>
    </w:rPr>
  </w:style>
  <w:style w:type="character" w:styleId="WW8Num25z0">
    <w:name w:val="WW8Num25z0"/>
    <w:qFormat/>
    <w:rPr>
      <w:color w:val="000000"/>
    </w:rPr>
  </w:style>
  <w:style w:type="character" w:styleId="WW8Num26z0">
    <w:name w:val="WW8Num26z0"/>
    <w:qFormat/>
    <w:rPr>
      <w:rFonts w:cs="Times New Roman"/>
    </w:rPr>
  </w:style>
  <w:style w:type="character" w:styleId="WW8Num27z1">
    <w:name w:val="WW8Num27z1"/>
    <w:qFormat/>
    <w:rPr>
      <w:rFonts w:cs="Times New Roman"/>
    </w:rPr>
  </w:style>
  <w:style w:type="character" w:styleId="WW8Num29z0">
    <w:name w:val="WW8Num29z0"/>
    <w:qFormat/>
    <w:rPr>
      <w:b/>
      <w:sz w:val="28"/>
      <w:szCs w:val="28"/>
    </w:rPr>
  </w:style>
  <w:style w:type="character" w:styleId="WW8Num29z1">
    <w:name w:val="WW8Num29z1"/>
    <w:qFormat/>
    <w:rPr>
      <w:b w:val="false"/>
    </w:rPr>
  </w:style>
  <w:style w:type="character" w:styleId="WW8Num29z2">
    <w:name w:val="WW8Num29z2"/>
    <w:qFormat/>
    <w:rPr/>
  </w:style>
  <w:style w:type="character" w:styleId="WW8Num30z0">
    <w:name w:val="WW8Num30z0"/>
    <w:qFormat/>
    <w:rPr>
      <w:rFonts w:eastAsia="Times New Roman"/>
    </w:rPr>
  </w:style>
  <w:style w:type="character" w:styleId="WW8Num31z0">
    <w:name w:val="WW8Num31z0"/>
    <w:qFormat/>
    <w:rPr>
      <w:b/>
    </w:rPr>
  </w:style>
  <w:style w:type="character" w:styleId="1">
    <w:name w:val="Основной шрифт абзаца1"/>
    <w:qFormat/>
    <w:rPr/>
  </w:style>
  <w:style w:type="character" w:styleId="Style10">
    <w:name w:val="Текст сноски Знак"/>
    <w:qFormat/>
    <w:rPr>
      <w:rFonts w:ascii="Arial" w:hAnsi="Arial" w:eastAsia="Times New Roman" w:cs="Times New Roman"/>
      <w:sz w:val="20"/>
      <w:szCs w:val="20"/>
    </w:rPr>
  </w:style>
  <w:style w:type="character" w:styleId="Style11">
    <w:name w:val="Символ сноски"/>
    <w:qFormat/>
    <w:rPr>
      <w:vertAlign w:val="superscript"/>
    </w:rPr>
  </w:style>
  <w:style w:type="character" w:styleId="Hyperlink">
    <w:name w:val="Hyperlink"/>
    <w:rPr>
      <w:color w:val="0000FF"/>
      <w:u w:val="single"/>
    </w:rPr>
  </w:style>
  <w:style w:type="character" w:styleId="11">
    <w:name w:val="Знак примечания1"/>
    <w:qFormat/>
    <w:rPr>
      <w:sz w:val="16"/>
      <w:szCs w:val="16"/>
    </w:rPr>
  </w:style>
  <w:style w:type="character" w:styleId="Style12">
    <w:name w:val="Текст примечания Знак"/>
    <w:qFormat/>
    <w:rPr>
      <w:sz w:val="20"/>
      <w:szCs w:val="20"/>
    </w:rPr>
  </w:style>
  <w:style w:type="character" w:styleId="Style13">
    <w:name w:val="Тема примечания Знак"/>
    <w:qFormat/>
    <w:rPr>
      <w:b/>
      <w:bCs/>
      <w:sz w:val="20"/>
      <w:szCs w:val="20"/>
    </w:rPr>
  </w:style>
  <w:style w:type="character" w:styleId="Style14">
    <w:name w:val="Текст выноски Знак"/>
    <w:qFormat/>
    <w:rPr>
      <w:rFonts w:ascii="Segoe UI" w:hAnsi="Segoe UI" w:cs="Segoe UI"/>
      <w:sz w:val="18"/>
      <w:szCs w:val="18"/>
    </w:rPr>
  </w:style>
  <w:style w:type="character" w:styleId="Style15">
    <w:name w:val="Основной текст с отступом Знак"/>
    <w:basedOn w:val="1"/>
    <w:qFormat/>
    <w:rPr/>
  </w:style>
  <w:style w:type="character" w:styleId="2">
    <w:name w:val="Основной текст с отступом Знак2"/>
    <w:qFormat/>
    <w:rPr>
      <w:rFonts w:ascii="Times New Roman" w:hAnsi="Times New Roman" w:eastAsia="Times New Roman" w:cs="Times New Roman"/>
      <w:sz w:val="20"/>
      <w:szCs w:val="20"/>
    </w:rPr>
  </w:style>
  <w:style w:type="character" w:styleId="Strong">
    <w:name w:val="Strong"/>
    <w:qFormat/>
    <w:rPr>
      <w:b/>
      <w:bCs/>
    </w:rPr>
  </w:style>
  <w:style w:type="character" w:styleId="Style16">
    <w:name w:val="Абзац списка Знак"/>
    <w:qFormat/>
    <w:rPr/>
  </w:style>
  <w:style w:type="character" w:styleId="Style17">
    <w:name w:val="Верхний колонтитул Знак"/>
    <w:basedOn w:val="1"/>
    <w:qFormat/>
    <w:rPr/>
  </w:style>
  <w:style w:type="character" w:styleId="PageNumber">
    <w:name w:val="page number"/>
    <w:rPr>
      <w:rFonts w:ascii="Times New Roman" w:hAnsi="Times New Roman" w:cs="Times New Roman"/>
    </w:rPr>
  </w:style>
  <w:style w:type="character" w:styleId="21">
    <w:name w:val="Заголовок 2 Знак"/>
    <w:qFormat/>
    <w:rPr>
      <w:rFonts w:ascii="Times New Roman" w:hAnsi="Times New Roman" w:eastAsia="Times New Roman" w:cs="Times New Roman"/>
      <w:b/>
      <w:bCs/>
      <w:sz w:val="36"/>
      <w:szCs w:val="36"/>
    </w:rPr>
  </w:style>
  <w:style w:type="character" w:styleId="NoSpacingChar">
    <w:name w:val="No Spacing Char"/>
    <w:qFormat/>
    <w:rPr>
      <w:sz w:val="22"/>
      <w:szCs w:val="22"/>
      <w:lang w:bidi="ar-SA"/>
    </w:rPr>
  </w:style>
  <w:style w:type="character" w:styleId="12">
    <w:name w:val="Заголовок 1 Знак"/>
    <w:qFormat/>
    <w:rPr>
      <w:rFonts w:ascii="Times New Roman" w:hAnsi="Times New Roman" w:eastAsia="Calibri" w:cs="Times New Roman"/>
      <w:sz w:val="28"/>
      <w:szCs w:val="28"/>
    </w:rPr>
  </w:style>
  <w:style w:type="character" w:styleId="3">
    <w:name w:val="Заголовок 3 Знак"/>
    <w:qFormat/>
    <w:rPr>
      <w:rFonts w:ascii="Cambria" w:hAnsi="Cambria" w:eastAsia="Calibri" w:cs="Times New Roman"/>
      <w:b/>
      <w:bCs/>
      <w:sz w:val="26"/>
      <w:szCs w:val="26"/>
    </w:rPr>
  </w:style>
  <w:style w:type="character" w:styleId="4">
    <w:name w:val="Заголовок 4 Знак"/>
    <w:qFormat/>
    <w:rPr>
      <w:rFonts w:ascii="Calibri" w:hAnsi="Calibri" w:eastAsia="Times New Roman" w:cs="Times New Roman"/>
      <w:b/>
      <w:bCs/>
      <w:sz w:val="28"/>
      <w:szCs w:val="28"/>
    </w:rPr>
  </w:style>
  <w:style w:type="character" w:styleId="8">
    <w:name w:val="Заголовок 8 Знак"/>
    <w:qFormat/>
    <w:rPr>
      <w:rFonts w:ascii="Times New Roman" w:hAnsi="Times New Roman" w:eastAsia="Calibri" w:cs="Times New Roman"/>
      <w:i/>
      <w:iCs/>
      <w:sz w:val="24"/>
      <w:szCs w:val="24"/>
    </w:rPr>
  </w:style>
  <w:style w:type="character" w:styleId="22">
    <w:name w:val="Основной текст с отступом 2 Знак"/>
    <w:qFormat/>
    <w:rPr>
      <w:rFonts w:ascii="Times New Roman" w:hAnsi="Times New Roman" w:eastAsia="Calibri" w:cs="Times New Roman"/>
      <w:sz w:val="24"/>
      <w:szCs w:val="24"/>
    </w:rPr>
  </w:style>
  <w:style w:type="character" w:styleId="BodyTextIndentChar">
    <w:name w:val="Body Text Indent Char"/>
    <w:qFormat/>
    <w:rPr>
      <w:rFonts w:ascii="Times New Roman" w:hAnsi="Times New Roman" w:eastAsia="Times New Roman" w:cs="Times New Roman"/>
      <w:sz w:val="24"/>
      <w:szCs w:val="24"/>
    </w:rPr>
  </w:style>
  <w:style w:type="character" w:styleId="BodyTextIndentChar19">
    <w:name w:val="Body Text Indent Char19"/>
    <w:qFormat/>
    <w:rPr>
      <w:rFonts w:ascii="Times New Roman" w:hAnsi="Times New Roman" w:cs="Times New Roman"/>
      <w:sz w:val="24"/>
      <w:szCs w:val="24"/>
    </w:rPr>
  </w:style>
  <w:style w:type="character" w:styleId="BodyTextIndentChar18">
    <w:name w:val="Body Text Indent Char18"/>
    <w:qFormat/>
    <w:rPr>
      <w:rFonts w:ascii="Times New Roman" w:hAnsi="Times New Roman" w:cs="Times New Roman"/>
      <w:sz w:val="24"/>
      <w:szCs w:val="24"/>
    </w:rPr>
  </w:style>
  <w:style w:type="character" w:styleId="BodyTextIndentChar17">
    <w:name w:val="Body Text Indent Char17"/>
    <w:qFormat/>
    <w:rPr>
      <w:rFonts w:ascii="Times New Roman" w:hAnsi="Times New Roman" w:cs="Times New Roman"/>
      <w:sz w:val="24"/>
      <w:szCs w:val="24"/>
    </w:rPr>
  </w:style>
  <w:style w:type="character" w:styleId="BodyTextIndentChar16">
    <w:name w:val="Body Text Indent Char16"/>
    <w:qFormat/>
    <w:rPr>
      <w:rFonts w:ascii="Times New Roman" w:hAnsi="Times New Roman" w:cs="Times New Roman"/>
      <w:sz w:val="24"/>
      <w:szCs w:val="24"/>
    </w:rPr>
  </w:style>
  <w:style w:type="character" w:styleId="BodyTextIndentChar15">
    <w:name w:val="Body Text Indent Char15"/>
    <w:qFormat/>
    <w:rPr>
      <w:rFonts w:ascii="Times New Roman" w:hAnsi="Times New Roman" w:cs="Times New Roman"/>
      <w:sz w:val="24"/>
      <w:szCs w:val="24"/>
    </w:rPr>
  </w:style>
  <w:style w:type="character" w:styleId="BodyTextIndentChar14">
    <w:name w:val="Body Text Indent Char14"/>
    <w:qFormat/>
    <w:rPr>
      <w:rFonts w:ascii="Times New Roman" w:hAnsi="Times New Roman" w:cs="Times New Roman"/>
      <w:sz w:val="24"/>
      <w:szCs w:val="24"/>
    </w:rPr>
  </w:style>
  <w:style w:type="character" w:styleId="BodyTextIndentChar13">
    <w:name w:val="Body Text Indent Char13"/>
    <w:qFormat/>
    <w:rPr>
      <w:rFonts w:ascii="Times New Roman" w:hAnsi="Times New Roman" w:cs="Times New Roman"/>
      <w:sz w:val="24"/>
      <w:szCs w:val="24"/>
    </w:rPr>
  </w:style>
  <w:style w:type="character" w:styleId="BodyTextIndentChar12">
    <w:name w:val="Body Text Indent Char12"/>
    <w:qFormat/>
    <w:rPr>
      <w:rFonts w:ascii="Times New Roman" w:hAnsi="Times New Roman" w:cs="Times New Roman"/>
      <w:sz w:val="24"/>
      <w:szCs w:val="24"/>
    </w:rPr>
  </w:style>
  <w:style w:type="character" w:styleId="BodyTextIndentChar11">
    <w:name w:val="Body Text Indent Char11"/>
    <w:qFormat/>
    <w:rPr>
      <w:rFonts w:ascii="Times New Roman" w:hAnsi="Times New Roman" w:cs="Times New Roman"/>
      <w:sz w:val="24"/>
      <w:szCs w:val="24"/>
    </w:rPr>
  </w:style>
  <w:style w:type="character" w:styleId="BodyTextIndentChar10">
    <w:name w:val="Body Text Indent Char10"/>
    <w:qFormat/>
    <w:rPr>
      <w:rFonts w:ascii="Times New Roman" w:hAnsi="Times New Roman" w:cs="Times New Roman"/>
      <w:sz w:val="24"/>
      <w:szCs w:val="24"/>
    </w:rPr>
  </w:style>
  <w:style w:type="character" w:styleId="BodyTextIndentChar9">
    <w:name w:val="Body Text Indent Char9"/>
    <w:qFormat/>
    <w:rPr>
      <w:rFonts w:ascii="Times New Roman" w:hAnsi="Times New Roman" w:cs="Times New Roman"/>
      <w:sz w:val="24"/>
      <w:szCs w:val="24"/>
    </w:rPr>
  </w:style>
  <w:style w:type="character" w:styleId="BodyTextIndentChar8">
    <w:name w:val="Body Text Indent Char8"/>
    <w:qFormat/>
    <w:rPr>
      <w:rFonts w:ascii="Times New Roman" w:hAnsi="Times New Roman" w:cs="Times New Roman"/>
      <w:sz w:val="24"/>
      <w:szCs w:val="24"/>
    </w:rPr>
  </w:style>
  <w:style w:type="character" w:styleId="BodyTextIndentChar7">
    <w:name w:val="Body Text Indent Char7"/>
    <w:qFormat/>
    <w:rPr>
      <w:rFonts w:ascii="Times New Roman" w:hAnsi="Times New Roman" w:cs="Times New Roman"/>
      <w:sz w:val="24"/>
      <w:szCs w:val="24"/>
    </w:rPr>
  </w:style>
  <w:style w:type="character" w:styleId="BodyTextIndentChar6">
    <w:name w:val="Body Text Indent Char6"/>
    <w:qFormat/>
    <w:rPr>
      <w:rFonts w:ascii="Times New Roman" w:hAnsi="Times New Roman" w:cs="Times New Roman"/>
      <w:sz w:val="24"/>
      <w:szCs w:val="24"/>
    </w:rPr>
  </w:style>
  <w:style w:type="character" w:styleId="BodyTextIndentChar5">
    <w:name w:val="Body Text Indent Char5"/>
    <w:qFormat/>
    <w:rPr>
      <w:rFonts w:ascii="Times New Roman" w:hAnsi="Times New Roman" w:cs="Times New Roman"/>
      <w:sz w:val="24"/>
      <w:szCs w:val="24"/>
    </w:rPr>
  </w:style>
  <w:style w:type="character" w:styleId="BodyTextIndentChar4">
    <w:name w:val="Body Text Indent Char4"/>
    <w:qFormat/>
    <w:rPr>
      <w:rFonts w:ascii="Times New Roman" w:hAnsi="Times New Roman" w:cs="Times New Roman"/>
      <w:sz w:val="24"/>
      <w:szCs w:val="24"/>
    </w:rPr>
  </w:style>
  <w:style w:type="character" w:styleId="BodyTextIndentChar3">
    <w:name w:val="Body Text Indent Char3"/>
    <w:qFormat/>
    <w:rPr>
      <w:rFonts w:ascii="Times New Roman" w:hAnsi="Times New Roman" w:cs="Times New Roman"/>
      <w:sz w:val="24"/>
      <w:szCs w:val="24"/>
    </w:rPr>
  </w:style>
  <w:style w:type="character" w:styleId="BodyTextIndentChar2">
    <w:name w:val="Body Text Indent Char2"/>
    <w:qFormat/>
    <w:rPr>
      <w:rFonts w:ascii="Times New Roman" w:hAnsi="Times New Roman" w:cs="Times New Roman"/>
      <w:sz w:val="24"/>
      <w:szCs w:val="24"/>
    </w:rPr>
  </w:style>
  <w:style w:type="character" w:styleId="Style18">
    <w:name w:val="Основной текст Знак"/>
    <w:qFormat/>
    <w:rPr>
      <w:rFonts w:ascii="Century" w:hAnsi="Century" w:eastAsia="Calibri" w:cs="Times New Roman"/>
      <w:sz w:val="20"/>
      <w:szCs w:val="20"/>
    </w:rPr>
  </w:style>
  <w:style w:type="character" w:styleId="ConsNormal">
    <w:name w:val="ConsNormal Знак"/>
    <w:qFormat/>
    <w:rPr>
      <w:rFonts w:ascii="Arial" w:hAnsi="Arial" w:cs="Arial"/>
      <w:sz w:val="22"/>
      <w:szCs w:val="22"/>
      <w:lang w:bidi="ar-SA"/>
    </w:rPr>
  </w:style>
  <w:style w:type="character" w:styleId="Style19">
    <w:name w:val="Нижний колонтитул Знак"/>
    <w:qFormat/>
    <w:rPr>
      <w:rFonts w:ascii="Times New Roman" w:hAnsi="Times New Roman" w:eastAsia="Calibri" w:cs="Times New Roman"/>
      <w:sz w:val="24"/>
      <w:szCs w:val="24"/>
    </w:rPr>
  </w:style>
  <w:style w:type="character" w:styleId="31">
    <w:name w:val="Стиль3 Знак Знак Знак"/>
    <w:qFormat/>
    <w:rPr>
      <w:rFonts w:ascii="Times New Roman" w:hAnsi="Times New Roman" w:eastAsia="Calibri" w:cs="Times New Roman"/>
      <w:sz w:val="24"/>
      <w:szCs w:val="20"/>
    </w:rPr>
  </w:style>
  <w:style w:type="character" w:styleId="ConsPlusNormal">
    <w:name w:val="ConsPlusNormal Знак"/>
    <w:qFormat/>
    <w:rPr>
      <w:rFonts w:ascii="Arial" w:hAnsi="Arial" w:cs="Arial"/>
      <w:sz w:val="22"/>
      <w:szCs w:val="22"/>
      <w:lang w:bidi="ar-SA"/>
    </w:rPr>
  </w:style>
  <w:style w:type="character" w:styleId="23">
    <w:name w:val="Основной текст 2 Знак"/>
    <w:qFormat/>
    <w:rPr>
      <w:rFonts w:ascii="Times New Roman" w:hAnsi="Times New Roman" w:eastAsia="Calibri" w:cs="Times New Roman"/>
      <w:sz w:val="24"/>
      <w:szCs w:val="24"/>
    </w:rPr>
  </w:style>
  <w:style w:type="character" w:styleId="Style20">
    <w:name w:val="Знак Знак"/>
    <w:qFormat/>
    <w:rPr>
      <w:rFonts w:ascii="Courier New" w:hAnsi="Courier New" w:cs="Courier New"/>
      <w:b/>
      <w:lang w:val="ru-RU"/>
    </w:rPr>
  </w:style>
  <w:style w:type="character" w:styleId="Style21">
    <w:name w:val="Не вступил в силу"/>
    <w:qFormat/>
    <w:rPr>
      <w:rFonts w:ascii="Times New Roman" w:hAnsi="Times New Roman" w:cs="Times New Roman"/>
      <w:color w:val="008080"/>
      <w:sz w:val="20"/>
    </w:rPr>
  </w:style>
  <w:style w:type="character" w:styleId="Style22">
    <w:name w:val="Без интервала Знак"/>
    <w:qFormat/>
    <w:rPr>
      <w:rFonts w:eastAsia="Times New Roman"/>
      <w:sz w:val="22"/>
      <w:szCs w:val="22"/>
      <w:lang w:bidi="ar-SA"/>
    </w:rPr>
  </w:style>
  <w:style w:type="character" w:styleId="Style23">
    <w:name w:val="Основной шрифт"/>
    <w:qFormat/>
    <w:rPr/>
  </w:style>
  <w:style w:type="character" w:styleId="Style24">
    <w:name w:val="Заголовок Знак"/>
    <w:qFormat/>
    <w:rPr>
      <w:rFonts w:ascii="Cambria" w:hAnsi="Cambria" w:eastAsia="Calibri" w:cs="Times New Roman"/>
      <w:b/>
      <w:bCs/>
      <w:kern w:val="2"/>
      <w:sz w:val="32"/>
      <w:szCs w:val="32"/>
    </w:rPr>
  </w:style>
  <w:style w:type="character" w:styleId="Mipgost">
    <w:name w:val="Mipgost Знак"/>
    <w:qFormat/>
    <w:rPr>
      <w:rFonts w:ascii="Mipgost;Arial Narrow" w:hAnsi="Mipgost;Arial Narrow" w:eastAsia="Calibri" w:cs="Times New Roman"/>
      <w:b/>
      <w:sz w:val="32"/>
      <w:szCs w:val="20"/>
    </w:rPr>
  </w:style>
  <w:style w:type="character" w:styleId="BalloonTextChar1">
    <w:name w:val="Balloon Text Char1"/>
    <w:qFormat/>
    <w:rPr>
      <w:rFonts w:ascii="Times New Roman" w:hAnsi="Times New Roman" w:cs="Times New Roman"/>
      <w:sz w:val="2"/>
    </w:rPr>
  </w:style>
  <w:style w:type="character" w:styleId="Emphasis">
    <w:name w:val="Emphasis"/>
    <w:qFormat/>
    <w:rPr>
      <w:rFonts w:cs="Times New Roman"/>
      <w:i/>
    </w:rPr>
  </w:style>
  <w:style w:type="character" w:styleId="FontStyle11">
    <w:name w:val="Font Style11"/>
    <w:qFormat/>
    <w:rPr>
      <w:rFonts w:ascii="Times New Roman" w:hAnsi="Times New Roman" w:cs="Times New Roman"/>
      <w:sz w:val="24"/>
    </w:rPr>
  </w:style>
  <w:style w:type="character" w:styleId="Style25">
    <w:name w:val="Подзаголовок Знак"/>
    <w:qFormat/>
    <w:rPr>
      <w:rFonts w:ascii="Times New Roman" w:hAnsi="Times New Roman" w:eastAsia="Calibri" w:cs="Times New Roman"/>
      <w:b/>
      <w:sz w:val="24"/>
      <w:szCs w:val="20"/>
    </w:rPr>
  </w:style>
  <w:style w:type="character" w:styleId="Style26">
    <w:name w:val="Текст Знак"/>
    <w:qFormat/>
    <w:rPr>
      <w:rFonts w:ascii="Courier New" w:hAnsi="Courier New" w:eastAsia="Calibri" w:cs="Times New Roman"/>
      <w:sz w:val="20"/>
      <w:szCs w:val="20"/>
    </w:rPr>
  </w:style>
  <w:style w:type="character" w:styleId="label">
    <w:name w:val="label"/>
    <w:qFormat/>
    <w:rPr>
      <w:rFonts w:cs="Times New Roman"/>
    </w:rPr>
  </w:style>
  <w:style w:type="character" w:styleId="s10">
    <w:name w:val="s_10"/>
    <w:qFormat/>
    <w:rPr>
      <w:rFonts w:cs="Times New Roman"/>
    </w:rPr>
  </w:style>
  <w:style w:type="character" w:styleId="apple-converted-space">
    <w:name w:val="apple-converted-space"/>
    <w:qFormat/>
    <w:rPr>
      <w:rFonts w:cs="Times New Roman"/>
    </w:rPr>
  </w:style>
  <w:style w:type="character" w:styleId="link">
    <w:name w:val="link"/>
    <w:qFormat/>
    <w:rPr>
      <w:rFonts w:cs="Times New Roman"/>
    </w:rPr>
  </w:style>
  <w:style w:type="character" w:styleId="32">
    <w:name w:val="Основной текст с отступом 3 Знак"/>
    <w:qFormat/>
    <w:rPr>
      <w:rFonts w:ascii="Calibri" w:hAnsi="Calibri" w:eastAsia="Calibri" w:cs="Times New Roman"/>
      <w:sz w:val="16"/>
      <w:szCs w:val="16"/>
    </w:rPr>
  </w:style>
  <w:style w:type="character" w:styleId="FontStyle14">
    <w:name w:val="Font Style14"/>
    <w:qFormat/>
    <w:rPr>
      <w:rFonts w:ascii="Times New Roman" w:hAnsi="Times New Roman" w:cs="Times New Roman"/>
      <w:sz w:val="22"/>
    </w:rPr>
  </w:style>
  <w:style w:type="character" w:styleId="FontStyle17">
    <w:name w:val="Font Style17"/>
    <w:qFormat/>
    <w:rPr>
      <w:rFonts w:ascii="Times New Roman" w:hAnsi="Times New Roman" w:cs="Times New Roman"/>
      <w:sz w:val="22"/>
    </w:rPr>
  </w:style>
  <w:style w:type="character" w:styleId="auto-matches">
    <w:name w:val="auto-matches"/>
    <w:qFormat/>
    <w:rPr>
      <w:rFonts w:cs="Times New Roman"/>
    </w:rPr>
  </w:style>
  <w:style w:type="character" w:styleId="CommentTextChar">
    <w:name w:val="Comment Text Char"/>
    <w:qFormat/>
    <w:rPr/>
  </w:style>
  <w:style w:type="character" w:styleId="CommentTextChar1">
    <w:name w:val="Comment Text Char1"/>
    <w:qFormat/>
    <w:rPr>
      <w:rFonts w:cs="Times New Roman"/>
      <w:sz w:val="20"/>
      <w:szCs w:val="20"/>
    </w:rPr>
  </w:style>
  <w:style w:type="character" w:styleId="13">
    <w:name w:val="Текст примечания Знак1"/>
    <w:qFormat/>
    <w:rPr>
      <w:rFonts w:ascii="Times New Roman" w:hAnsi="Times New Roman" w:cs="Times New Roman"/>
    </w:rPr>
  </w:style>
  <w:style w:type="character" w:styleId="CommentSubjectChar">
    <w:name w:val="Comment Subject Char"/>
    <w:qFormat/>
    <w:rPr>
      <w:b/>
    </w:rPr>
  </w:style>
  <w:style w:type="character" w:styleId="CommentSubjectChar1">
    <w:name w:val="Comment Subject Char1"/>
    <w:qFormat/>
    <w:rPr>
      <w:rFonts w:cs="Times New Roman"/>
      <w:b/>
      <w:bCs/>
      <w:sz w:val="20"/>
      <w:szCs w:val="20"/>
    </w:rPr>
  </w:style>
  <w:style w:type="character" w:styleId="14">
    <w:name w:val="Тема примечания Знак1"/>
    <w:qFormat/>
    <w:rPr>
      <w:rFonts w:ascii="Times New Roman" w:hAnsi="Times New Roman" w:cs="Times New Roman"/>
      <w:b/>
      <w:bCs/>
    </w:rPr>
  </w:style>
  <w:style w:type="character" w:styleId="paymentdetailscontractitemtext">
    <w:name w:val="paymentdetailscontractitemtext"/>
    <w:qFormat/>
    <w:rPr>
      <w:rFonts w:cs="Times New Roman"/>
    </w:rPr>
  </w:style>
  <w:style w:type="character" w:styleId="FontStyle20">
    <w:name w:val="Font Style20"/>
    <w:qFormat/>
    <w:rPr>
      <w:rFonts w:ascii="Times New Roman" w:hAnsi="Times New Roman" w:cs="Times New Roman"/>
      <w:b/>
      <w:sz w:val="22"/>
    </w:rPr>
  </w:style>
  <w:style w:type="character" w:styleId="Style27">
    <w:name w:val="Основной текст_"/>
    <w:qFormat/>
    <w:rPr>
      <w:sz w:val="24"/>
      <w:shd w:fill="FFFFFF" w:val="clear"/>
    </w:rPr>
  </w:style>
  <w:style w:type="character" w:styleId="33">
    <w:name w:val="Основной текст (3)_"/>
    <w:qFormat/>
    <w:rPr>
      <w:shd w:fill="FFFFFF" w:val="clear"/>
    </w:rPr>
  </w:style>
  <w:style w:type="character" w:styleId="41">
    <w:name w:val="Основной текст (4)_"/>
    <w:qFormat/>
    <w:rPr>
      <w:sz w:val="24"/>
      <w:shd w:fill="FFFFFF" w:val="clear"/>
    </w:rPr>
  </w:style>
  <w:style w:type="character" w:styleId="WW-">
    <w:name w:val="WW-Символ сноски"/>
    <w:qFormat/>
    <w:rPr>
      <w:vertAlign w:val="superscript"/>
    </w:rPr>
  </w:style>
  <w:style w:type="character" w:styleId="FontStyle13">
    <w:name w:val="Font Style13"/>
    <w:qFormat/>
    <w:rPr>
      <w:rFonts w:ascii="Times New Roman" w:hAnsi="Times New Roman" w:cs="Times New Roman"/>
      <w:b/>
      <w:sz w:val="22"/>
    </w:rPr>
  </w:style>
  <w:style w:type="character" w:styleId="WW8Num31z1">
    <w:name w:val="WW8Num31z1"/>
    <w:qFormat/>
    <w:rPr/>
  </w:style>
  <w:style w:type="character" w:styleId="Style28">
    <w:name w:val="Гипертекстовая ссылка"/>
    <w:qFormat/>
    <w:rPr>
      <w:rFonts w:cs="Times New Roman"/>
      <w:color w:val="106BBE"/>
    </w:rPr>
  </w:style>
  <w:style w:type="character" w:styleId="5">
    <w:name w:val="Основной текст + Курсив5"/>
    <w:qFormat/>
    <w:rPr>
      <w:i/>
    </w:rPr>
  </w:style>
  <w:style w:type="character" w:styleId="42">
    <w:name w:val="Основной текст + Курсив4"/>
    <w:qFormat/>
    <w:rPr>
      <w:i/>
    </w:rPr>
  </w:style>
  <w:style w:type="character" w:styleId="24">
    <w:name w:val="Основной текст (2) + Не курсив4"/>
    <w:qFormat/>
    <w:rPr>
      <w:i/>
      <w:shd w:fill="FFFFFF" w:val="clear"/>
    </w:rPr>
  </w:style>
  <w:style w:type="character" w:styleId="7">
    <w:name w:val="Основной текст + Курсив7"/>
    <w:qFormat/>
    <w:rPr>
      <w:i/>
    </w:rPr>
  </w:style>
  <w:style w:type="character" w:styleId="6">
    <w:name w:val="Основной текст + Курсив6"/>
    <w:qFormat/>
    <w:rPr>
      <w:i/>
    </w:rPr>
  </w:style>
  <w:style w:type="character" w:styleId="15">
    <w:name w:val="Основной текст + Курсив1"/>
    <w:qFormat/>
    <w:rPr>
      <w:i/>
    </w:rPr>
  </w:style>
  <w:style w:type="character" w:styleId="HTML">
    <w:name w:val="Стандартный HTML Знак"/>
    <w:qFormat/>
    <w:rPr>
      <w:rFonts w:ascii="Courier New" w:hAnsi="Courier New" w:eastAsia="Courier New" w:cs="Times New Roman"/>
      <w:color w:val="000000"/>
      <w:sz w:val="20"/>
      <w:szCs w:val="20"/>
    </w:rPr>
  </w:style>
  <w:style w:type="character" w:styleId="FontStyle19">
    <w:name w:val="Font Style19"/>
    <w:qFormat/>
    <w:rPr>
      <w:rFonts w:ascii="Times New Roman" w:hAnsi="Times New Roman" w:cs="Times New Roman"/>
      <w:b/>
      <w:bCs/>
      <w:sz w:val="22"/>
      <w:szCs w:val="22"/>
    </w:rPr>
  </w:style>
  <w:style w:type="character" w:styleId="FontStyle21">
    <w:name w:val="Font Style21"/>
    <w:qFormat/>
    <w:rPr>
      <w:rFonts w:ascii="Times New Roman" w:hAnsi="Times New Roman" w:cs="Times New Roman"/>
      <w:sz w:val="22"/>
      <w:szCs w:val="22"/>
    </w:rPr>
  </w:style>
  <w:style w:type="character" w:styleId="Style29">
    <w:name w:val="Неразрешенное упоминание"/>
    <w:qFormat/>
    <w:rPr>
      <w:color w:val="605E5C"/>
      <w:shd w:fill="E1DFDD" w:val="clear"/>
    </w:rPr>
  </w:style>
  <w:style w:type="character" w:styleId="Style30">
    <w:name w:val="Символ нумерации"/>
    <w:qFormat/>
    <w:rPr/>
  </w:style>
  <w:style w:type="paragraph" w:styleId="Style31">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40" w:before="0" w:after="120"/>
    </w:pPr>
    <w:rPr>
      <w:rFonts w:ascii="Century" w:hAnsi="Century" w:cs="Century"/>
      <w:sz w:val="20"/>
      <w:szCs w:val="20"/>
      <w:lang w:val="ru-RU"/>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32">
    <w:name w:val="Указатель"/>
    <w:basedOn w:val="Normal"/>
    <w:qFormat/>
    <w:pPr>
      <w:suppressLineNumbers/>
    </w:pPr>
    <w:rPr>
      <w:rFonts w:cs="Arial"/>
    </w:rPr>
  </w:style>
  <w:style w:type="paragraph" w:styleId="16">
    <w:name w:val="Заголовок1"/>
    <w:basedOn w:val="Normal"/>
    <w:next w:val="BodyText"/>
    <w:qFormat/>
    <w:pPr>
      <w:widowControl w:val="false"/>
      <w:autoSpaceDE w:val="false"/>
      <w:spacing w:lineRule="auto" w:line="240" w:before="240" w:after="60"/>
      <w:ind w:firstLine="567" w:left="0" w:right="0"/>
      <w:jc w:val="center"/>
      <w:outlineLvl w:val="0"/>
    </w:pPr>
    <w:rPr>
      <w:rFonts w:ascii="Cambria" w:hAnsi="Cambria" w:cs="Cambria"/>
      <w:b/>
      <w:bCs/>
      <w:kern w:val="2"/>
      <w:sz w:val="32"/>
      <w:szCs w:val="32"/>
      <w:lang w:val="ru-RU"/>
    </w:rPr>
  </w:style>
  <w:style w:type="paragraph" w:styleId="Style33">
    <w:name w:val="Название объекта"/>
    <w:basedOn w:val="Normal"/>
    <w:qFormat/>
    <w:pPr>
      <w:suppressLineNumbers/>
      <w:spacing w:before="120" w:after="120"/>
    </w:pPr>
    <w:rPr>
      <w:rFonts w:cs="Arial"/>
      <w:i/>
      <w:iCs/>
      <w:sz w:val="24"/>
      <w:szCs w:val="24"/>
    </w:rPr>
  </w:style>
  <w:style w:type="paragraph" w:styleId="17">
    <w:name w:val="Указатель1"/>
    <w:basedOn w:val="Normal"/>
    <w:qFormat/>
    <w:pPr>
      <w:suppressLineNumbers/>
    </w:pPr>
    <w:rPr>
      <w:rFonts w:cs="Arial"/>
    </w:rPr>
  </w:style>
  <w:style w:type="paragraph" w:styleId="caption1">
    <w:name w:val="caption1"/>
    <w:basedOn w:val="Normal"/>
    <w:qFormat/>
    <w:pPr>
      <w:suppressLineNumbers/>
      <w:spacing w:before="120" w:after="120"/>
    </w:pPr>
    <w:rPr>
      <w:rFonts w:cs="Arial"/>
      <w:i/>
      <w:iCs/>
      <w:sz w:val="24"/>
      <w:szCs w:val="24"/>
    </w:rPr>
  </w:style>
  <w:style w:type="paragraph" w:styleId="caption11">
    <w:name w:val="caption11"/>
    <w:basedOn w:val="Normal"/>
    <w:qFormat/>
    <w:pPr>
      <w:suppressLineNumbers/>
      <w:spacing w:before="120" w:after="120"/>
    </w:pPr>
    <w:rPr>
      <w:rFonts w:cs="Arial"/>
      <w:i/>
      <w:iCs/>
      <w:sz w:val="24"/>
      <w:szCs w:val="24"/>
    </w:rPr>
  </w:style>
  <w:style w:type="paragraph" w:styleId="caption111">
    <w:name w:val="caption111"/>
    <w:basedOn w:val="Normal"/>
    <w:qFormat/>
    <w:pPr>
      <w:suppressLineNumbers/>
      <w:spacing w:before="120" w:after="120"/>
    </w:pPr>
    <w:rPr>
      <w:rFonts w:cs="Arial"/>
      <w:i/>
      <w:iCs/>
      <w:sz w:val="24"/>
      <w:szCs w:val="24"/>
    </w:rPr>
  </w:style>
  <w:style w:type="paragraph" w:styleId="caption1111">
    <w:name w:val="caption1111"/>
    <w:basedOn w:val="Normal"/>
    <w:qFormat/>
    <w:pPr>
      <w:suppressLineNumbers/>
      <w:spacing w:before="120" w:after="120"/>
    </w:pPr>
    <w:rPr>
      <w:rFonts w:cs="Arial"/>
      <w:i/>
      <w:iCs/>
      <w:sz w:val="24"/>
      <w:szCs w:val="24"/>
    </w:rPr>
  </w:style>
  <w:style w:type="paragraph" w:styleId="caption11111">
    <w:name w:val="caption11111"/>
    <w:basedOn w:val="Normal"/>
    <w:qFormat/>
    <w:pPr>
      <w:suppressLineNumbers/>
      <w:spacing w:before="120" w:after="120"/>
    </w:pPr>
    <w:rPr>
      <w:rFonts w:cs="Arial"/>
      <w:i/>
      <w:iCs/>
      <w:sz w:val="24"/>
      <w:szCs w:val="24"/>
    </w:rPr>
  </w:style>
  <w:style w:type="paragraph" w:styleId="caption111111">
    <w:name w:val="caption111111"/>
    <w:basedOn w:val="Normal"/>
    <w:qFormat/>
    <w:pPr>
      <w:suppressLineNumbers/>
      <w:spacing w:before="120" w:after="120"/>
    </w:pPr>
    <w:rPr>
      <w:rFonts w:cs="Arial"/>
      <w:i/>
      <w:iCs/>
      <w:sz w:val="24"/>
      <w:szCs w:val="24"/>
    </w:rPr>
  </w:style>
  <w:style w:type="paragraph" w:styleId="caption1111111">
    <w:name w:val="caption1111111"/>
    <w:basedOn w:val="Normal"/>
    <w:qFormat/>
    <w:pPr>
      <w:suppressLineNumbers/>
      <w:spacing w:before="120" w:after="120"/>
    </w:pPr>
    <w:rPr>
      <w:rFonts w:cs="Arial"/>
      <w:i/>
      <w:iCs/>
      <w:sz w:val="24"/>
      <w:szCs w:val="24"/>
    </w:rPr>
  </w:style>
  <w:style w:type="paragraph" w:styleId="caption11111111">
    <w:name w:val="caption11111111"/>
    <w:basedOn w:val="Normal"/>
    <w:qFormat/>
    <w:pPr>
      <w:suppressLineNumbers/>
      <w:spacing w:before="120" w:after="120"/>
    </w:pPr>
    <w:rPr>
      <w:rFonts w:cs="Arial"/>
      <w:i/>
      <w:iCs/>
      <w:sz w:val="24"/>
      <w:szCs w:val="24"/>
    </w:rPr>
  </w:style>
  <w:style w:type="paragraph" w:styleId="caption111111111">
    <w:name w:val="caption111111111"/>
    <w:basedOn w:val="Normal"/>
    <w:qFormat/>
    <w:pPr>
      <w:suppressLineNumbers/>
      <w:spacing w:before="120" w:after="120"/>
    </w:pPr>
    <w:rPr>
      <w:rFonts w:cs="Arial"/>
      <w:i/>
      <w:iCs/>
      <w:sz w:val="24"/>
      <w:szCs w:val="24"/>
    </w:rPr>
  </w:style>
  <w:style w:type="paragraph" w:styleId="caption1111111111">
    <w:name w:val="caption1111111111"/>
    <w:basedOn w:val="Normal"/>
    <w:qFormat/>
    <w:pPr>
      <w:suppressLineNumbers/>
      <w:spacing w:before="120" w:after="120"/>
    </w:pPr>
    <w:rPr>
      <w:rFonts w:cs="Arial"/>
      <w:i/>
      <w:iCs/>
      <w:sz w:val="24"/>
      <w:szCs w:val="24"/>
    </w:rPr>
  </w:style>
  <w:style w:type="paragraph" w:styleId="caption11111111111">
    <w:name w:val="caption11111111111"/>
    <w:basedOn w:val="Normal"/>
    <w:qFormat/>
    <w:pPr>
      <w:suppressLineNumbers/>
      <w:spacing w:before="120" w:after="120"/>
    </w:pPr>
    <w:rPr>
      <w:rFonts w:cs="Arial"/>
      <w:i/>
      <w:iCs/>
      <w:sz w:val="24"/>
      <w:szCs w:val="24"/>
    </w:rPr>
  </w:style>
  <w:style w:type="paragraph" w:styleId="caption111111111111">
    <w:name w:val="caption111111111111"/>
    <w:basedOn w:val="Normal"/>
    <w:qFormat/>
    <w:pPr>
      <w:suppressLineNumbers/>
      <w:spacing w:before="120" w:after="120"/>
    </w:pPr>
    <w:rPr>
      <w:rFonts w:cs="Arial"/>
      <w:i/>
      <w:iCs/>
      <w:sz w:val="24"/>
      <w:szCs w:val="24"/>
    </w:rPr>
  </w:style>
  <w:style w:type="paragraph" w:styleId="caption1111111111111">
    <w:name w:val="caption1111111111111"/>
    <w:basedOn w:val="Normal"/>
    <w:qFormat/>
    <w:pPr>
      <w:suppressLineNumbers/>
      <w:spacing w:before="120" w:after="120"/>
    </w:pPr>
    <w:rPr>
      <w:rFonts w:cs="Arial"/>
      <w:i/>
      <w:iCs/>
      <w:sz w:val="24"/>
      <w:szCs w:val="24"/>
    </w:rPr>
  </w:style>
  <w:style w:type="paragraph" w:styleId="caption11111111111111">
    <w:name w:val="caption11111111111111"/>
    <w:basedOn w:val="Normal"/>
    <w:qFormat/>
    <w:pPr>
      <w:suppressLineNumbers/>
      <w:spacing w:before="120" w:after="120"/>
    </w:pPr>
    <w:rPr>
      <w:rFonts w:cs="Arial"/>
      <w:i/>
      <w:iCs/>
      <w:sz w:val="24"/>
      <w:szCs w:val="24"/>
    </w:rPr>
  </w:style>
  <w:style w:type="paragraph" w:styleId="Style34">
    <w:name w:val="Абзац списка"/>
    <w:basedOn w:val="Normal"/>
    <w:qFormat/>
    <w:pPr>
      <w:spacing w:before="0" w:after="200"/>
      <w:ind w:hanging="0" w:left="720" w:right="0"/>
      <w:contextualSpacing/>
    </w:pPr>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FootnoteText">
    <w:name w:val="footnote text"/>
    <w:basedOn w:val="Normal"/>
    <w:pPr>
      <w:spacing w:lineRule="auto" w:line="240" w:before="0" w:after="0"/>
    </w:pPr>
    <w:rPr>
      <w:rFonts w:ascii="Arial" w:hAnsi="Arial" w:eastAsia="Times New Roman" w:cs="Arial"/>
      <w:sz w:val="20"/>
      <w:szCs w:val="20"/>
      <w:lang w:val="ru-RU"/>
    </w:rPr>
  </w:style>
  <w:style w:type="paragraph" w:styleId="Style35">
    <w:name w:val="Обычный (веб)"/>
    <w:basedOn w:val="Normal"/>
    <w:qFormat/>
    <w:pPr>
      <w:spacing w:lineRule="auto" w:line="240" w:before="280" w:after="280"/>
    </w:pPr>
    <w:rPr>
      <w:rFonts w:ascii="Times New Roman" w:hAnsi="Times New Roman" w:eastAsia="Times New Roman" w:cs="Times New Roman"/>
      <w:sz w:val="24"/>
      <w:szCs w:val="24"/>
    </w:rPr>
  </w:style>
  <w:style w:type="paragraph" w:styleId="18">
    <w:name w:val="Текст примечания1"/>
    <w:basedOn w:val="Normal"/>
    <w:qFormat/>
    <w:pPr>
      <w:spacing w:lineRule="auto" w:line="240"/>
    </w:pPr>
    <w:rPr>
      <w:sz w:val="20"/>
      <w:szCs w:val="20"/>
      <w:lang w:val="ru-RU"/>
    </w:rPr>
  </w:style>
  <w:style w:type="paragraph" w:styleId="Style36">
    <w:name w:val="Тема примечания"/>
    <w:basedOn w:val="18"/>
    <w:next w:val="18"/>
    <w:qFormat/>
    <w:pPr/>
    <w:rPr>
      <w:b/>
      <w:bCs/>
    </w:rPr>
  </w:style>
  <w:style w:type="paragraph" w:styleId="Style37">
    <w:name w:val="Текст выноски"/>
    <w:basedOn w:val="Normal"/>
    <w:qFormat/>
    <w:pPr>
      <w:spacing w:lineRule="auto" w:line="240" w:before="0" w:after="0"/>
    </w:pPr>
    <w:rPr>
      <w:rFonts w:ascii="Segoe UI" w:hAnsi="Segoe UI" w:cs="Segoe UI"/>
      <w:sz w:val="18"/>
      <w:szCs w:val="18"/>
      <w:lang w:val="ru-RU"/>
    </w:rPr>
  </w:style>
  <w:style w:type="paragraph" w:styleId="BodyTextIndent">
    <w:name w:val="Body Text Indent"/>
    <w:basedOn w:val="Normal"/>
    <w:pPr>
      <w:suppressAutoHyphens w:val="true"/>
      <w:spacing w:lineRule="auto" w:line="240" w:before="0" w:after="0"/>
      <w:ind w:hanging="0" w:left="5529" w:right="0"/>
      <w:jc w:val="center"/>
    </w:pPr>
    <w:rPr>
      <w:rFonts w:ascii="Times New Roman" w:hAnsi="Times New Roman" w:eastAsia="Times New Roman" w:cs="Times New Roman"/>
      <w:sz w:val="20"/>
      <w:szCs w:val="20"/>
      <w:lang w:val="ru-RU"/>
    </w:rPr>
  </w:style>
  <w:style w:type="paragraph" w:styleId="Style38">
    <w:name w:val="Колонтитулы"/>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spacing w:lineRule="auto" w:line="240" w:before="0" w:after="0"/>
    </w:pPr>
    <w:rPr/>
  </w:style>
  <w:style w:type="paragraph" w:styleId="19">
    <w:name w:val="Без интервала1"/>
    <w:qFormat/>
    <w:pPr>
      <w:widowControl/>
      <w:suppressAutoHyphens w:val="true"/>
      <w:bidi w:val="0"/>
      <w:spacing w:lineRule="auto" w:line="276" w:before="0" w:after="200"/>
    </w:pPr>
    <w:rPr>
      <w:rFonts w:ascii="Calibri" w:hAnsi="Calibri" w:eastAsia="Calibri" w:cs="Calibri"/>
      <w:color w:val="auto"/>
      <w:sz w:val="22"/>
      <w:szCs w:val="22"/>
      <w:lang w:val="ru-RU" w:eastAsia="zh-CN" w:bidi="ar-SA"/>
    </w:rPr>
  </w:style>
  <w:style w:type="paragraph" w:styleId="211">
    <w:name w:val="Основной текст с отступом 21"/>
    <w:basedOn w:val="Normal"/>
    <w:qFormat/>
    <w:pPr>
      <w:spacing w:lineRule="auto" w:line="480" w:before="0" w:after="120"/>
      <w:ind w:hanging="0" w:left="283" w:right="0"/>
      <w:jc w:val="both"/>
    </w:pPr>
    <w:rPr>
      <w:rFonts w:ascii="Times New Roman" w:hAnsi="Times New Roman" w:cs="Times New Roman"/>
      <w:sz w:val="24"/>
      <w:szCs w:val="24"/>
      <w:lang w:val="ru-RU"/>
    </w:rPr>
  </w:style>
  <w:style w:type="paragraph" w:styleId="25">
    <w:name w:val="заголовок 2"/>
    <w:basedOn w:val="Normal"/>
    <w:next w:val="Normal"/>
    <w:qFormat/>
    <w:pPr>
      <w:keepNext w:val="true"/>
      <w:widowControl w:val="false"/>
      <w:spacing w:lineRule="auto" w:line="240" w:before="0" w:after="0"/>
      <w:jc w:val="both"/>
    </w:pPr>
    <w:rPr>
      <w:rFonts w:ascii="Times New Roman" w:hAnsi="Times New Roman" w:eastAsia="Times New Roman" w:cs="Times New Roman"/>
      <w:sz w:val="24"/>
      <w:szCs w:val="20"/>
    </w:rPr>
  </w:style>
  <w:style w:type="paragraph" w:styleId="ConsNormal1">
    <w:name w:val="ConsNormal"/>
    <w:qFormat/>
    <w:pPr>
      <w:widowControl w:val="false"/>
      <w:suppressAutoHyphens w:val="true"/>
      <w:bidi w:val="0"/>
      <w:ind w:firstLine="720" w:left="0" w:right="0"/>
    </w:pPr>
    <w:rPr>
      <w:rFonts w:ascii="Arial" w:hAnsi="Arial" w:eastAsia="Calibri" w:cs="Arial"/>
      <w:color w:val="auto"/>
      <w:sz w:val="22"/>
      <w:szCs w:val="22"/>
      <w:lang w:val="ru-RU" w:eastAsia="zh-CN" w:bidi="ar-SA"/>
    </w:rPr>
  </w:style>
  <w:style w:type="paragraph" w:styleId="ConsNonformat">
    <w:name w:val="Con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Style39">
    <w:name w:val="Îáû÷íûé"/>
    <w:qFormat/>
    <w:pPr>
      <w:widowControl/>
      <w:suppressAutoHyphens w:val="true"/>
      <w:bidi w:val="0"/>
    </w:pPr>
    <w:rPr>
      <w:rFonts w:ascii="Times New Roman" w:hAnsi="Times New Roman" w:eastAsia="Calibri" w:cs="Times New Roman"/>
      <w:color w:val="auto"/>
      <w:sz w:val="20"/>
      <w:szCs w:val="20"/>
      <w:lang w:val="ru-RU" w:eastAsia="zh-CN" w:bidi="ar-SA"/>
    </w:rPr>
  </w:style>
  <w:style w:type="paragraph" w:styleId="Style40">
    <w:name w:val="Îáðàòíûé àäðåñ"/>
    <w:basedOn w:val="Normal"/>
    <w:qFormat/>
    <w:pPr>
      <w:keepLines/>
      <w:spacing w:lineRule="atLeast" w:line="200" w:before="0" w:after="0"/>
      <w:ind w:hanging="0" w:left="0" w:right="-360"/>
    </w:pPr>
    <w:rPr>
      <w:rFonts w:ascii="Times New Roman" w:hAnsi="Times New Roman" w:eastAsia="Calibri" w:cs="Times New Roman"/>
      <w:sz w:val="16"/>
      <w:szCs w:val="20"/>
    </w:rPr>
  </w:style>
  <w:style w:type="paragraph" w:styleId="Footer">
    <w:name w:val="footer"/>
    <w:basedOn w:val="Normal"/>
    <w:pPr>
      <w:spacing w:lineRule="auto" w:line="240" w:before="0" w:after="0"/>
    </w:pPr>
    <w:rPr>
      <w:rFonts w:ascii="Times New Roman" w:hAnsi="Times New Roman" w:cs="Times New Roman"/>
      <w:sz w:val="24"/>
      <w:szCs w:val="24"/>
      <w:lang w:val="ru-RU"/>
    </w:rPr>
  </w:style>
  <w:style w:type="paragraph" w:styleId="110">
    <w:name w:val="Стиль1"/>
    <w:basedOn w:val="Normal"/>
    <w:qFormat/>
    <w:pPr>
      <w:keepNext w:val="true"/>
      <w:keepLines/>
      <w:widowControl w:val="false"/>
      <w:numPr>
        <w:ilvl w:val="0"/>
        <w:numId w:val="7"/>
      </w:numPr>
      <w:suppressLineNumbers/>
      <w:suppressAutoHyphens w:val="true"/>
      <w:spacing w:lineRule="auto" w:line="240" w:before="0" w:after="60"/>
    </w:pPr>
    <w:rPr>
      <w:rFonts w:ascii="Times New Roman" w:hAnsi="Times New Roman" w:eastAsia="Calibri" w:cs="Times New Roman"/>
      <w:b/>
      <w:bCs/>
      <w:sz w:val="28"/>
      <w:szCs w:val="28"/>
    </w:rPr>
  </w:style>
  <w:style w:type="paragraph" w:styleId="34">
    <w:name w:val="Стиль3"/>
    <w:basedOn w:val="211"/>
    <w:qFormat/>
    <w:pPr>
      <w:numPr>
        <w:ilvl w:val="0"/>
        <w:numId w:val="7"/>
      </w:numPr>
      <w:ind w:hanging="0" w:left="283" w:right="0"/>
    </w:pPr>
    <w:rPr/>
  </w:style>
  <w:style w:type="paragraph" w:styleId="35">
    <w:name w:val="Стиль3 Знак Знак"/>
    <w:basedOn w:val="211"/>
    <w:qFormat/>
    <w:pPr/>
    <w:rPr>
      <w:szCs w:val="20"/>
    </w:rPr>
  </w:style>
  <w:style w:type="paragraph" w:styleId="Style41">
    <w:name w:val="Заголовок статьи"/>
    <w:basedOn w:val="Normal"/>
    <w:next w:val="Normal"/>
    <w:qFormat/>
    <w:pPr>
      <w:autoSpaceDE w:val="false"/>
      <w:spacing w:lineRule="auto" w:line="240" w:before="0" w:after="0"/>
      <w:ind w:hanging="892" w:left="1612" w:right="0"/>
      <w:jc w:val="both"/>
    </w:pPr>
    <w:rPr>
      <w:rFonts w:ascii="Arial" w:hAnsi="Arial" w:eastAsia="Calibri" w:cs="Arial"/>
      <w:sz w:val="24"/>
      <w:szCs w:val="24"/>
    </w:rPr>
  </w:style>
  <w:style w:type="paragraph" w:styleId="Style42">
    <w:name w:val="Таблицы (моноширинный)"/>
    <w:basedOn w:val="Normal"/>
    <w:next w:val="Normal"/>
    <w:qFormat/>
    <w:pPr>
      <w:widowControl w:val="false"/>
      <w:suppressAutoHyphens w:val="true"/>
      <w:autoSpaceDE w:val="false"/>
      <w:spacing w:lineRule="auto" w:line="240" w:before="0" w:after="0"/>
      <w:jc w:val="both"/>
    </w:pPr>
    <w:rPr>
      <w:rFonts w:ascii="Courier New" w:hAnsi="Courier New" w:eastAsia="Times New Roman" w:cs="Courier New"/>
      <w:sz w:val="20"/>
      <w:szCs w:val="20"/>
    </w:rPr>
  </w:style>
  <w:style w:type="paragraph" w:styleId="ConsPlusNormal1">
    <w:name w:val="ConsPlusNormal"/>
    <w:qFormat/>
    <w:pPr>
      <w:widowControl w:val="false"/>
      <w:suppressAutoHyphens w:val="true"/>
      <w:autoSpaceDE w:val="false"/>
      <w:bidi w:val="0"/>
      <w:ind w:firstLine="720" w:left="0" w:right="0"/>
    </w:pPr>
    <w:rPr>
      <w:rFonts w:ascii="Arial" w:hAnsi="Arial" w:eastAsia="Calibri" w:cs="Arial"/>
      <w:color w:val="auto"/>
      <w:sz w:val="22"/>
      <w:szCs w:val="22"/>
      <w:lang w:val="ru-RU" w:eastAsia="zh-CN" w:bidi="ar-SA"/>
    </w:rPr>
  </w:style>
  <w:style w:type="paragraph" w:styleId="212">
    <w:name w:val="Основной текст 21"/>
    <w:basedOn w:val="Normal"/>
    <w:qFormat/>
    <w:pPr>
      <w:spacing w:lineRule="auto" w:line="480" w:before="0" w:after="120"/>
    </w:pPr>
    <w:rPr>
      <w:rFonts w:ascii="Times New Roman" w:hAnsi="Times New Roman" w:cs="Times New Roman"/>
      <w:sz w:val="24"/>
      <w:szCs w:val="24"/>
      <w:lang w:val="ru-RU"/>
    </w:rPr>
  </w:style>
  <w:style w:type="paragraph" w:styleId="Style43">
    <w:name w:val="Содержимое таблицы"/>
    <w:basedOn w:val="Normal"/>
    <w:qFormat/>
    <w:pPr>
      <w:widowControl w:val="false"/>
      <w:suppressLineNumbers/>
      <w:suppressAutoHyphens w:val="true"/>
      <w:spacing w:lineRule="auto" w:line="240" w:before="0" w:after="0"/>
    </w:pPr>
    <w:rPr>
      <w:rFonts w:ascii="Liberation Serif;Times New Roman" w:hAnsi="Liberation Serif;Times New Roman" w:eastAsia="WenQuanYi Micro Hei;Arial Unicode MS" w:cs="Liberation Serif;Times New Roman"/>
      <w:kern w:val="2"/>
      <w:sz w:val="24"/>
      <w:szCs w:val="24"/>
      <w:lang w:bidi="hi-IN"/>
    </w:rPr>
  </w:style>
  <w:style w:type="paragraph" w:styleId="111">
    <w:name w:val="Обычный1"/>
    <w:qFormat/>
    <w:pPr>
      <w:widowControl w:val="false"/>
      <w:suppressAutoHyphens w:val="true"/>
      <w:bidi w:val="0"/>
    </w:pPr>
    <w:rPr>
      <w:rFonts w:ascii="Times New Roman" w:hAnsi="Times New Roman" w:eastAsia="Times New Roman" w:cs="Times New Roman"/>
      <w:color w:val="auto"/>
      <w:sz w:val="24"/>
      <w:szCs w:val="20"/>
      <w:lang w:val="ru-RU" w:eastAsia="zh-CN" w:bidi="ar-SA"/>
    </w:rPr>
  </w:style>
  <w:style w:type="paragraph" w:styleId="Style44">
    <w:name w:val="Знак"/>
    <w:basedOn w:val="Normal"/>
    <w:qFormat/>
    <w:pPr>
      <w:widowControl w:val="false"/>
      <w:autoSpaceDE w:val="false"/>
      <w:spacing w:lineRule="exact" w:line="240" w:before="0" w:after="160"/>
      <w:ind w:firstLine="567" w:left="0" w:right="0"/>
      <w:jc w:val="right"/>
    </w:pPr>
    <w:rPr>
      <w:rFonts w:ascii="Times New Roman" w:hAnsi="Times New Roman" w:eastAsia="Times New Roman" w:cs="Times New Roman"/>
      <w:sz w:val="20"/>
      <w:szCs w:val="20"/>
      <w:lang w:val="en-GB"/>
    </w:rPr>
  </w:style>
  <w:style w:type="paragraph" w:styleId="Style45">
    <w:name w:val="А_обычный"/>
    <w:basedOn w:val="Normal"/>
    <w:qFormat/>
    <w:pPr>
      <w:autoSpaceDE w:val="false"/>
      <w:spacing w:lineRule="auto" w:line="240" w:before="0" w:after="0"/>
      <w:ind w:firstLine="567" w:left="0" w:right="0"/>
      <w:jc w:val="both"/>
    </w:pPr>
    <w:rPr>
      <w:rFonts w:ascii="Times New Roman" w:hAnsi="Times New Roman" w:eastAsia="Times New Roman" w:cs="Times New Roman"/>
      <w:sz w:val="24"/>
      <w:szCs w:val="24"/>
    </w:rPr>
  </w:style>
  <w:style w:type="paragraph" w:styleId="Style46">
    <w:name w:val="Подраздел"/>
    <w:qFormat/>
    <w:pPr>
      <w:widowControl w:val="false"/>
      <w:suppressAutoHyphens w:val="true"/>
      <w:bidi w:val="0"/>
      <w:spacing w:lineRule="atLeast" w:line="100" w:before="240" w:after="120"/>
      <w:jc w:val="center"/>
    </w:pPr>
    <w:rPr>
      <w:rFonts w:ascii="TimesDL;Times New Roman" w:hAnsi="TimesDL;Times New Roman" w:eastAsia="Calibri" w:cs="TimesDL;Times New Roman"/>
      <w:b/>
      <w:smallCaps/>
      <w:color w:val="auto"/>
      <w:spacing w:val="-2"/>
      <w:kern w:val="2"/>
      <w:sz w:val="24"/>
      <w:szCs w:val="20"/>
      <w:lang w:val="ru-RU" w:eastAsia="zh-CN" w:bidi="ar-SA"/>
    </w:rPr>
  </w:style>
  <w:style w:type="paragraph" w:styleId="112">
    <w:name w:val="1 Знак"/>
    <w:basedOn w:val="Normal"/>
    <w:qFormat/>
    <w:pPr>
      <w:widowControl w:val="false"/>
      <w:autoSpaceDE w:val="false"/>
      <w:spacing w:lineRule="exact" w:line="240" w:before="0" w:after="160"/>
      <w:ind w:firstLine="567" w:left="0" w:right="0"/>
      <w:jc w:val="right"/>
    </w:pPr>
    <w:rPr>
      <w:rFonts w:ascii="Times New Roman" w:hAnsi="Times New Roman" w:eastAsia="Times New Roman" w:cs="Times New Roman"/>
      <w:sz w:val="20"/>
      <w:szCs w:val="20"/>
      <w:lang w:val="en-GB"/>
    </w:rPr>
  </w:style>
  <w:style w:type="paragraph" w:styleId="Style47">
    <w:name w:val="Без интервала"/>
    <w:qFormat/>
    <w:pPr>
      <w:widowControl/>
      <w:suppressAutoHyphens w:val="true"/>
      <w:bidi w:val="0"/>
    </w:pPr>
    <w:rPr>
      <w:rFonts w:ascii="Calibri" w:hAnsi="Calibri" w:eastAsia="Times New Roman" w:cs="Calibri"/>
      <w:color w:val="auto"/>
      <w:sz w:val="22"/>
      <w:szCs w:val="22"/>
      <w:lang w:val="ru-RU" w:eastAsia="zh-CN" w:bidi="ar-SA"/>
    </w:rPr>
  </w:style>
  <w:style w:type="paragraph" w:styleId="Style48">
    <w:name w:val="Пункт"/>
    <w:basedOn w:val="Normal"/>
    <w:qFormat/>
    <w:pPr>
      <w:autoSpaceDE w:val="false"/>
      <w:spacing w:lineRule="auto" w:line="240" w:before="0" w:after="0"/>
      <w:ind w:hanging="504" w:left="1404" w:right="0"/>
      <w:jc w:val="both"/>
    </w:pPr>
    <w:rPr>
      <w:rFonts w:ascii="Times New Roman" w:hAnsi="Times New Roman" w:eastAsia="Times New Roman" w:cs="Times New Roman"/>
      <w:sz w:val="24"/>
      <w:szCs w:val="28"/>
    </w:rPr>
  </w:style>
  <w:style w:type="paragraph" w:styleId="Iiiaeuiue">
    <w:name w:val="Ii?iaeuiue"/>
    <w:qFormat/>
    <w:pPr>
      <w:widowControl w:val="false"/>
      <w:suppressAutoHyphens w:val="true"/>
      <w:overflowPunct w:val="false"/>
      <w:autoSpaceDE w:val="false"/>
      <w:bidi w:val="0"/>
      <w:textAlignment w:val="baseline"/>
    </w:pPr>
    <w:rPr>
      <w:rFonts w:ascii="Times New Roman" w:hAnsi="Times New Roman" w:eastAsia="Times New Roman" w:cs="Times New Roman"/>
      <w:color w:val="auto"/>
      <w:sz w:val="20"/>
      <w:szCs w:val="20"/>
      <w:lang w:val="ru-RU" w:eastAsia="zh-CN" w:bidi="ar-SA"/>
    </w:rPr>
  </w:style>
  <w:style w:type="paragraph" w:styleId="113">
    <w:name w:val="Цитата1"/>
    <w:basedOn w:val="Normal"/>
    <w:qFormat/>
    <w:pPr>
      <w:autoSpaceDE w:val="false"/>
      <w:spacing w:lineRule="auto" w:line="240" w:before="0" w:after="0"/>
      <w:ind w:firstLine="567" w:left="-360" w:right="459"/>
      <w:jc w:val="center"/>
    </w:pPr>
    <w:rPr>
      <w:rFonts w:ascii="Times New Roman" w:hAnsi="Times New Roman" w:eastAsia="Times New Roman" w:cs="Times New Roman"/>
      <w:b/>
      <w:bCs/>
      <w:sz w:val="32"/>
      <w:szCs w:val="24"/>
    </w:rPr>
  </w:style>
  <w:style w:type="paragraph" w:styleId="Mipgost1">
    <w:name w:val="Mipgost"/>
    <w:basedOn w:val="Normal"/>
    <w:qFormat/>
    <w:pPr>
      <w:autoSpaceDE w:val="false"/>
      <w:spacing w:lineRule="auto" w:line="240" w:before="0" w:after="0"/>
      <w:ind w:firstLine="567" w:left="0" w:right="306"/>
      <w:jc w:val="both"/>
    </w:pPr>
    <w:rPr>
      <w:rFonts w:ascii="Mipgost;Arial Narrow" w:hAnsi="Mipgost;Arial Narrow" w:cs="Mipgost;Arial Narrow"/>
      <w:b/>
      <w:sz w:val="32"/>
      <w:szCs w:val="20"/>
      <w:lang w:val="ru-RU"/>
    </w:rPr>
  </w:style>
  <w:style w:type="paragraph" w:styleId="114">
    <w:name w:val="Знак1"/>
    <w:basedOn w:val="Normal"/>
    <w:qFormat/>
    <w:pPr>
      <w:widowControl w:val="false"/>
      <w:spacing w:lineRule="exact" w:line="240" w:before="0" w:after="160"/>
      <w:jc w:val="right"/>
    </w:pPr>
    <w:rPr>
      <w:rFonts w:ascii="Times New Roman" w:hAnsi="Times New Roman" w:eastAsia="Times New Roman" w:cs="Times New Roman"/>
      <w:sz w:val="20"/>
      <w:szCs w:val="20"/>
      <w:lang w:val="en-GB"/>
    </w:rPr>
  </w:style>
  <w:style w:type="paragraph" w:styleId="xl31">
    <w:name w:val="xl31"/>
    <w:basedOn w:val="Normal"/>
    <w:qFormat/>
    <w:pPr>
      <w:pBdr>
        <w:left w:val="single" w:sz="4" w:space="0" w:color="000000"/>
        <w:bottom w:val="single" w:sz="4" w:space="0" w:color="000000"/>
        <w:right w:val="single" w:sz="8" w:space="0" w:color="000000"/>
      </w:pBdr>
      <w:spacing w:lineRule="auto" w:line="240" w:before="280" w:after="280"/>
    </w:pPr>
    <w:rPr>
      <w:rFonts w:ascii="Times New Roman" w:hAnsi="Times New Roman" w:eastAsia="Times New Roman" w:cs="Times New Roman"/>
      <w:sz w:val="24"/>
      <w:szCs w:val="24"/>
    </w:rPr>
  </w:style>
  <w:style w:type="paragraph" w:styleId="Style210">
    <w:name w:val="Style2"/>
    <w:basedOn w:val="Normal"/>
    <w:qFormat/>
    <w:pPr>
      <w:widowControl w:val="false"/>
      <w:autoSpaceDE w:val="false"/>
      <w:spacing w:lineRule="exact" w:line="274" w:before="0" w:after="0"/>
      <w:ind w:firstLine="557" w:left="0" w:right="0"/>
      <w:jc w:val="both"/>
    </w:pPr>
    <w:rPr>
      <w:rFonts w:ascii="Times New Roman" w:hAnsi="Times New Roman" w:eastAsia="Times New Roman" w:cs="Times New Roman"/>
      <w:sz w:val="24"/>
      <w:szCs w:val="24"/>
    </w:rPr>
  </w:style>
  <w:style w:type="paragraph" w:styleId="Subtitle">
    <w:name w:val="Subtitle"/>
    <w:basedOn w:val="Normal"/>
    <w:next w:val="BodyText"/>
    <w:qFormat/>
    <w:pPr>
      <w:spacing w:lineRule="auto" w:line="240" w:before="0" w:after="0"/>
    </w:pPr>
    <w:rPr>
      <w:rFonts w:ascii="Times New Roman" w:hAnsi="Times New Roman" w:cs="Times New Roman"/>
      <w:b/>
      <w:sz w:val="24"/>
      <w:szCs w:val="20"/>
      <w:lang w:val="ru-RU"/>
    </w:rPr>
  </w:style>
  <w:style w:type="paragraph" w:styleId="115">
    <w:name w:val="Текст1"/>
    <w:basedOn w:val="Normal"/>
    <w:qFormat/>
    <w:pPr>
      <w:spacing w:lineRule="auto" w:line="240" w:before="0" w:after="0"/>
    </w:pPr>
    <w:rPr>
      <w:rFonts w:ascii="Courier New" w:hAnsi="Courier New" w:cs="Courier New"/>
      <w:sz w:val="20"/>
      <w:szCs w:val="20"/>
      <w:lang w:val="ru-RU"/>
    </w:rPr>
  </w:style>
  <w:style w:type="paragraph" w:styleId="Iauiue">
    <w:name w:val="Iau?iue"/>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Ieieeeieiioeooe">
    <w:name w:val="Ie?iee eieiioeooe"/>
    <w:basedOn w:val="Iauiue"/>
    <w:qFormat/>
    <w:pPr/>
    <w:rPr/>
  </w:style>
  <w:style w:type="paragraph" w:styleId="formattext">
    <w:name w:val="formattext"/>
    <w:basedOn w:val="Normal"/>
    <w:qFormat/>
    <w:pPr>
      <w:spacing w:lineRule="auto" w:line="240" w:before="280" w:after="280"/>
    </w:pPr>
    <w:rPr>
      <w:rFonts w:ascii="Times New Roman" w:hAnsi="Times New Roman" w:eastAsia="Times New Roman" w:cs="Times New Roman"/>
      <w:sz w:val="24"/>
      <w:szCs w:val="24"/>
    </w:rPr>
  </w:style>
  <w:style w:type="paragraph" w:styleId="FORMATTEXT1">
    <w:name w:val=".FORMATTEXT"/>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116">
    <w:name w:val="Обычный11"/>
    <w:qFormat/>
    <w:pPr>
      <w:widowControl w:val="false"/>
      <w:suppressAutoHyphens w:val="true"/>
      <w:bidi w:val="0"/>
    </w:pPr>
    <w:rPr>
      <w:rFonts w:ascii="Times New Roman" w:hAnsi="Times New Roman" w:eastAsia="Times New Roman" w:cs="Times New Roman"/>
      <w:color w:val="auto"/>
      <w:sz w:val="24"/>
      <w:szCs w:val="20"/>
      <w:lang w:val="ru-RU" w:eastAsia="zh-CN" w:bidi="ar-SA"/>
    </w:rPr>
  </w:style>
  <w:style w:type="paragraph" w:styleId="311">
    <w:name w:val="Основной текст с отступом 31"/>
    <w:basedOn w:val="Normal"/>
    <w:qFormat/>
    <w:pPr>
      <w:spacing w:before="0" w:after="120"/>
      <w:ind w:hanging="0" w:left="283" w:right="0"/>
    </w:pPr>
    <w:rPr>
      <w:sz w:val="16"/>
      <w:szCs w:val="16"/>
      <w:lang w:val="ru-RU"/>
    </w:rPr>
  </w:style>
  <w:style w:type="paragraph" w:styleId="FR1">
    <w:name w:val="FR1"/>
    <w:qFormat/>
    <w:pPr>
      <w:widowControl w:val="false"/>
      <w:suppressAutoHyphens w:val="true"/>
      <w:bidi w:val="0"/>
      <w:snapToGrid w:val="false"/>
      <w:spacing w:lineRule="atLeast" w:line="360" w:before="860" w:after="0"/>
      <w:ind w:hanging="0" w:left="0" w:right="200"/>
      <w:jc w:val="center"/>
    </w:pPr>
    <w:rPr>
      <w:rFonts w:ascii="Times New Roman" w:hAnsi="Times New Roman" w:eastAsia="Times New Roman" w:cs="Times New Roman"/>
      <w:b/>
      <w:color w:val="auto"/>
      <w:sz w:val="28"/>
      <w:szCs w:val="20"/>
      <w:lang w:val="ru-RU" w:eastAsia="zh-CN" w:bidi="ar-SA"/>
    </w:rPr>
  </w:style>
  <w:style w:type="paragraph" w:styleId="Normal1">
    <w:name w:val="Normal1"/>
    <w:qFormat/>
    <w:pPr>
      <w:widowControl w:val="false"/>
      <w:suppressAutoHyphens w:val="true"/>
      <w:bidi w:val="0"/>
      <w:snapToGrid w:val="false"/>
    </w:pPr>
    <w:rPr>
      <w:rFonts w:ascii="Times New Roman" w:hAnsi="Times New Roman" w:eastAsia="Times New Roman" w:cs="Times New Roman"/>
      <w:color w:val="auto"/>
      <w:sz w:val="20"/>
      <w:szCs w:val="20"/>
      <w:lang w:val="ru-RU" w:eastAsia="zh-CN" w:bidi="ar-SA"/>
    </w:rPr>
  </w:style>
  <w:style w:type="paragraph" w:styleId="ListBullet">
    <w:name w:val="List Bullet"/>
    <w:basedOn w:val="Normal"/>
    <w:qFormat/>
    <w:pPr>
      <w:spacing w:lineRule="auto" w:line="240" w:before="120" w:after="120"/>
      <w:ind w:firstLine="720" w:left="0" w:right="0"/>
      <w:jc w:val="both"/>
    </w:pPr>
    <w:rPr>
      <w:rFonts w:ascii="Times New Roman" w:hAnsi="Times New Roman" w:eastAsia="Times New Roman" w:cs="Times New Roman"/>
      <w:sz w:val="28"/>
      <w:szCs w:val="28"/>
    </w:rPr>
  </w:style>
  <w:style w:type="paragraph" w:styleId="117">
    <w:name w:val="Маркированный список1"/>
    <w:basedOn w:val="Normal"/>
    <w:qFormat/>
    <w:pPr>
      <w:autoSpaceDE w:val="false"/>
      <w:spacing w:lineRule="auto" w:line="240" w:before="0" w:after="0"/>
      <w:ind w:firstLine="708" w:left="1" w:right="0"/>
      <w:jc w:val="both"/>
    </w:pPr>
    <w:rPr>
      <w:rFonts w:ascii="Times New Roman" w:hAnsi="Times New Roman" w:eastAsia="Times New Roman" w:cs="Times New Roman"/>
      <w:sz w:val="28"/>
      <w:szCs w:val="28"/>
    </w:rPr>
  </w:style>
  <w:style w:type="paragraph" w:styleId="Style49">
    <w:name w:val="Style4"/>
    <w:basedOn w:val="Normal"/>
    <w:qFormat/>
    <w:pPr>
      <w:widowControl w:val="false"/>
      <w:autoSpaceDE w:val="false"/>
      <w:spacing w:lineRule="auto" w:line="240" w:before="0" w:after="0"/>
    </w:pPr>
    <w:rPr>
      <w:rFonts w:ascii="Georgia" w:hAnsi="Georgia" w:eastAsia="Times New Roman" w:cs="Times New Roman"/>
      <w:sz w:val="24"/>
      <w:szCs w:val="24"/>
    </w:rPr>
  </w:style>
  <w:style w:type="paragraph" w:styleId="Style51">
    <w:name w:val="Style5"/>
    <w:basedOn w:val="Normal"/>
    <w:qFormat/>
    <w:pPr>
      <w:widowControl w:val="false"/>
      <w:autoSpaceDE w:val="false"/>
      <w:spacing w:lineRule="exact" w:line="276" w:before="0" w:after="0"/>
      <w:ind w:firstLine="586" w:left="0" w:right="0"/>
      <w:jc w:val="both"/>
    </w:pPr>
    <w:rPr>
      <w:rFonts w:ascii="Georgia" w:hAnsi="Georgia" w:eastAsia="Times New Roman" w:cs="Times New Roman"/>
      <w:sz w:val="24"/>
      <w:szCs w:val="24"/>
    </w:rPr>
  </w:style>
  <w:style w:type="paragraph" w:styleId="Style71">
    <w:name w:val="Style7"/>
    <w:basedOn w:val="Normal"/>
    <w:qFormat/>
    <w:pPr>
      <w:widowControl w:val="false"/>
      <w:autoSpaceDE w:val="false"/>
      <w:spacing w:lineRule="auto" w:line="240" w:before="0" w:after="0"/>
    </w:pPr>
    <w:rPr>
      <w:rFonts w:ascii="Georgia" w:hAnsi="Georgia" w:eastAsia="Times New Roman" w:cs="Times New Roman"/>
      <w:sz w:val="24"/>
      <w:szCs w:val="24"/>
    </w:rPr>
  </w:style>
  <w:style w:type="paragraph" w:styleId="Style61">
    <w:name w:val="Style6"/>
    <w:basedOn w:val="Normal"/>
    <w:qFormat/>
    <w:pPr>
      <w:widowControl w:val="false"/>
      <w:autoSpaceDE w:val="false"/>
      <w:spacing w:lineRule="exact" w:line="274" w:before="0" w:after="0"/>
      <w:ind w:firstLine="725" w:left="0" w:right="0"/>
      <w:jc w:val="both"/>
    </w:pPr>
    <w:rPr>
      <w:rFonts w:ascii="Times New Roman" w:hAnsi="Times New Roman" w:eastAsia="Calibri" w:cs="Times New Roman"/>
      <w:sz w:val="24"/>
      <w:szCs w:val="24"/>
    </w:rPr>
  </w:style>
  <w:style w:type="paragraph" w:styleId="Style101">
    <w:name w:val="Style10"/>
    <w:basedOn w:val="Normal"/>
    <w:qFormat/>
    <w:pPr>
      <w:widowControl w:val="false"/>
      <w:autoSpaceDE w:val="false"/>
      <w:spacing w:lineRule="exact" w:line="278" w:before="0" w:after="0"/>
      <w:ind w:hanging="514" w:left="0" w:right="0"/>
      <w:jc w:val="both"/>
    </w:pPr>
    <w:rPr>
      <w:rFonts w:ascii="Times New Roman" w:hAnsi="Times New Roman" w:eastAsia="Times New Roman" w:cs="Times New Roman"/>
      <w:sz w:val="24"/>
      <w:szCs w:val="24"/>
    </w:rPr>
  </w:style>
  <w:style w:type="paragraph" w:styleId="ConsPlusCell">
    <w:name w:val="ConsPlusCell"/>
    <w:qFormat/>
    <w:pPr>
      <w:widowControl/>
      <w:suppressAutoHyphens w:val="true"/>
      <w:autoSpaceDE w:val="false"/>
      <w:bidi w:val="0"/>
    </w:pPr>
    <w:rPr>
      <w:rFonts w:ascii="Courier New" w:hAnsi="Courier New" w:eastAsia="Calibri" w:cs="Courier New"/>
      <w:color w:val="auto"/>
      <w:sz w:val="20"/>
      <w:szCs w:val="20"/>
      <w:lang w:val="ru-RU" w:eastAsia="zh-CN" w:bidi="ar-SA"/>
    </w:rPr>
  </w:style>
  <w:style w:type="paragraph" w:styleId="Style50">
    <w:name w:val="Рецензия"/>
    <w:qFormat/>
    <w:pPr>
      <w:widowControl/>
      <w:suppressAutoHyphens w:val="true"/>
      <w:bidi w:val="0"/>
    </w:pPr>
    <w:rPr>
      <w:rFonts w:ascii="Calibri" w:hAnsi="Calibri" w:eastAsia="Calibri" w:cs="Calibri"/>
      <w:color w:val="auto"/>
      <w:sz w:val="22"/>
      <w:szCs w:val="22"/>
      <w:lang w:val="ru-RU" w:eastAsia="zh-CN" w:bidi="ar-SA"/>
    </w:rPr>
  </w:style>
  <w:style w:type="paragraph" w:styleId="ConsPlusTitle">
    <w:name w:val="ConsPlusTitle"/>
    <w:qFormat/>
    <w:pPr>
      <w:widowControl w:val="false"/>
      <w:suppressAutoHyphens w:val="true"/>
      <w:autoSpaceDE w:val="false"/>
      <w:bidi w:val="0"/>
    </w:pPr>
    <w:rPr>
      <w:rFonts w:ascii="Arial" w:hAnsi="Arial" w:eastAsia="Times New Roman" w:cs="Arial"/>
      <w:b/>
      <w:bCs/>
      <w:color w:val="auto"/>
      <w:sz w:val="16"/>
      <w:szCs w:val="16"/>
      <w:lang w:val="ru-RU" w:eastAsia="zh-CN" w:bidi="ar-SA"/>
    </w:rPr>
  </w:style>
  <w:style w:type="paragraph" w:styleId="118">
    <w:name w:val="Основной текст1"/>
    <w:basedOn w:val="Normal"/>
    <w:qFormat/>
    <w:pPr>
      <w:shd w:fill="FFFFFF" w:val="clear"/>
      <w:spacing w:lineRule="exact" w:line="274" w:before="0" w:after="0"/>
    </w:pPr>
    <w:rPr>
      <w:sz w:val="24"/>
      <w:szCs w:val="20"/>
      <w:lang w:val="ru-RU"/>
    </w:rPr>
  </w:style>
  <w:style w:type="paragraph" w:styleId="36">
    <w:name w:val="Основной текст (3)"/>
    <w:basedOn w:val="Normal"/>
    <w:qFormat/>
    <w:pPr>
      <w:shd w:fill="FFFFFF" w:val="clear"/>
      <w:spacing w:lineRule="exact" w:line="254" w:before="1500" w:after="0"/>
    </w:pPr>
    <w:rPr>
      <w:sz w:val="20"/>
      <w:szCs w:val="20"/>
      <w:lang w:val="ru-RU"/>
    </w:rPr>
  </w:style>
  <w:style w:type="paragraph" w:styleId="43">
    <w:name w:val="Основной текст (4)"/>
    <w:basedOn w:val="Normal"/>
    <w:qFormat/>
    <w:pPr>
      <w:shd w:fill="FFFFFF" w:val="clear"/>
      <w:spacing w:lineRule="atLeast" w:line="240" w:before="60" w:after="60"/>
    </w:pPr>
    <w:rPr>
      <w:sz w:val="24"/>
      <w:szCs w:val="20"/>
      <w:lang w:val="ru-RU"/>
    </w:rPr>
  </w:style>
  <w:style w:type="paragraph" w:styleId="Style52">
    <w:name w:val="Обычный.Нормальный абзац"/>
    <w:qFormat/>
    <w:pPr>
      <w:widowControl w:val="false"/>
      <w:suppressAutoHyphens w:val="true"/>
      <w:autoSpaceDE w:val="false"/>
      <w:bidi w:val="0"/>
      <w:ind w:firstLine="709" w:left="0" w:right="0"/>
      <w:jc w:val="both"/>
    </w:pPr>
    <w:rPr>
      <w:rFonts w:ascii="Times New Roman" w:hAnsi="Times New Roman" w:eastAsia="Times New Roman" w:cs="Times New Roman"/>
      <w:color w:val="auto"/>
      <w:sz w:val="24"/>
      <w:szCs w:val="24"/>
      <w:lang w:val="ru-RU" w:eastAsia="zh-CN" w:bidi="ar-SA"/>
    </w:rPr>
  </w:style>
  <w:style w:type="paragraph" w:styleId="37">
    <w:name w:val="Стиль3 Знак"/>
    <w:basedOn w:val="116"/>
    <w:qFormat/>
    <w:pPr>
      <w:jc w:val="both"/>
      <w:textAlignment w:val="baseline"/>
    </w:pPr>
    <w:rPr/>
  </w:style>
  <w:style w:type="paragraph" w:styleId="pboth">
    <w:name w:val="pboth"/>
    <w:basedOn w:val="Normal"/>
    <w:qFormat/>
    <w:pPr>
      <w:spacing w:lineRule="auto" w:line="240" w:before="280" w:after="280"/>
    </w:pPr>
    <w:rPr>
      <w:rFonts w:ascii="Times New Roman" w:hAnsi="Times New Roman" w:eastAsia="Times New Roman" w:cs="Times New Roman"/>
      <w:sz w:val="24"/>
      <w:szCs w:val="24"/>
    </w:rPr>
  </w:style>
  <w:style w:type="paragraph" w:styleId="119">
    <w:name w:val="Знак Знак Знак1 Знак Знак"/>
    <w:basedOn w:val="Normal"/>
    <w:qFormat/>
    <w:pPr>
      <w:spacing w:lineRule="auto" w:line="240" w:before="280" w:after="280"/>
      <w:jc w:val="both"/>
    </w:pPr>
    <w:rPr>
      <w:rFonts w:ascii="Tahoma" w:hAnsi="Tahoma" w:eastAsia="Times New Roman" w:cs="Tahoma"/>
      <w:sz w:val="20"/>
      <w:szCs w:val="20"/>
      <w:lang w:val="en-US"/>
    </w:rPr>
  </w:style>
  <w:style w:type="paragraph" w:styleId="HTML1">
    <w:name w:val="Стандартный HTML"/>
    <w:basedOn w:val="Normal"/>
    <w:qFormat/>
    <w:pPr>
      <w:spacing w:lineRule="auto" w:line="240" w:before="0" w:after="0"/>
    </w:pPr>
    <w:rPr>
      <w:rFonts w:ascii="Courier New" w:hAnsi="Courier New" w:eastAsia="Courier New" w:cs="Courier New"/>
      <w:color w:val="000000"/>
      <w:sz w:val="20"/>
      <w:szCs w:val="20"/>
      <w:lang w:val="ru-RU"/>
    </w:rPr>
  </w:style>
  <w:style w:type="paragraph" w:styleId="Standard">
    <w:name w:val="Standard"/>
    <w:qFormat/>
    <w:pPr>
      <w:widowControl/>
      <w:suppressAutoHyphens w:val="true"/>
      <w:bidi w:val="0"/>
      <w:spacing w:before="0" w:after="60"/>
      <w:jc w:val="both"/>
    </w:pPr>
    <w:rPr>
      <w:rFonts w:ascii="Times New Roman" w:hAnsi="Times New Roman" w:eastAsia="Calibri" w:cs="Times New Roman"/>
      <w:color w:val="auto"/>
      <w:kern w:val="2"/>
      <w:sz w:val="24"/>
      <w:szCs w:val="24"/>
      <w:lang w:val="ru-RU" w:eastAsia="zh-CN" w:bidi="ar-SA"/>
    </w:rPr>
  </w:style>
  <w:style w:type="paragraph" w:styleId="Style53">
    <w:name w:val="Заголовок таблицы"/>
    <w:basedOn w:val="Style43"/>
    <w:qFormat/>
    <w:pPr>
      <w:suppressLineNumbers/>
      <w:jc w:val="center"/>
    </w:pPr>
    <w:rPr>
      <w:b/>
      <w:bCs/>
    </w:rPr>
  </w:style>
  <w:style w:type="paragraph" w:styleId="Style54">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akupki@cfps.mchs.gov.ru" TargetMode="External"/><Relationship Id="rId3" Type="http://schemas.openxmlformats.org/officeDocument/2006/relationships/hyperlink" Target="mailto:zakupki@cfps.mchs.gov.ru"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0</TotalTime>
  <Application>LibreOffice/25.2.7.2$Windows_X86_64 LibreOffice_project/5cbfd1ab6520636bb5f7b99185aa69bd7456825d</Application>
  <AppVersion>15.0000</AppVersion>
  <Pages>15</Pages>
  <Words>3500</Words>
  <Characters>24705</Characters>
  <CharactersWithSpaces>28072</CharactersWithSpaces>
  <Paragraphs>233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2026-08-26T16:16:00Z</dcterms:created>
  <dc:creator>Седунова Татьяна Александровна</dc:creator>
  <dc:description/>
  <cp:keywords/>
  <dc:language>ru-RU</dc:language>
  <cp:lastModifiedBy>Седуновы</cp:lastModifiedBy>
  <dcterms:modified xsi:type="dcterms:W3CDTF">2026-08-26T16:16:00Z</dcterms:modified>
  <cp:revision>2</cp:revision>
  <dc:subject/>
  <dc:title/>
</cp:coreProperties>
</file>