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_rels/document.xml.rels" ContentType="application/vnd.openxmlformats-package.relationships+xml"/>
  <Override PartName="/word/numbering.xml" ContentType="application/vnd.openxmlformats-officedocument.wordprocessingml.numbering+xml"/>
  <Override PartName="/word/header6.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media/image1.png" ContentType="image/png"/>
  <Override PartName="/word/header5.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widowControl/>
        <w:spacing w:before="0" w:after="0"/>
        <w:ind w:firstLine="567" w:right="46"/>
        <w:contextualSpacing/>
        <w:jc w:val="center"/>
        <w:rPr>
          <w:rFonts w:ascii="Tinos" w:hAnsi="Tinos" w:cs="Tinos"/>
          <w:b/>
          <w:sz w:val="24"/>
          <w:szCs w:val="24"/>
        </w:rPr>
      </w:pPr>
      <w:r>
        <w:rPr>
          <w:rFonts w:cs="Tinos" w:ascii="Tinos" w:hAnsi="Tinos"/>
          <w:b/>
          <w:bCs/>
          <w:sz w:val="24"/>
          <w:szCs w:val="24"/>
        </w:rPr>
        <w:t>Контракт №100084032126100586 (179-26)</w:t>
      </w:r>
    </w:p>
    <w:p>
      <w:pPr>
        <w:pStyle w:val="ConsPlusNonformat"/>
        <w:widowControl/>
        <w:spacing w:before="0" w:after="0"/>
        <w:ind w:firstLine="567" w:right="46"/>
        <w:contextualSpacing/>
        <w:jc w:val="center"/>
        <w:rPr>
          <w:rFonts w:ascii="Tinos" w:hAnsi="Tinos" w:cs="Tinos"/>
          <w:sz w:val="24"/>
          <w:szCs w:val="24"/>
        </w:rPr>
      </w:pPr>
      <w:r>
        <w:rPr>
          <w:rFonts w:cs="Tinos" w:ascii="Tinos" w:hAnsi="Tinos"/>
          <w:b/>
          <w:sz w:val="24"/>
          <w:szCs w:val="24"/>
        </w:rPr>
        <w:t xml:space="preserve"> </w:t>
      </w:r>
      <w:r>
        <w:rPr>
          <w:rFonts w:cs="Tinos" w:ascii="Tinos" w:hAnsi="Tinos"/>
          <w:b/>
          <w:sz w:val="24"/>
          <w:szCs w:val="24"/>
        </w:rPr>
        <w:t xml:space="preserve">на </w:t>
      </w:r>
      <w:r>
        <w:rPr>
          <w:rFonts w:cs="Tinos" w:ascii="Tinos" w:hAnsi="Tinos"/>
          <w:b/>
          <w:bCs/>
          <w:color w:val="000000"/>
          <w:sz w:val="24"/>
          <w:szCs w:val="24"/>
        </w:rPr>
        <w:t>выполнение работ</w:t>
      </w:r>
    </w:p>
    <w:p>
      <w:pPr>
        <w:pStyle w:val="ConsPlusNonformat"/>
        <w:widowControl/>
        <w:spacing w:before="0" w:after="0"/>
        <w:ind w:firstLine="567" w:right="46"/>
        <w:contextualSpacing/>
        <w:jc w:val="both"/>
        <w:rPr>
          <w:rFonts w:ascii="Tinos" w:hAnsi="Tinos" w:cs="Tinos"/>
          <w:sz w:val="24"/>
          <w:szCs w:val="24"/>
        </w:rPr>
      </w:pPr>
      <w:r>
        <w:rPr>
          <w:rFonts w:cs="Tinos" w:ascii="Tinos" w:hAnsi="Tinos"/>
          <w:sz w:val="24"/>
          <w:szCs w:val="24"/>
        </w:rPr>
      </w:r>
    </w:p>
    <w:p>
      <w:pPr>
        <w:pStyle w:val="ConsPlusNonformat"/>
        <w:widowControl/>
        <w:spacing w:before="0" w:after="0"/>
        <w:contextualSpacing/>
        <w:jc w:val="center"/>
        <w:rPr>
          <w:rFonts w:ascii="Tinos" w:hAnsi="Tinos" w:cs="Tinos"/>
          <w:sz w:val="24"/>
          <w:szCs w:val="24"/>
        </w:rPr>
      </w:pPr>
      <w:r>
        <w:rPr>
          <w:rFonts w:cs="Tinos" w:ascii="Tinos" w:hAnsi="Tinos"/>
          <w:sz w:val="24"/>
          <w:szCs w:val="24"/>
        </w:rPr>
        <w:t xml:space="preserve">Кемеровская область-Кузбасс, г. Кемерово                                        «__» </w:t>
      </w:r>
      <w:r>
        <w:rPr>
          <w:rFonts w:cs="Tinos" w:ascii="Tinos" w:hAnsi="Tinos"/>
          <w:color w:val="000000"/>
          <w:sz w:val="24"/>
          <w:szCs w:val="24"/>
        </w:rPr>
        <w:t>________</w:t>
      </w:r>
      <w:r>
        <w:rPr>
          <w:rFonts w:cs="Tinos" w:ascii="Tinos" w:hAnsi="Tinos"/>
          <w:sz w:val="24"/>
          <w:szCs w:val="24"/>
        </w:rPr>
        <w:t xml:space="preserve"> 202</w:t>
      </w:r>
      <w:r>
        <w:rPr>
          <w:rFonts w:cs="Tinos" w:ascii="Tinos" w:hAnsi="Tinos"/>
          <w:color w:val="000000"/>
          <w:sz w:val="24"/>
          <w:szCs w:val="24"/>
        </w:rPr>
        <w:t>6</w:t>
      </w:r>
      <w:r>
        <w:rPr>
          <w:rFonts w:cs="Tinos" w:ascii="Tinos" w:hAnsi="Tinos"/>
          <w:sz w:val="24"/>
          <w:szCs w:val="24"/>
        </w:rPr>
        <w:t xml:space="preserve"> г.</w:t>
      </w:r>
    </w:p>
    <w:p>
      <w:pPr>
        <w:pStyle w:val="Normal"/>
        <w:spacing w:before="0" w:after="0"/>
        <w:ind w:firstLine="567" w:right="46"/>
        <w:contextualSpacing/>
        <w:rPr>
          <w:rFonts w:ascii="Tinos" w:hAnsi="Tinos" w:cs="Tinos"/>
          <w:sz w:val="24"/>
          <w:szCs w:val="24"/>
        </w:rPr>
      </w:pPr>
      <w:r>
        <w:rPr>
          <w:rFonts w:cs="Tinos" w:ascii="Tinos" w:hAnsi="Tinos"/>
          <w:sz w:val="24"/>
          <w:szCs w:val="24"/>
        </w:rPr>
      </w:r>
    </w:p>
    <w:p>
      <w:pPr>
        <w:pStyle w:val="Normal"/>
        <w:spacing w:before="0" w:after="0"/>
        <w:ind w:firstLine="567" w:right="46"/>
        <w:contextualSpacing/>
        <w:jc w:val="both"/>
        <w:rPr>
          <w:rFonts w:ascii="Tinos" w:hAnsi="Tinos" w:eastAsia="Calibri" w:cs="Tinos"/>
          <w:sz w:val="24"/>
          <w:szCs w:val="24"/>
          <w:lang w:eastAsia="en-US"/>
        </w:rPr>
      </w:pPr>
      <w:bookmarkStart w:id="0" w:name="_Hlk1775658901"/>
      <w:r>
        <w:rPr>
          <w:rFonts w:cs="Tinos" w:ascii="Tinos" w:hAnsi="Tinos"/>
          <w:b/>
          <w:bCs/>
          <w:color w:val="000000"/>
          <w:sz w:val="24"/>
          <w:szCs w:val="24"/>
        </w:rPr>
        <w:t>Федеральное государственное бюджетное научное учреждение «Научно-исследовательский институт комплексных проблем сердечно-сосудистых заболеваний»</w:t>
      </w:r>
      <w:bookmarkEnd w:id="0"/>
      <w:r>
        <w:rPr>
          <w:rFonts w:cs="Tinos" w:ascii="Tinos" w:hAnsi="Tinos"/>
          <w:b/>
          <w:bCs/>
          <w:color w:val="000000"/>
          <w:sz w:val="24"/>
          <w:szCs w:val="24"/>
        </w:rPr>
        <w:t xml:space="preserve"> </w:t>
      </w:r>
      <w:r>
        <w:rPr>
          <w:rFonts w:cs="Tinos" w:ascii="Tinos" w:hAnsi="Tinos"/>
          <w:b/>
          <w:bCs/>
          <w:color w:val="000000"/>
          <w:sz w:val="24"/>
          <w:szCs w:val="24"/>
          <w:shd w:fill="FFFFFF" w:val="clear"/>
          <w:lang w:eastAsia="ru-RU"/>
        </w:rPr>
        <w:t>(НИИ КПССЗ),</w:t>
      </w:r>
      <w:r>
        <w:rPr>
          <w:rFonts w:cs="Tinos" w:ascii="Tinos" w:hAnsi="Tinos"/>
          <w:color w:val="000000"/>
          <w:sz w:val="24"/>
          <w:szCs w:val="24"/>
        </w:rPr>
        <w:t xml:space="preserve"> в лице в лице начальника отдела материально-технического снабжения Кузнецовой Александры Евгеньевны, действующей на основании доверенности от 08.06.2026 г, именуемое в дальнейшем </w:t>
      </w:r>
      <w:r>
        <w:rPr>
          <w:rFonts w:cs="Tinos" w:ascii="Tinos" w:hAnsi="Tinos"/>
          <w:b/>
          <w:bCs/>
          <w:color w:val="000000"/>
          <w:sz w:val="24"/>
          <w:szCs w:val="24"/>
        </w:rPr>
        <w:t>«Заказчик»</w:t>
      </w:r>
      <w:r>
        <w:rPr>
          <w:rFonts w:cs="Tinos" w:ascii="Tinos" w:hAnsi="Tinos"/>
          <w:color w:val="000000"/>
          <w:sz w:val="24"/>
          <w:szCs w:val="24"/>
        </w:rPr>
        <w:t>, с одной с</w:t>
      </w:r>
      <w:r>
        <w:rPr>
          <w:rFonts w:eastAsia="Calibri" w:cs="Tinos" w:ascii="Tinos" w:hAnsi="Tinos"/>
          <w:sz w:val="24"/>
          <w:szCs w:val="24"/>
          <w:lang w:eastAsia="en-US"/>
        </w:rPr>
        <w:t>тороны, и ____________, им</w:t>
      </w:r>
      <w:r>
        <w:rPr>
          <w:rFonts w:cs="Tinos" w:ascii="Tinos" w:hAnsi="Tinos"/>
          <w:color w:val="000000"/>
          <w:sz w:val="24"/>
          <w:szCs w:val="24"/>
        </w:rPr>
        <w:t>енуемое в дальнейшем «</w:t>
      </w:r>
      <w:r>
        <w:rPr>
          <w:rFonts w:cs="Tinos" w:ascii="Tinos" w:hAnsi="Tinos"/>
          <w:color w:val="000000"/>
          <w:sz w:val="24"/>
          <w:szCs w:val="24"/>
          <w:shd w:fill="auto" w:val="clear"/>
        </w:rPr>
        <w:t xml:space="preserve">Подрядчик», в ______________________, действующего на основании _____, с другой </w:t>
      </w:r>
      <w:r>
        <w:rPr>
          <w:rFonts w:eastAsia="Calibri" w:cs="Tinos" w:ascii="Tinos" w:hAnsi="Tinos"/>
          <w:sz w:val="24"/>
          <w:szCs w:val="24"/>
          <w:shd w:fill="auto" w:val="clear"/>
          <w:lang w:eastAsia="en-US"/>
        </w:rPr>
        <w:t>стороны, совместно именуемые «Стороны», на основании пункта 4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pPr>
        <w:pStyle w:val="Normal"/>
        <w:spacing w:before="0" w:after="0"/>
        <w:ind w:firstLine="567" w:right="46"/>
        <w:contextualSpacing/>
        <w:jc w:val="both"/>
        <w:rPr>
          <w:rFonts w:ascii="Tinos" w:hAnsi="Tinos" w:eastAsia="Calibri" w:cs="Tinos"/>
          <w:sz w:val="24"/>
          <w:szCs w:val="24"/>
          <w:highlight w:val="none"/>
          <w:shd w:fill="auto" w:val="clear"/>
          <w:lang w:eastAsia="en-US"/>
        </w:rPr>
      </w:pPr>
      <w:r>
        <w:rPr>
          <w:rFonts w:eastAsia="Calibri" w:cs="Tinos" w:ascii="Tinos" w:hAnsi="Tinos"/>
          <w:sz w:val="24"/>
          <w:szCs w:val="24"/>
          <w:shd w:fill="auto" w:val="clear"/>
          <w:lang w:eastAsia="en-US"/>
        </w:rPr>
      </w:r>
    </w:p>
    <w:p>
      <w:pPr>
        <w:pStyle w:val="ConsPlusNonformat"/>
        <w:widowControl/>
        <w:spacing w:before="0" w:after="0"/>
        <w:ind w:firstLine="567" w:right="46"/>
        <w:contextualSpacing/>
        <w:jc w:val="center"/>
        <w:rPr>
          <w:highlight w:val="none"/>
          <w:shd w:fill="auto" w:val="clear"/>
        </w:rPr>
      </w:pPr>
      <w:r>
        <w:rPr>
          <w:rFonts w:cs="Tinos" w:ascii="Tinos" w:hAnsi="Tinos"/>
          <w:b/>
          <w:sz w:val="24"/>
          <w:szCs w:val="24"/>
          <w:shd w:fill="auto" w:val="clear"/>
        </w:rPr>
        <w:t>1. Предмет Контракта</w:t>
      </w:r>
    </w:p>
    <w:p>
      <w:pPr>
        <w:pStyle w:val="Normal"/>
        <w:spacing w:before="0" w:after="0"/>
        <w:ind w:firstLine="567" w:right="46"/>
        <w:contextualSpacing/>
        <w:jc w:val="both"/>
        <w:rPr>
          <w:highlight w:val="none"/>
          <w:shd w:fill="auto" w:val="clear"/>
        </w:rPr>
      </w:pPr>
      <w:r>
        <w:rPr>
          <w:rFonts w:cs="Tinos" w:ascii="Tinos" w:hAnsi="Tinos"/>
          <w:sz w:val="24"/>
          <w:szCs w:val="24"/>
          <w:shd w:fill="auto" w:val="clear"/>
        </w:rPr>
        <w:t xml:space="preserve">1.1. По настоящему Контракту Подрядчик обязуется по заданию Заказчика </w:t>
      </w:r>
      <w:r>
        <w:rPr>
          <w:rFonts w:cs="Tinos" w:ascii="Tinos" w:hAnsi="Tinos"/>
          <w:color w:val="000000"/>
          <w:sz w:val="24"/>
          <w:szCs w:val="24"/>
          <w:shd w:fill="auto" w:val="clear"/>
        </w:rPr>
        <w:t>выполнить работы по установке светопрозрачной перегородки (здание стационара, 1 этаж) и замене стеклопакетов (здание стационара, 12 этаж)</w:t>
      </w:r>
      <w:r>
        <w:rPr>
          <w:rFonts w:eastAsia="Arial Unicode MS" w:cs="Tinos" w:ascii="Tinos" w:hAnsi="Tinos"/>
          <w:b w:val="false"/>
          <w:bCs w:val="false"/>
          <w:color w:val="000000"/>
          <w:kern w:val="2"/>
          <w:sz w:val="24"/>
          <w:szCs w:val="24"/>
          <w:shd w:fill="auto" w:val="clear"/>
          <w:lang w:bidi="hi-IN"/>
        </w:rPr>
        <w:t xml:space="preserve"> </w:t>
      </w:r>
      <w:r>
        <w:rPr>
          <w:rFonts w:cs="Tinos" w:ascii="Tinos" w:hAnsi="Tinos"/>
          <w:b w:val="false"/>
          <w:bCs w:val="false"/>
          <w:color w:val="000000"/>
          <w:sz w:val="24"/>
          <w:szCs w:val="24"/>
          <w:shd w:fill="auto" w:val="clear"/>
        </w:rPr>
        <w:t xml:space="preserve">(ОКПД2 </w:t>
      </w:r>
      <w:r>
        <w:rPr>
          <w:rFonts w:cs="Tinos" w:ascii="Tinos" w:hAnsi="Tinos"/>
          <w:b w:val="false"/>
          <w:bCs w:val="false"/>
          <w:color w:val="000000"/>
          <w:kern w:val="2"/>
          <w:sz w:val="24"/>
          <w:szCs w:val="24"/>
          <w:shd w:fill="auto" w:val="clear"/>
        </w:rPr>
        <w:t>43.32.10.110</w:t>
      </w:r>
      <w:r>
        <w:rPr>
          <w:rFonts w:cs="Tinos" w:ascii="Tinos" w:hAnsi="Tinos"/>
          <w:b w:val="false"/>
          <w:bCs w:val="false"/>
          <w:color w:val="000000"/>
          <w:sz w:val="24"/>
          <w:szCs w:val="24"/>
          <w:shd w:fill="auto" w:val="clear"/>
        </w:rPr>
        <w:t xml:space="preserve">) в соответствии со Спецификацией (Приложение №1 к настоящему Контракту),  </w:t>
      </w:r>
      <w:r>
        <w:rPr>
          <w:rFonts w:cs="Tinos" w:ascii="Tinos" w:hAnsi="Tinos"/>
          <w:color w:val="000000"/>
          <w:sz w:val="24"/>
          <w:szCs w:val="24"/>
          <w:shd w:fill="auto" w:val="clear"/>
        </w:rPr>
        <w:t>Техническим заданием (приложение №2) к настоящему Контракту</w:t>
      </w:r>
      <w:r>
        <w:rPr>
          <w:rFonts w:cs="Tinos" w:ascii="Tinos" w:hAnsi="Tinos"/>
          <w:sz w:val="24"/>
          <w:szCs w:val="24"/>
          <w:shd w:fill="auto" w:val="clear"/>
        </w:rPr>
        <w:t>, а Заказчик обязуется оплатить выполненные работы.</w:t>
      </w:r>
    </w:p>
    <w:p>
      <w:pPr>
        <w:pStyle w:val="Normal"/>
        <w:spacing w:before="0" w:after="0"/>
        <w:ind w:firstLine="567" w:right="46"/>
        <w:contextualSpacing/>
        <w:jc w:val="both"/>
        <w:rPr>
          <w:rFonts w:ascii="Tinos" w:hAnsi="Tinos" w:cs="Tinos"/>
          <w:sz w:val="24"/>
          <w:szCs w:val="24"/>
          <w:highlight w:val="none"/>
          <w:shd w:fill="auto" w:val="clear"/>
        </w:rPr>
      </w:pPr>
      <w:r>
        <w:rPr>
          <w:rFonts w:cs="Tinos" w:ascii="Tinos" w:hAnsi="Tinos"/>
          <w:sz w:val="24"/>
          <w:szCs w:val="24"/>
          <w:shd w:fill="auto" w:val="clear"/>
        </w:rPr>
      </w:r>
    </w:p>
    <w:p>
      <w:pPr>
        <w:pStyle w:val="ConsPlusNonformat"/>
        <w:widowControl/>
        <w:spacing w:before="0" w:after="0"/>
        <w:ind w:firstLine="567" w:right="46"/>
        <w:contextualSpacing/>
        <w:jc w:val="center"/>
        <w:rPr>
          <w:highlight w:val="none"/>
          <w:shd w:fill="auto" w:val="clear"/>
        </w:rPr>
      </w:pPr>
      <w:r>
        <w:rPr>
          <w:rFonts w:cs="Tinos" w:ascii="Tinos" w:hAnsi="Tinos"/>
          <w:b/>
          <w:sz w:val="24"/>
          <w:szCs w:val="24"/>
          <w:shd w:fill="auto" w:val="clear"/>
        </w:rPr>
        <w:t>2. Цена Контракта и порядок расчетов</w:t>
      </w:r>
    </w:p>
    <w:p>
      <w:pPr>
        <w:pStyle w:val="Normal"/>
        <w:spacing w:before="0" w:after="0"/>
        <w:ind w:firstLine="567" w:right="46"/>
        <w:contextualSpacing/>
        <w:jc w:val="both"/>
        <w:rPr>
          <w:rFonts w:ascii="Tinos" w:hAnsi="Tinos" w:eastAsia="Calibri" w:cs="Tinos"/>
          <w:sz w:val="24"/>
          <w:szCs w:val="24"/>
          <w:lang w:eastAsia="en-US"/>
        </w:rPr>
      </w:pPr>
      <w:r>
        <w:rPr>
          <w:rFonts w:cs="Tinos" w:ascii="Tinos" w:hAnsi="Tinos"/>
          <w:sz w:val="24"/>
          <w:szCs w:val="24"/>
          <w:shd w:fill="auto" w:val="clear"/>
        </w:rPr>
        <w:t>2.1. Цена Контракта составляет ________ (____________</w:t>
      </w:r>
      <w:r>
        <w:rPr>
          <w:rFonts w:eastAsia="Calibri" w:cs="Tinos" w:ascii="Tinos" w:hAnsi="Tinos"/>
          <w:sz w:val="24"/>
          <w:szCs w:val="24"/>
          <w:shd w:fill="auto" w:val="clear"/>
          <w:lang w:eastAsia="en-US"/>
        </w:rPr>
        <w:t>) рублей ____ копеек, в том числе НДС ____% (________ руб). В стоимость Контракта включены все расходы Подрядчика по выполнению демонтажных, монтажных работ, в том числе по приобретению (производству) светопрозрачной перегородки и оконных стеклопакетов, погрузке, разгрузке,  транспортировке материалов предназначенных для монтажа, с учетом транспортных расходов, уплаты всех</w:t>
      </w:r>
      <w:r>
        <w:rPr>
          <w:rFonts w:eastAsia="Calibri" w:cs="Tinos" w:ascii="Tinos" w:hAnsi="Tinos"/>
          <w:sz w:val="24"/>
          <w:szCs w:val="24"/>
          <w:lang w:eastAsia="en-US"/>
        </w:rPr>
        <w:t xml:space="preserve"> налогов, уплаченных или подлежащих у</w:t>
      </w:r>
      <w:r>
        <w:rPr>
          <w:rFonts w:eastAsia="Arial Unicode MS" w:cs="Tinos" w:ascii="Tinos" w:hAnsi="Tinos"/>
          <w:kern w:val="2"/>
          <w:sz w:val="24"/>
          <w:szCs w:val="24"/>
          <w:lang w:bidi="hi-IN"/>
        </w:rPr>
        <w:t>плате, сборов и обязательных платежей.</w:t>
      </w:r>
    </w:p>
    <w:p>
      <w:pPr>
        <w:pStyle w:val="Normal"/>
        <w:spacing w:before="0" w:after="0"/>
        <w:ind w:firstLine="567" w:right="46"/>
        <w:contextualSpacing/>
        <w:jc w:val="both"/>
        <w:rPr>
          <w:rFonts w:ascii="Tinos" w:hAnsi="Tinos" w:eastAsia="Calibri" w:cs="Tinos"/>
          <w:sz w:val="24"/>
          <w:szCs w:val="24"/>
          <w:lang w:eastAsia="en-US"/>
        </w:rPr>
      </w:pPr>
      <w:r>
        <w:rPr>
          <w:rFonts w:eastAsia="Calibri" w:cs="Tinos" w:ascii="Tinos" w:hAnsi="Tinos"/>
          <w:sz w:val="24"/>
          <w:szCs w:val="24"/>
          <w:lang w:eastAsia="en-US"/>
        </w:rPr>
        <w:t xml:space="preserve">Цена Контракт является твердой на протяжении всего срока его действия.  </w:t>
      </w:r>
    </w:p>
    <w:p>
      <w:pPr>
        <w:pStyle w:val="Normal"/>
        <w:spacing w:before="0" w:after="0"/>
        <w:ind w:firstLine="567" w:right="46"/>
        <w:contextualSpacing/>
        <w:jc w:val="both"/>
        <w:rPr>
          <w:rFonts w:ascii="Tinos" w:hAnsi="Tinos" w:eastAsia="Calibri" w:cs="Tinos"/>
          <w:sz w:val="24"/>
          <w:szCs w:val="24"/>
          <w:lang w:eastAsia="en-US"/>
        </w:rPr>
      </w:pPr>
      <w:r>
        <w:rPr>
          <w:rFonts w:eastAsia="Calibri" w:cs="Tinos" w:ascii="Tinos" w:hAnsi="Tinos"/>
          <w:sz w:val="24"/>
          <w:szCs w:val="24"/>
          <w:lang w:eastAsia="en-US"/>
        </w:rPr>
        <w:t xml:space="preserve">В случае изменения законодательства Российской Федерации в отношении условия налогообложения Подрядчика цена Контракта, указанная в абзаце первом настоящего пункта, не подлежит изменению и включаете в себя НДС. </w:t>
      </w:r>
      <w:r>
        <w:rPr>
          <w:rFonts w:eastAsia="Calibri" w:cs="Tinos" w:ascii="Tinos" w:hAnsi="Tinos"/>
          <w:sz w:val="24"/>
          <w:szCs w:val="24"/>
          <w:shd w:fill="auto" w:val="clear"/>
          <w:lang w:eastAsia="en-US"/>
        </w:rPr>
        <w:t>Подрядчик не вправе предъявлять к оплате суммы сверх установленной настоящем пункте.</w:t>
      </w:r>
    </w:p>
    <w:p>
      <w:pPr>
        <w:pStyle w:val="Normal"/>
        <w:spacing w:before="0" w:after="0"/>
        <w:ind w:firstLine="567" w:right="46"/>
        <w:contextualSpacing/>
        <w:jc w:val="both"/>
        <w:rPr>
          <w:highlight w:val="none"/>
          <w:shd w:fill="auto" w:val="clear"/>
        </w:rPr>
      </w:pPr>
      <w:r>
        <w:rPr>
          <w:rFonts w:eastAsia="Calibri" w:cs="Tinos" w:ascii="Tinos" w:hAnsi="Tinos"/>
          <w:sz w:val="24"/>
          <w:szCs w:val="24"/>
          <w:shd w:fill="auto" w:val="clear"/>
          <w:lang w:eastAsia="en-US"/>
        </w:rPr>
        <w:t xml:space="preserve">2.2. Оплата по Контракту осуществляется путем безналичного расчета. Датой оплаты считается дата списания денежных средств со счета Заказчика. </w:t>
      </w:r>
      <w:r>
        <w:rPr>
          <w:rFonts w:cs="Tinos" w:ascii="Tinos" w:hAnsi="Tinos"/>
          <w:sz w:val="24"/>
          <w:szCs w:val="24"/>
          <w:shd w:fill="auto" w:val="clear"/>
        </w:rPr>
        <w:t xml:space="preserve">В случае изменения своего расчетного счета Подрядчик обязан в течение 5 (пяти)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w:t>
      </w:r>
      <w:r>
        <w:rPr>
          <w:rFonts w:eastAsia="Calibri" w:cs="Tinos" w:ascii="Tinos" w:hAnsi="Tinos"/>
          <w:sz w:val="24"/>
          <w:szCs w:val="24"/>
          <w:shd w:fill="auto" w:val="clear"/>
          <w:lang w:eastAsia="en-US"/>
        </w:rPr>
        <w:t>Подрядчика</w:t>
      </w:r>
      <w:r>
        <w:rPr>
          <w:rFonts w:cs="Tinos" w:ascii="Tinos" w:hAnsi="Tinos"/>
          <w:sz w:val="24"/>
          <w:szCs w:val="24"/>
          <w:shd w:fill="auto" w:val="clear"/>
        </w:rPr>
        <w:t>, несет Подрядчик.</w:t>
      </w:r>
    </w:p>
    <w:p>
      <w:pPr>
        <w:pStyle w:val="Normal"/>
        <w:spacing w:before="0" w:after="0"/>
        <w:ind w:firstLine="567" w:right="46"/>
        <w:contextualSpacing/>
        <w:jc w:val="both"/>
        <w:rPr>
          <w:highlight w:val="none"/>
          <w:shd w:fill="auto" w:val="clear"/>
        </w:rPr>
      </w:pPr>
      <w:r>
        <w:rPr>
          <w:rFonts w:eastAsia="Calibri" w:cs="Tinos" w:ascii="Tinos" w:hAnsi="Tinos"/>
          <w:sz w:val="24"/>
          <w:szCs w:val="24"/>
          <w:shd w:fill="auto" w:val="clear"/>
          <w:lang w:eastAsia="en-US"/>
        </w:rPr>
        <w:t>2.3. Расчет по настоящему Контракту производится Заказчиком в течение 10 (десяти) рабочих дней с даты приемки результата</w:t>
      </w:r>
      <w:r>
        <w:rPr>
          <w:rFonts w:eastAsia="Calibri" w:cs="Tinos" w:ascii="Tinos" w:hAnsi="Tinos"/>
          <w:color w:val="000000"/>
          <w:sz w:val="24"/>
          <w:szCs w:val="24"/>
          <w:shd w:fill="auto" w:val="clear"/>
          <w:lang w:eastAsia="en-US"/>
        </w:rPr>
        <w:t xml:space="preserve"> </w:t>
      </w:r>
      <w:r>
        <w:rPr>
          <w:rFonts w:cs="Tinos" w:ascii="Tinos" w:hAnsi="Tinos"/>
          <w:sz w:val="24"/>
          <w:szCs w:val="24"/>
          <w:shd w:fill="auto" w:val="clear"/>
        </w:rPr>
        <w:t>выполненных работ на основании утвержденного Заказчиком Акта приемки  товаров, работ, услуг по форме ОКУД 0510452 (Приказ Минфина от 15.04.2021 г. № 61н) (далее -ф. 0510452).</w:t>
      </w:r>
    </w:p>
    <w:p>
      <w:pPr>
        <w:pStyle w:val="Normal"/>
        <w:spacing w:before="0" w:after="0"/>
        <w:ind w:firstLine="567" w:right="46"/>
        <w:contextualSpacing/>
        <w:jc w:val="both"/>
        <w:rPr>
          <w:highlight w:val="none"/>
          <w:shd w:fill="auto" w:val="clear"/>
        </w:rPr>
      </w:pPr>
      <w:r>
        <w:rPr>
          <w:rFonts w:cs="Tinos" w:ascii="Tinos" w:hAnsi="Tinos"/>
          <w:sz w:val="24"/>
          <w:szCs w:val="24"/>
          <w:shd w:fill="auto" w:val="clear"/>
        </w:rPr>
        <w:t>2.4. Заказчик вправе удержать сумму неисполненных Подрядчиком требований об уплате неустоек (штрафов, пеней) из суммы, подлежащей оплате Подрядчику.</w:t>
      </w:r>
    </w:p>
    <w:p>
      <w:pPr>
        <w:pStyle w:val="Normal"/>
        <w:spacing w:before="0" w:after="0"/>
        <w:ind w:firstLine="567" w:right="46"/>
        <w:contextualSpacing/>
        <w:jc w:val="both"/>
        <w:rPr>
          <w:rFonts w:ascii="Tinos" w:hAnsi="Tinos" w:cs="Tinos"/>
          <w:sz w:val="24"/>
          <w:szCs w:val="24"/>
        </w:rPr>
      </w:pPr>
      <w:r>
        <w:rPr>
          <w:rFonts w:cs="Tinos" w:ascii="Tinos" w:hAnsi="Tinos"/>
          <w:sz w:val="24"/>
          <w:szCs w:val="24"/>
        </w:rPr>
        <w:t>2.4. Источник финансирования: средства бюджетного учреждения.</w:t>
      </w:r>
    </w:p>
    <w:p>
      <w:pPr>
        <w:pStyle w:val="Normal"/>
        <w:spacing w:before="0" w:after="0"/>
        <w:ind w:firstLine="567" w:right="46"/>
        <w:contextualSpacing/>
        <w:jc w:val="both"/>
        <w:rPr>
          <w:rFonts w:ascii="Tinos" w:hAnsi="Tinos" w:cs="Tinos"/>
          <w:b/>
          <w:bCs/>
          <w:spacing w:val="-1"/>
          <w:sz w:val="24"/>
          <w:szCs w:val="24"/>
        </w:rPr>
      </w:pPr>
      <w:r>
        <w:rPr>
          <w:rFonts w:cs="Tinos" w:ascii="Tinos" w:hAnsi="Tinos"/>
          <w:sz w:val="24"/>
          <w:szCs w:val="24"/>
        </w:rPr>
        <w:t xml:space="preserve">2.5. Цена Контракта может быть снижена по соглашению Сторон без изменения предусмотренного Контрактом объема Работ, качества выполняемых Работ и иных условий Контракта. </w:t>
      </w:r>
    </w:p>
    <w:p>
      <w:pPr>
        <w:pStyle w:val="Normal"/>
        <w:widowControl/>
        <w:spacing w:before="0" w:after="0"/>
        <w:ind w:firstLine="567" w:right="46"/>
        <w:contextualSpacing/>
        <w:jc w:val="center"/>
        <w:rPr>
          <w:rFonts w:ascii="Tinos" w:hAnsi="Tinos" w:cs="Tinos"/>
          <w:b/>
          <w:sz w:val="24"/>
          <w:szCs w:val="24"/>
        </w:rPr>
      </w:pPr>
      <w:r>
        <w:rPr>
          <w:rFonts w:cs="Tinos" w:ascii="Tinos" w:hAnsi="Tinos"/>
          <w:b/>
          <w:bCs/>
          <w:spacing w:val="-1"/>
          <w:sz w:val="24"/>
          <w:szCs w:val="24"/>
        </w:rPr>
        <w:t>3. Обязанности Сторон</w:t>
      </w:r>
    </w:p>
    <w:p>
      <w:pPr>
        <w:pStyle w:val="BodyTextIndent"/>
        <w:tabs>
          <w:tab w:val="clear" w:pos="408"/>
          <w:tab w:val="left" w:pos="0" w:leader="none"/>
        </w:tabs>
        <w:spacing w:before="0" w:after="0"/>
        <w:ind w:firstLine="567" w:left="0" w:right="46"/>
        <w:contextualSpacing/>
        <w:rPr>
          <w:rFonts w:ascii="Tinos" w:hAnsi="Tinos" w:cs="Tinos"/>
          <w:szCs w:val="24"/>
        </w:rPr>
      </w:pPr>
      <w:r>
        <w:rPr>
          <w:rFonts w:cs="Tinos" w:ascii="Tinos" w:hAnsi="Tinos"/>
          <w:b/>
          <w:szCs w:val="24"/>
        </w:rPr>
        <w:t>3.1. Заказчик по Контракту вправе:</w:t>
      </w:r>
    </w:p>
    <w:p>
      <w:pPr>
        <w:pStyle w:val="BodyTextIndent"/>
        <w:tabs>
          <w:tab w:val="clear" w:pos="408"/>
          <w:tab w:val="left" w:pos="0" w:leader="none"/>
        </w:tabs>
        <w:spacing w:before="0" w:after="0"/>
        <w:ind w:firstLine="567" w:left="0" w:right="46"/>
        <w:contextualSpacing/>
        <w:rPr>
          <w:rFonts w:ascii="Tinos" w:hAnsi="Tinos" w:cs="Tinos"/>
          <w:szCs w:val="24"/>
        </w:rPr>
      </w:pPr>
      <w:r>
        <w:rPr>
          <w:rFonts w:cs="Tinos" w:ascii="Tinos" w:hAnsi="Tinos"/>
          <w:szCs w:val="24"/>
        </w:rPr>
        <w:t xml:space="preserve">3.1.1. Требовать от </w:t>
      </w:r>
      <w:r>
        <w:rPr>
          <w:rFonts w:cs="Tinos" w:ascii="Tinos" w:hAnsi="Tinos"/>
          <w:sz w:val="24"/>
          <w:szCs w:val="24"/>
          <w:shd w:fill="auto" w:val="clear"/>
        </w:rPr>
        <w:t>Подрядчика</w:t>
      </w:r>
      <w:r>
        <w:rPr>
          <w:rFonts w:cs="Tinos" w:ascii="Tinos" w:hAnsi="Tinos"/>
          <w:szCs w:val="24"/>
          <w:shd w:fill="auto" w:val="clear"/>
        </w:rPr>
        <w:t xml:space="preserve"> надлежащего исполнения принятых им обязательств, а также своевременного устранения выявленных недостатков.</w:t>
      </w:r>
    </w:p>
    <w:p>
      <w:pPr>
        <w:pStyle w:val="BodyTextIndent"/>
        <w:tabs>
          <w:tab w:val="clear" w:pos="408"/>
          <w:tab w:val="left" w:pos="0" w:leader="none"/>
        </w:tabs>
        <w:spacing w:before="0" w:after="0"/>
        <w:ind w:firstLine="567" w:left="0" w:right="46"/>
        <w:contextualSpacing/>
        <w:rPr>
          <w:highlight w:val="none"/>
          <w:shd w:fill="auto" w:val="clear"/>
        </w:rPr>
      </w:pPr>
      <w:r>
        <w:rPr>
          <w:rFonts w:cs="Tinos" w:ascii="Tinos" w:hAnsi="Tinos"/>
          <w:color w:val="000000"/>
          <w:sz w:val="22"/>
          <w:szCs w:val="22"/>
          <w:shd w:fill="auto" w:val="clear"/>
          <w:lang w:val="ru-RU"/>
        </w:rPr>
        <w:t xml:space="preserve">3.1.2. </w:t>
      </w:r>
      <w:r>
        <w:rPr>
          <w:rFonts w:cs="Tinos" w:ascii="Tinos" w:hAnsi="Tinos"/>
          <w:color w:val="000000"/>
          <w:sz w:val="24"/>
          <w:szCs w:val="24"/>
          <w:shd w:fill="auto" w:val="clear"/>
          <w:lang w:val="ru-RU"/>
        </w:rPr>
        <w:t>Во всякое время проверять ход и качество выполняемых работ, осуществляемых Подрядчиком, не вмешиваясь в его деятельность.</w:t>
      </w:r>
    </w:p>
    <w:p>
      <w:pPr>
        <w:pStyle w:val="BodyTextIndent"/>
        <w:tabs>
          <w:tab w:val="clear" w:pos="408"/>
          <w:tab w:val="left" w:pos="0" w:leader="none"/>
        </w:tabs>
        <w:spacing w:before="0" w:after="0"/>
        <w:ind w:firstLine="567" w:left="0" w:right="46"/>
        <w:contextualSpacing/>
        <w:rPr>
          <w:highlight w:val="none"/>
          <w:shd w:fill="auto" w:val="clear"/>
        </w:rPr>
      </w:pPr>
      <w:r>
        <w:rPr>
          <w:rFonts w:cs="Tinos" w:ascii="Tinos" w:hAnsi="Tinos"/>
          <w:szCs w:val="24"/>
          <w:shd w:fill="auto" w:val="clear"/>
        </w:rPr>
        <w:t xml:space="preserve">3.1.3. Требовать от </w:t>
      </w:r>
      <w:r>
        <w:rPr>
          <w:rFonts w:cs="Tinos" w:ascii="Tinos" w:hAnsi="Tinos"/>
          <w:sz w:val="24"/>
          <w:szCs w:val="24"/>
          <w:shd w:fill="auto" w:val="clear"/>
        </w:rPr>
        <w:t>Подрядчика</w:t>
      </w:r>
      <w:r>
        <w:rPr>
          <w:rFonts w:cs="Tinos" w:ascii="Tinos" w:hAnsi="Tinos"/>
          <w:szCs w:val="24"/>
          <w:shd w:fill="auto" w:val="clear"/>
        </w:rPr>
        <w:t xml:space="preserve"> представления надлежаще оформленных документов, подтверждающих исполнение принятых им обязательств.</w:t>
      </w:r>
    </w:p>
    <w:p>
      <w:pPr>
        <w:pStyle w:val="BodyTextIndent"/>
        <w:tabs>
          <w:tab w:val="clear" w:pos="408"/>
          <w:tab w:val="left" w:pos="0" w:leader="none"/>
        </w:tabs>
        <w:spacing w:before="0" w:after="0"/>
        <w:ind w:firstLine="567" w:left="0" w:right="46"/>
        <w:contextualSpacing/>
        <w:rPr>
          <w:highlight w:val="none"/>
          <w:shd w:fill="auto" w:val="clear"/>
        </w:rPr>
      </w:pPr>
      <w:bookmarkStart w:id="1" w:name="_Hlk179373863_Копия_1"/>
      <w:r>
        <w:rPr>
          <w:rFonts w:cs="Tinos" w:ascii="Tinos" w:hAnsi="Tinos"/>
          <w:color w:val="000000"/>
          <w:szCs w:val="24"/>
          <w:shd w:fill="auto" w:val="clear"/>
        </w:rPr>
        <w:t>3.1.4. Требовать уплаты неустойки (штрафа, пени) в соответствии с разделом 6 Контракта.</w:t>
      </w:r>
      <w:bookmarkEnd w:id="1"/>
    </w:p>
    <w:p>
      <w:pPr>
        <w:pStyle w:val="BodyTextIndent"/>
        <w:tabs>
          <w:tab w:val="clear" w:pos="408"/>
          <w:tab w:val="left" w:pos="0" w:leader="none"/>
        </w:tabs>
        <w:spacing w:before="0" w:after="0"/>
        <w:ind w:firstLine="567" w:left="0" w:right="46"/>
        <w:contextualSpacing/>
        <w:rPr>
          <w:rFonts w:ascii="Tinos" w:hAnsi="Tinos" w:cs="Tinos"/>
          <w:b/>
          <w:szCs w:val="24"/>
          <w:highlight w:val="none"/>
          <w:shd w:fill="auto" w:val="clear"/>
        </w:rPr>
      </w:pPr>
      <w:r>
        <w:rPr>
          <w:rFonts w:cs="Tinos" w:ascii="Tinos" w:hAnsi="Tinos"/>
          <w:b/>
          <w:szCs w:val="24"/>
          <w:shd w:fill="auto" w:val="clear"/>
        </w:rPr>
      </w:r>
    </w:p>
    <w:p>
      <w:pPr>
        <w:pStyle w:val="BodyTextIndent"/>
        <w:tabs>
          <w:tab w:val="clear" w:pos="408"/>
          <w:tab w:val="left" w:pos="0" w:leader="none"/>
        </w:tabs>
        <w:spacing w:before="0" w:after="0"/>
        <w:ind w:firstLine="567" w:left="0" w:right="46"/>
        <w:contextualSpacing/>
        <w:rPr>
          <w:highlight w:val="none"/>
          <w:shd w:fill="auto" w:val="clear"/>
        </w:rPr>
      </w:pPr>
      <w:r>
        <w:rPr>
          <w:rFonts w:cs="Tinos" w:ascii="Tinos" w:hAnsi="Tinos"/>
          <w:b/>
          <w:szCs w:val="24"/>
          <w:shd w:fill="auto" w:val="clear"/>
        </w:rPr>
        <w:t>3.2. Заказчик по Контракту обязан:</w:t>
      </w:r>
    </w:p>
    <w:p>
      <w:pPr>
        <w:pStyle w:val="BodyTextIndent"/>
        <w:tabs>
          <w:tab w:val="clear" w:pos="408"/>
          <w:tab w:val="left" w:pos="0" w:leader="none"/>
        </w:tabs>
        <w:spacing w:before="0" w:after="0"/>
        <w:ind w:firstLine="567" w:left="0" w:right="46"/>
        <w:contextualSpacing/>
        <w:rPr>
          <w:highlight w:val="none"/>
          <w:shd w:fill="auto" w:val="clear"/>
        </w:rPr>
      </w:pPr>
      <w:r>
        <w:rPr>
          <w:rFonts w:cs="Tinos" w:ascii="Tinos" w:hAnsi="Tinos"/>
          <w:szCs w:val="24"/>
          <w:shd w:fill="auto" w:val="clear"/>
        </w:rPr>
        <w:t xml:space="preserve">3.2.1. Согласовать с </w:t>
      </w:r>
      <w:r>
        <w:rPr>
          <w:rFonts w:cs="Tinos" w:ascii="Tinos" w:hAnsi="Tinos"/>
          <w:sz w:val="24"/>
          <w:szCs w:val="24"/>
          <w:shd w:fill="auto" w:val="clear"/>
        </w:rPr>
        <w:t>Подрядчиком</w:t>
      </w:r>
      <w:r>
        <w:rPr>
          <w:rFonts w:cs="Tinos" w:ascii="Tinos" w:hAnsi="Tinos"/>
          <w:szCs w:val="24"/>
          <w:shd w:fill="auto" w:val="clear"/>
        </w:rPr>
        <w:t xml:space="preserve"> дату и время начала </w:t>
      </w:r>
      <w:r>
        <w:rPr>
          <w:rFonts w:cs="Tinos" w:ascii="Tinos" w:hAnsi="Tinos"/>
          <w:color w:val="000000"/>
          <w:sz w:val="24"/>
          <w:szCs w:val="24"/>
          <w:shd w:fill="auto" w:val="clear"/>
        </w:rPr>
        <w:t>выполнения работы по установке  по установке светопрозрачной перегородки (здание стационара, 1 этаж) и замене стеклопакетов (здание стационара, 12 этаж)</w:t>
      </w:r>
      <w:r>
        <w:rPr>
          <w:rFonts w:cs="Tinos" w:ascii="Tinos" w:hAnsi="Tinos"/>
          <w:color w:val="000000"/>
          <w:szCs w:val="24"/>
          <w:shd w:fill="auto" w:val="clear"/>
        </w:rPr>
        <w:t xml:space="preserve">, посредством направления письма на </w:t>
      </w:r>
      <w:r>
        <w:rPr>
          <w:rFonts w:cs="Tinos" w:ascii="Tinos" w:hAnsi="Tinos"/>
          <w:szCs w:val="24"/>
          <w:shd w:fill="auto" w:val="clear"/>
        </w:rPr>
        <w:t>электронную почту:</w:t>
      </w:r>
      <w:r>
        <w:rPr>
          <w:shd w:fill="auto" w:val="clear"/>
        </w:rPr>
        <w:t xml:space="preserve"> </w:t>
      </w:r>
      <w:r>
        <w:rPr>
          <w:rFonts w:cs="Tinos" w:ascii="Tinos" w:hAnsi="Tinos"/>
          <w:szCs w:val="24"/>
          <w:shd w:fill="auto" w:val="clear"/>
        </w:rPr>
        <w:t>_________________</w:t>
      </w:r>
    </w:p>
    <w:p>
      <w:pPr>
        <w:pStyle w:val="BodyTextIndent"/>
        <w:tabs>
          <w:tab w:val="clear" w:pos="408"/>
          <w:tab w:val="left" w:pos="0" w:leader="none"/>
        </w:tabs>
        <w:spacing w:before="0" w:after="0"/>
        <w:ind w:firstLine="567" w:left="0" w:right="46"/>
        <w:contextualSpacing/>
        <w:rPr>
          <w:rFonts w:ascii="Tinos" w:hAnsi="Tinos" w:cs="Tinos"/>
          <w:szCs w:val="24"/>
          <w:highlight w:val="none"/>
          <w:shd w:fill="auto" w:val="clear"/>
        </w:rPr>
      </w:pPr>
      <w:r>
        <w:rPr>
          <w:rFonts w:cs="Tinos" w:ascii="Tinos" w:hAnsi="Tinos"/>
          <w:szCs w:val="24"/>
          <w:shd w:fill="auto" w:val="clear"/>
        </w:rPr>
      </w:r>
    </w:p>
    <w:p>
      <w:pPr>
        <w:pStyle w:val="BodyTextIndent"/>
        <w:tabs>
          <w:tab w:val="clear" w:pos="408"/>
          <w:tab w:val="left" w:pos="0" w:leader="none"/>
        </w:tabs>
        <w:spacing w:before="0" w:after="0"/>
        <w:ind w:firstLine="567" w:left="0" w:right="46"/>
        <w:contextualSpacing/>
        <w:rPr>
          <w:highlight w:val="none"/>
          <w:shd w:fill="auto" w:val="clear"/>
        </w:rPr>
      </w:pPr>
      <w:r>
        <w:rPr>
          <w:rFonts w:cs="Tinos" w:ascii="Tinos" w:hAnsi="Tinos"/>
          <w:szCs w:val="24"/>
          <w:shd w:fill="auto" w:val="clear"/>
        </w:rPr>
        <w:t xml:space="preserve">3.2.2. Направить </w:t>
      </w:r>
      <w:r>
        <w:rPr>
          <w:rFonts w:cs="Tinos" w:ascii="Tinos" w:hAnsi="Tinos"/>
          <w:sz w:val="24"/>
          <w:szCs w:val="24"/>
          <w:shd w:fill="auto" w:val="clear"/>
        </w:rPr>
        <w:t>Подрядчику</w:t>
      </w:r>
      <w:r>
        <w:rPr>
          <w:rFonts w:cs="Tinos" w:ascii="Tinos" w:hAnsi="Tinos"/>
          <w:szCs w:val="24"/>
          <w:shd w:fill="auto" w:val="clear"/>
        </w:rPr>
        <w:t xml:space="preserve"> уведомление о готовности помещения под производство </w:t>
      </w:r>
      <w:r>
        <w:rPr>
          <w:rFonts w:cs="Tinos" w:ascii="Tinos" w:hAnsi="Tinos"/>
          <w:color w:val="000000"/>
          <w:szCs w:val="24"/>
          <w:shd w:fill="auto" w:val="clear"/>
        </w:rPr>
        <w:t xml:space="preserve"> работ на электронную почту: __________________</w:t>
      </w:r>
      <w:r>
        <w:rPr>
          <w:rFonts w:cs="Tinos" w:ascii="Tinos" w:hAnsi="Tinos"/>
          <w:szCs w:val="24"/>
          <w:shd w:fill="auto" w:val="clear"/>
        </w:rPr>
        <w:t>.</w:t>
      </w:r>
    </w:p>
    <w:p>
      <w:pPr>
        <w:pStyle w:val="BodyTextIndent"/>
        <w:tabs>
          <w:tab w:val="clear" w:pos="408"/>
          <w:tab w:val="left" w:pos="0" w:leader="none"/>
        </w:tabs>
        <w:spacing w:before="0" w:after="0"/>
        <w:ind w:firstLine="567" w:left="0" w:right="46"/>
        <w:contextualSpacing/>
        <w:rPr>
          <w:highlight w:val="none"/>
          <w:shd w:fill="auto" w:val="clear"/>
        </w:rPr>
      </w:pPr>
      <w:r>
        <w:rPr>
          <w:rFonts w:cs="Tinos" w:ascii="Tinos" w:hAnsi="Tinos"/>
          <w:szCs w:val="24"/>
          <w:shd w:fill="auto" w:val="clear"/>
        </w:rPr>
        <w:t>3.2.3. Произвести оплату в соответствии с условиями Контракта.</w:t>
      </w:r>
    </w:p>
    <w:p>
      <w:pPr>
        <w:pStyle w:val="BodyTextIndent"/>
        <w:tabs>
          <w:tab w:val="clear" w:pos="408"/>
          <w:tab w:val="left" w:pos="0" w:leader="none"/>
        </w:tabs>
        <w:spacing w:before="0" w:after="0"/>
        <w:ind w:firstLine="567" w:left="0" w:right="46"/>
        <w:contextualSpacing/>
        <w:rPr>
          <w:highlight w:val="none"/>
          <w:shd w:fill="auto" w:val="clear"/>
        </w:rPr>
      </w:pPr>
      <w:bookmarkStart w:id="2" w:name="_Hlk179373683"/>
      <w:bookmarkEnd w:id="2"/>
      <w:r>
        <w:rPr>
          <w:rFonts w:cs="Tinos" w:ascii="Tinos" w:hAnsi="Tinos"/>
          <w:szCs w:val="24"/>
          <w:shd w:fill="auto" w:val="clear"/>
        </w:rPr>
        <w:t>3.2.4. Надлежаще исполнять иные принятые на себя обязательства.</w:t>
      </w:r>
    </w:p>
    <w:p>
      <w:pPr>
        <w:pStyle w:val="BodyTextIndent"/>
        <w:tabs>
          <w:tab w:val="clear" w:pos="408"/>
          <w:tab w:val="left" w:pos="0" w:leader="none"/>
        </w:tabs>
        <w:spacing w:before="0" w:after="0"/>
        <w:ind w:firstLine="567" w:left="0" w:right="46"/>
        <w:contextualSpacing/>
        <w:rPr>
          <w:highlight w:val="none"/>
          <w:shd w:fill="auto" w:val="clear"/>
        </w:rPr>
      </w:pPr>
      <w:bookmarkStart w:id="3" w:name="_Hlk179373737"/>
      <w:bookmarkStart w:id="4" w:name="_Hlk178155480"/>
      <w:bookmarkStart w:id="5" w:name="_Hlk179373683_Копия_1"/>
      <w:bookmarkEnd w:id="4"/>
      <w:bookmarkEnd w:id="5"/>
      <w:r>
        <w:rPr>
          <w:rFonts w:cs="Tinos" w:ascii="Tinos" w:hAnsi="Tinos"/>
          <w:szCs w:val="24"/>
          <w:shd w:fill="auto" w:val="clear"/>
        </w:rPr>
        <w:t xml:space="preserve">3.2.5. При отсутствии замечаний, подписать и передать </w:t>
      </w:r>
      <w:r>
        <w:rPr>
          <w:rFonts w:cs="Tinos" w:ascii="Tinos" w:hAnsi="Tinos"/>
          <w:sz w:val="24"/>
          <w:szCs w:val="24"/>
          <w:shd w:fill="auto" w:val="clear"/>
        </w:rPr>
        <w:t>Подрядчику</w:t>
      </w:r>
      <w:r>
        <w:rPr>
          <w:rFonts w:cs="Tinos" w:ascii="Tinos" w:hAnsi="Tinos"/>
          <w:szCs w:val="24"/>
          <w:shd w:fill="auto" w:val="clear"/>
        </w:rPr>
        <w:t xml:space="preserve"> экземпляр Акта приемки товаров, работ, услуг по форме ОКУД 0510452 в порядке и сроки, предусмотренные Контрактом.  </w:t>
      </w:r>
      <w:bookmarkEnd w:id="3"/>
    </w:p>
    <w:p>
      <w:pPr>
        <w:pStyle w:val="BodyTextIndent"/>
        <w:tabs>
          <w:tab w:val="clear" w:pos="408"/>
          <w:tab w:val="left" w:pos="0" w:leader="none"/>
        </w:tabs>
        <w:spacing w:before="0" w:after="0"/>
        <w:ind w:firstLine="567" w:left="0" w:right="46"/>
        <w:contextualSpacing/>
        <w:rPr>
          <w:rFonts w:ascii="Tinos" w:hAnsi="Tinos" w:cs="Tinos"/>
          <w:szCs w:val="24"/>
          <w:highlight w:val="none"/>
          <w:shd w:fill="auto" w:val="clear"/>
        </w:rPr>
      </w:pPr>
      <w:r>
        <w:rPr>
          <w:rFonts w:cs="Tinos" w:ascii="Tinos" w:hAnsi="Tinos"/>
          <w:szCs w:val="24"/>
          <w:shd w:fill="auto" w:val="clear"/>
        </w:rPr>
      </w:r>
    </w:p>
    <w:p>
      <w:pPr>
        <w:pStyle w:val="BodyTextIndent"/>
        <w:tabs>
          <w:tab w:val="clear" w:pos="408"/>
          <w:tab w:val="left" w:pos="0" w:leader="none"/>
        </w:tabs>
        <w:spacing w:before="0" w:after="0"/>
        <w:ind w:firstLine="567" w:left="0" w:right="46"/>
        <w:contextualSpacing/>
        <w:rPr>
          <w:highlight w:val="none"/>
          <w:shd w:fill="auto" w:val="clear"/>
        </w:rPr>
      </w:pPr>
      <w:bookmarkStart w:id="6" w:name="_Hlk178155480_Копия_1"/>
      <w:bookmarkEnd w:id="6"/>
      <w:r>
        <w:rPr>
          <w:rFonts w:cs="Tinos" w:ascii="Tinos" w:hAnsi="Tinos"/>
          <w:b/>
          <w:szCs w:val="24"/>
          <w:shd w:fill="auto" w:val="clear"/>
        </w:rPr>
        <w:t>3.3. </w:t>
      </w:r>
      <w:r>
        <w:rPr>
          <w:rFonts w:cs="Tinos" w:ascii="Tinos" w:hAnsi="Tinos"/>
          <w:b/>
          <w:sz w:val="24"/>
          <w:szCs w:val="24"/>
          <w:shd w:fill="auto" w:val="clear"/>
        </w:rPr>
        <w:t>Подрядчик</w:t>
      </w:r>
      <w:r>
        <w:rPr>
          <w:rFonts w:cs="Tinos" w:ascii="Tinos" w:hAnsi="Tinos"/>
          <w:b/>
          <w:szCs w:val="24"/>
          <w:shd w:fill="auto" w:val="clear"/>
        </w:rPr>
        <w:t xml:space="preserve"> по Контракту вправе:</w:t>
      </w:r>
    </w:p>
    <w:p>
      <w:pPr>
        <w:pStyle w:val="BodyTextIndent"/>
        <w:tabs>
          <w:tab w:val="clear" w:pos="408"/>
          <w:tab w:val="left" w:pos="0" w:leader="none"/>
        </w:tabs>
        <w:spacing w:before="0" w:after="0"/>
        <w:ind w:firstLine="567" w:left="0" w:right="46"/>
        <w:contextualSpacing/>
        <w:rPr>
          <w:highlight w:val="none"/>
          <w:shd w:fill="auto" w:val="clear"/>
        </w:rPr>
      </w:pPr>
      <w:r>
        <w:rPr>
          <w:rFonts w:cs="Tinos" w:ascii="Tinos" w:hAnsi="Tinos"/>
          <w:szCs w:val="24"/>
          <w:shd w:fill="auto" w:val="clear"/>
        </w:rPr>
        <w:t xml:space="preserve">3.3.1. Получить своевременную оплату принятых Заказчиком работ. </w:t>
      </w:r>
    </w:p>
    <w:p>
      <w:pPr>
        <w:pStyle w:val="BodyTextIndent"/>
        <w:tabs>
          <w:tab w:val="clear" w:pos="408"/>
          <w:tab w:val="left" w:pos="0" w:leader="none"/>
        </w:tabs>
        <w:spacing w:before="0" w:after="0"/>
        <w:ind w:firstLine="567" w:left="0" w:right="46"/>
        <w:contextualSpacing/>
        <w:rPr>
          <w:highlight w:val="none"/>
          <w:shd w:fill="auto" w:val="clear"/>
        </w:rPr>
      </w:pPr>
      <w:r>
        <w:rPr>
          <w:rFonts w:cs="Tinos" w:ascii="Tinos" w:hAnsi="Tinos"/>
          <w:szCs w:val="24"/>
          <w:shd w:fill="auto" w:val="clear"/>
        </w:rPr>
        <w:t>3.3.2. Осуществлять иные права в соответствии с действующим законодательством Российской Федерации.</w:t>
      </w:r>
    </w:p>
    <w:p>
      <w:pPr>
        <w:pStyle w:val="BodyTextIndent"/>
        <w:tabs>
          <w:tab w:val="clear" w:pos="408"/>
          <w:tab w:val="left" w:pos="0" w:leader="none"/>
        </w:tabs>
        <w:spacing w:before="0" w:after="0"/>
        <w:ind w:firstLine="567" w:left="0" w:right="46"/>
        <w:contextualSpacing/>
        <w:rPr>
          <w:highlight w:val="none"/>
          <w:shd w:fill="auto" w:val="clear"/>
        </w:rPr>
      </w:pPr>
      <w:r>
        <w:rPr>
          <w:rFonts w:cs="Tinos" w:ascii="Tinos" w:hAnsi="Tinos"/>
          <w:b/>
          <w:szCs w:val="24"/>
          <w:shd w:fill="auto" w:val="clear"/>
        </w:rPr>
        <w:t>3.4. </w:t>
      </w:r>
      <w:r>
        <w:rPr>
          <w:rFonts w:cs="Tinos" w:ascii="Tinos" w:hAnsi="Tinos"/>
          <w:b/>
          <w:sz w:val="24"/>
          <w:szCs w:val="24"/>
          <w:shd w:fill="auto" w:val="clear"/>
        </w:rPr>
        <w:t>Подрядчик</w:t>
      </w:r>
      <w:r>
        <w:rPr>
          <w:rFonts w:cs="Tinos" w:ascii="Tinos" w:hAnsi="Tinos"/>
          <w:b/>
          <w:szCs w:val="24"/>
          <w:shd w:fill="auto" w:val="clear"/>
        </w:rPr>
        <w:t xml:space="preserve"> по Контракту обязан:</w:t>
      </w:r>
    </w:p>
    <w:p>
      <w:pPr>
        <w:pStyle w:val="BodyTextIndent"/>
        <w:tabs>
          <w:tab w:val="clear" w:pos="408"/>
          <w:tab w:val="left" w:pos="0" w:leader="none"/>
        </w:tabs>
        <w:spacing w:before="0" w:after="0"/>
        <w:ind w:firstLine="567" w:left="0" w:right="46"/>
        <w:contextualSpacing/>
        <w:rPr>
          <w:rFonts w:ascii="Tinos" w:hAnsi="Tinos" w:cs="Tinos"/>
          <w:color w:val="000000"/>
          <w:szCs w:val="24"/>
        </w:rPr>
      </w:pPr>
      <w:r>
        <w:rPr>
          <w:rFonts w:cs="Tinos" w:ascii="Tinos" w:hAnsi="Tinos"/>
          <w:szCs w:val="24"/>
          <w:shd w:fill="auto" w:val="clear"/>
        </w:rPr>
        <w:t>3.4.1.</w:t>
      </w:r>
      <w:r>
        <w:rPr>
          <w:rFonts w:cs="Tinos" w:ascii="Tinos" w:hAnsi="Tinos"/>
          <w:color w:val="000000"/>
          <w:szCs w:val="24"/>
          <w:shd w:fill="auto" w:val="clear"/>
        </w:rPr>
        <w:t>Согласовать с Заказчиком дату и время начала производства работ</w:t>
      </w:r>
      <w:r>
        <w:rPr>
          <w:rFonts w:cs="Tinos" w:ascii="Tinos" w:hAnsi="Tinos"/>
          <w:color w:val="000000"/>
          <w:szCs w:val="24"/>
        </w:rPr>
        <w:t xml:space="preserve"> с</w:t>
      </w:r>
      <w:r>
        <w:rPr>
          <w:rFonts w:cs="Tinos" w:ascii="Tinos" w:hAnsi="Tinos"/>
          <w:szCs w:val="24"/>
        </w:rPr>
        <w:t xml:space="preserve"> инженером  инженерно-технической службы НИИ КПССЗ</w:t>
      </w:r>
      <w:r>
        <w:rPr>
          <w:rFonts w:cs="Tinos" w:ascii="Tinos" w:hAnsi="Tinos"/>
          <w:color w:val="000000"/>
          <w:szCs w:val="24"/>
        </w:rPr>
        <w:t>, по электронной почте</w:t>
      </w:r>
      <w:r>
        <w:rPr>
          <w:rFonts w:eastAsia="Times New Roman" w:cs="Tinos" w:ascii="Tinos" w:hAnsi="Tinos"/>
          <w:color w:val="auto"/>
          <w:kern w:val="0"/>
          <w:sz w:val="24"/>
          <w:szCs w:val="24"/>
          <w:lang w:val="ru-RU" w:eastAsia="zh-CN" w:bidi="ar-SA"/>
        </w:rPr>
        <w:t xml:space="preserve"> </w:t>
      </w:r>
      <w:hyperlink r:id="rId2">
        <w:r>
          <w:rPr>
            <w:rStyle w:val="Hyperlink"/>
            <w:rFonts w:eastAsia="Times New Roman" w:cs="Tinos" w:ascii="Tinos" w:hAnsi="Tinos"/>
            <w:color w:val="auto"/>
            <w:kern w:val="0"/>
            <w:sz w:val="24"/>
            <w:szCs w:val="24"/>
            <w:lang w:val="ru-RU" w:eastAsia="zh-CN" w:bidi="ar-SA"/>
          </w:rPr>
          <w:t>akuldv@kemcardio.ru</w:t>
        </w:r>
      </w:hyperlink>
      <w:r>
        <w:rPr>
          <w:rFonts w:eastAsia="Times New Roman" w:cs="Tinos" w:ascii="Tinos" w:hAnsi="Tinos"/>
          <w:color w:val="auto"/>
          <w:kern w:val="0"/>
          <w:sz w:val="24"/>
          <w:szCs w:val="24"/>
          <w:lang w:val="ru-RU" w:eastAsia="zh-CN" w:bidi="ar-SA"/>
        </w:rPr>
        <w:t xml:space="preserve">.  </w:t>
      </w:r>
      <w:r>
        <w:rPr>
          <w:rFonts w:eastAsia="Times New Roman" w:cs="Tinos" w:ascii="PT Serif" w:hAnsi="PT Serif"/>
          <w:color w:val="auto"/>
          <w:kern w:val="0"/>
          <w:sz w:val="26"/>
          <w:szCs w:val="26"/>
          <w:lang w:val="ru-RU" w:eastAsia="zh-CN" w:bidi="ar-SA"/>
        </w:rPr>
        <w:t>Подрядчик должен провести точные замеры перед изготовлением и установкой стеклопакетов.</w:t>
      </w:r>
    </w:p>
    <w:p>
      <w:pPr>
        <w:pStyle w:val="BodyTextIndent"/>
        <w:widowControl w:val="false"/>
        <w:tabs>
          <w:tab w:val="clear" w:pos="408"/>
          <w:tab w:val="left" w:pos="0" w:leader="none"/>
        </w:tabs>
        <w:suppressAutoHyphens w:val="true"/>
        <w:overflowPunct w:val="false"/>
        <w:bidi w:val="0"/>
        <w:spacing w:before="0" w:after="0"/>
        <w:ind w:firstLine="567" w:left="0" w:right="46"/>
        <w:contextualSpacing/>
        <w:rPr>
          <w:rFonts w:ascii="Tinos" w:hAnsi="Tinos" w:eastAsia="Times New Roman" w:cs="Tinos"/>
          <w:color w:val="auto"/>
          <w:kern w:val="0"/>
          <w:szCs w:val="24"/>
          <w:lang w:val="ru-RU" w:eastAsia="zh-CN" w:bidi="ar-SA"/>
        </w:rPr>
      </w:pPr>
      <w:r>
        <w:rPr>
          <w:rFonts w:eastAsia="Times New Roman" w:cs="Tinos" w:ascii="Tinos" w:hAnsi="Tinos"/>
          <w:color w:val="auto"/>
          <w:kern w:val="0"/>
          <w:szCs w:val="24"/>
          <w:lang w:val="ru-RU" w:eastAsia="zh-CN" w:bidi="ar-SA"/>
        </w:rPr>
        <w:t xml:space="preserve">3.4.2. Выполнить работы в соответствии с принятыми на себя обязательствами. </w:t>
      </w:r>
    </w:p>
    <w:p>
      <w:pPr>
        <w:pStyle w:val="BodyTextIndent"/>
        <w:widowControl w:val="false"/>
        <w:tabs>
          <w:tab w:val="clear" w:pos="408"/>
          <w:tab w:val="left" w:pos="0" w:leader="none"/>
        </w:tabs>
        <w:suppressAutoHyphens w:val="true"/>
        <w:overflowPunct w:val="false"/>
        <w:bidi w:val="0"/>
        <w:spacing w:before="0" w:after="0"/>
        <w:ind w:firstLine="567" w:left="0" w:right="46"/>
        <w:contextualSpacing/>
        <w:rPr>
          <w:rFonts w:ascii="Tinos" w:hAnsi="Tinos" w:eastAsia="Times New Roman" w:cs="Tinos"/>
          <w:color w:val="auto"/>
          <w:kern w:val="0"/>
          <w:szCs w:val="24"/>
          <w:lang w:val="ru-RU" w:eastAsia="zh-CN" w:bidi="ar-SA"/>
        </w:rPr>
      </w:pPr>
      <w:r>
        <w:rPr>
          <w:rFonts w:eastAsia="Times New Roman" w:cs="Tinos" w:ascii="Tinos" w:hAnsi="Tinos"/>
          <w:color w:val="auto"/>
          <w:kern w:val="0"/>
          <w:szCs w:val="24"/>
          <w:lang w:val="ru-RU" w:eastAsia="zh-CN" w:bidi="ar-SA"/>
        </w:rPr>
        <w:t>3.4.3. Представить Заказчику, в установленный Контрактом срок, надлежаще оформленные документы, предусмотренные п.5.1. Контракта.</w:t>
      </w:r>
    </w:p>
    <w:p>
      <w:pPr>
        <w:pStyle w:val="BodyTextIndent"/>
        <w:widowControl w:val="false"/>
        <w:tabs>
          <w:tab w:val="clear" w:pos="408"/>
          <w:tab w:val="left" w:pos="0" w:leader="none"/>
        </w:tabs>
        <w:suppressAutoHyphens w:val="true"/>
        <w:overflowPunct w:val="false"/>
        <w:bidi w:val="0"/>
        <w:spacing w:before="0" w:after="0"/>
        <w:ind w:firstLine="567" w:left="0" w:right="46"/>
        <w:contextualSpacing/>
        <w:rPr>
          <w:rFonts w:ascii="Tinos" w:hAnsi="Tinos" w:eastAsia="Times New Roman" w:cs="Tinos"/>
          <w:color w:val="auto"/>
          <w:kern w:val="0"/>
          <w:szCs w:val="24"/>
          <w:lang w:val="ru-RU" w:eastAsia="zh-CN" w:bidi="ar-SA"/>
        </w:rPr>
      </w:pPr>
      <w:r>
        <w:rPr>
          <w:rFonts w:eastAsia="Times New Roman" w:cs="Tinos" w:ascii="Tinos" w:hAnsi="Tinos"/>
          <w:color w:val="auto"/>
          <w:kern w:val="0"/>
          <w:szCs w:val="24"/>
          <w:lang w:val="ru-RU" w:eastAsia="zh-CN" w:bidi="ar-SA"/>
        </w:rPr>
        <w:t>3.4.4. В течение гарантийного срока на выполненные работы Подрядчик обязан устранить все возникающие дефекты в выполненных работах и возместить, в случае причинения ущерба, все убытки Заказчику.</w:t>
      </w:r>
    </w:p>
    <w:p>
      <w:pPr>
        <w:pStyle w:val="BodyTextIndent"/>
        <w:widowControl w:val="false"/>
        <w:tabs>
          <w:tab w:val="clear" w:pos="408"/>
          <w:tab w:val="left" w:pos="0" w:leader="none"/>
        </w:tabs>
        <w:suppressAutoHyphens w:val="true"/>
        <w:overflowPunct w:val="false"/>
        <w:bidi w:val="0"/>
        <w:spacing w:before="0" w:after="0"/>
        <w:ind w:firstLine="567" w:left="0" w:right="46"/>
        <w:contextualSpacing/>
        <w:rPr>
          <w:rFonts w:ascii="Tinos" w:hAnsi="Tinos" w:eastAsia="Times New Roman" w:cs="Tinos"/>
          <w:color w:val="auto"/>
          <w:kern w:val="0"/>
          <w:szCs w:val="24"/>
          <w:lang w:val="ru-RU" w:eastAsia="zh-CN" w:bidi="ar-SA"/>
        </w:rPr>
      </w:pPr>
      <w:r>
        <w:rPr>
          <w:rFonts w:eastAsia="Times New Roman" w:cs="Tinos" w:ascii="Tinos" w:hAnsi="Tinos"/>
          <w:color w:val="auto"/>
          <w:kern w:val="0"/>
          <w:szCs w:val="24"/>
          <w:lang w:val="ru-RU" w:eastAsia="zh-CN" w:bidi="ar-SA"/>
        </w:rPr>
        <w:t>3.4.5. Иметь все необходимые лицензии и разрешения, предусмотренные законодательством Российской Федерации для выполнения работ по настоящему Контракту (при необходимости).</w:t>
      </w:r>
    </w:p>
    <w:p>
      <w:pPr>
        <w:pStyle w:val="BodyTextIndent"/>
        <w:widowControl w:val="false"/>
        <w:tabs>
          <w:tab w:val="clear" w:pos="408"/>
          <w:tab w:val="left" w:pos="0" w:leader="none"/>
        </w:tabs>
        <w:suppressAutoHyphens w:val="true"/>
        <w:overflowPunct w:val="false"/>
        <w:bidi w:val="0"/>
        <w:spacing w:before="0" w:after="0"/>
        <w:ind w:firstLine="567" w:left="0" w:right="46"/>
        <w:contextualSpacing/>
        <w:rPr>
          <w:rFonts w:ascii="Tinos" w:hAnsi="Tinos" w:eastAsia="Times New Roman" w:cs="Tinos"/>
          <w:color w:val="auto"/>
          <w:kern w:val="0"/>
          <w:szCs w:val="24"/>
          <w:lang w:val="ru-RU" w:eastAsia="zh-CN" w:bidi="ar-SA"/>
        </w:rPr>
      </w:pPr>
      <w:r>
        <w:rPr>
          <w:rFonts w:eastAsia="Times New Roman" w:cs="Tinos" w:ascii="Tinos" w:hAnsi="Tinos"/>
          <w:color w:val="auto"/>
          <w:kern w:val="0"/>
          <w:szCs w:val="24"/>
          <w:lang w:val="ru-RU" w:eastAsia="zh-CN" w:bidi="ar-SA"/>
        </w:rPr>
        <w:t>3.4.6. Обеспечить и выполнить своими силами и средствами доставку до места проведения работ всех необходимых материалов, оборудования, конструкций, комплектующих изделий и строительной техники, а также осуществить их приемку, разгрузку и складирование.</w:t>
      </w:r>
    </w:p>
    <w:p>
      <w:pPr>
        <w:pStyle w:val="BodyTextIndent"/>
        <w:widowControl w:val="false"/>
        <w:tabs>
          <w:tab w:val="clear" w:pos="408"/>
          <w:tab w:val="left" w:pos="0" w:leader="none"/>
        </w:tabs>
        <w:suppressAutoHyphens w:val="true"/>
        <w:overflowPunct w:val="false"/>
        <w:bidi w:val="0"/>
        <w:spacing w:before="0" w:after="0"/>
        <w:ind w:firstLine="567" w:left="0" w:right="46"/>
        <w:contextualSpacing/>
        <w:rPr>
          <w:rFonts w:ascii="Tinos" w:hAnsi="Tinos" w:eastAsia="Times New Roman" w:cs="Tinos"/>
          <w:color w:val="auto"/>
          <w:kern w:val="0"/>
          <w:szCs w:val="24"/>
          <w:lang w:val="ru-RU" w:eastAsia="zh-CN" w:bidi="ar-SA"/>
        </w:rPr>
      </w:pPr>
      <w:r>
        <w:rPr>
          <w:rFonts w:eastAsia="Times New Roman" w:cs="Tinos" w:ascii="Tinos" w:hAnsi="Tinos"/>
          <w:color w:val="auto"/>
          <w:kern w:val="0"/>
          <w:szCs w:val="24"/>
          <w:lang w:val="ru-RU" w:eastAsia="zh-CN" w:bidi="ar-SA"/>
        </w:rPr>
        <w:t>3.4.7. Подрядчик обязан обеспечить своевременный сбор, уборку, вывоз мусора, накопившегося в процессе выполнения работ и после окончания работ. Не допускается несанкционированное складирование мусора в неустановленных местах. Также строительная и прилегающая территория, после окончания работ, должна быть освобождена от материалов, инструмента и другого имущества Подрядчика.</w:t>
      </w:r>
    </w:p>
    <w:p>
      <w:pPr>
        <w:pStyle w:val="BodyTextIndent"/>
        <w:widowControl w:val="false"/>
        <w:tabs>
          <w:tab w:val="clear" w:pos="408"/>
          <w:tab w:val="left" w:pos="0" w:leader="none"/>
        </w:tabs>
        <w:suppressAutoHyphens w:val="true"/>
        <w:overflowPunct w:val="false"/>
        <w:bidi w:val="0"/>
        <w:spacing w:before="0" w:after="0"/>
        <w:ind w:firstLine="567" w:left="0" w:right="46"/>
        <w:contextualSpacing/>
        <w:rPr>
          <w:rFonts w:ascii="Tinos" w:hAnsi="Tinos" w:eastAsia="Times New Roman" w:cs="Tinos"/>
          <w:color w:val="auto"/>
          <w:kern w:val="0"/>
          <w:szCs w:val="24"/>
          <w:lang w:val="ru-RU" w:eastAsia="zh-CN" w:bidi="ar-SA"/>
        </w:rPr>
      </w:pPr>
      <w:r>
        <w:rPr>
          <w:rFonts w:eastAsia="Times New Roman" w:cs="Tinos" w:ascii="Tinos" w:hAnsi="Tinos"/>
          <w:color w:val="auto"/>
          <w:kern w:val="0"/>
          <w:szCs w:val="24"/>
          <w:lang w:val="ru-RU" w:eastAsia="zh-CN" w:bidi="ar-SA"/>
        </w:rPr>
        <w:t>3.4.8. Исполнять полученные в ходе выполнения подрядных работ указания Заказчика, если такие указания не противоречат условиям настоящего Контракта и не представляют собой вмешательство в оперативно-хозяйственную деятельность Подрядчика.</w:t>
      </w:r>
    </w:p>
    <w:p>
      <w:pPr>
        <w:pStyle w:val="BodyTextIndent"/>
        <w:widowControl w:val="false"/>
        <w:tabs>
          <w:tab w:val="clear" w:pos="408"/>
          <w:tab w:val="left" w:pos="0" w:leader="none"/>
        </w:tabs>
        <w:suppressAutoHyphens w:val="true"/>
        <w:overflowPunct w:val="false"/>
        <w:bidi w:val="0"/>
        <w:spacing w:before="0" w:after="0"/>
        <w:ind w:firstLine="567" w:left="0" w:right="46"/>
        <w:contextualSpacing/>
        <w:rPr>
          <w:rFonts w:ascii="Tinos" w:hAnsi="Tinos" w:eastAsia="Times New Roman" w:cs="Tinos"/>
          <w:color w:val="auto"/>
          <w:kern w:val="0"/>
          <w:szCs w:val="24"/>
          <w:lang w:val="ru-RU" w:eastAsia="zh-CN" w:bidi="ar-SA"/>
        </w:rPr>
      </w:pPr>
      <w:r>
        <w:rPr>
          <w:rFonts w:eastAsia="Times New Roman" w:cs="Tinos" w:ascii="Tinos" w:hAnsi="Tinos"/>
          <w:color w:val="auto"/>
          <w:kern w:val="0"/>
          <w:szCs w:val="24"/>
          <w:lang w:val="ru-RU" w:eastAsia="zh-CN" w:bidi="ar-SA"/>
        </w:rPr>
        <w:t xml:space="preserve">3.4.9. Обеспечить выполнение работ в соответствии с требованиями СНиП, ГОСТ, ВСН, законодательных актов и других нормативных документов РФ. </w:t>
      </w:r>
    </w:p>
    <w:p>
      <w:pPr>
        <w:pStyle w:val="BodyTextIndent"/>
        <w:widowControl w:val="false"/>
        <w:tabs>
          <w:tab w:val="clear" w:pos="408"/>
          <w:tab w:val="left" w:pos="0" w:leader="none"/>
        </w:tabs>
        <w:suppressAutoHyphens w:val="true"/>
        <w:overflowPunct w:val="false"/>
        <w:bidi w:val="0"/>
        <w:spacing w:before="0" w:after="0"/>
        <w:ind w:firstLine="567" w:left="0" w:right="46"/>
        <w:contextualSpacing/>
        <w:rPr>
          <w:rFonts w:ascii="Tinos" w:hAnsi="Tinos" w:eastAsia="Times New Roman" w:cs="Tinos"/>
          <w:color w:val="auto"/>
          <w:kern w:val="0"/>
          <w:szCs w:val="24"/>
          <w:lang w:val="ru-RU" w:eastAsia="zh-CN" w:bidi="ar-SA"/>
        </w:rPr>
      </w:pPr>
      <w:r>
        <w:rPr>
          <w:rFonts w:eastAsia="Times New Roman" w:cs="Tinos" w:ascii="Tinos" w:hAnsi="Tinos"/>
          <w:color w:val="auto"/>
          <w:kern w:val="0"/>
          <w:szCs w:val="24"/>
          <w:lang w:val="ru-RU" w:eastAsia="zh-CN" w:bidi="ar-SA"/>
        </w:rPr>
        <w:t>3.4.10.  Вести работы в технологической последовательности. При необходимости совмещения работ должны производиться дополнительные мероприятия по обеспечению безопасности выполнения совмещенных работ. Соблюдать правила безопасного ведения ремонтных работ согласно действующему законодательству Российской Федерации. Обеспечить выполнение мероприятий по соблюдению правил техники безопасности, пожарной и электробезопасности, охране окружающей среды.</w:t>
      </w:r>
    </w:p>
    <w:p>
      <w:pPr>
        <w:pStyle w:val="BodyTextIndent"/>
        <w:widowControl w:val="false"/>
        <w:tabs>
          <w:tab w:val="clear" w:pos="408"/>
          <w:tab w:val="left" w:pos="0" w:leader="none"/>
        </w:tabs>
        <w:suppressAutoHyphens w:val="true"/>
        <w:overflowPunct w:val="false"/>
        <w:bidi w:val="0"/>
        <w:spacing w:before="0" w:after="0"/>
        <w:ind w:firstLine="567" w:left="0" w:right="46"/>
        <w:contextualSpacing/>
        <w:rPr>
          <w:rFonts w:ascii="Tinos" w:hAnsi="Tinos" w:eastAsia="Times New Roman" w:cs="Tinos"/>
          <w:color w:val="auto"/>
          <w:kern w:val="0"/>
          <w:szCs w:val="24"/>
          <w:lang w:val="ru-RU" w:eastAsia="zh-CN" w:bidi="ar-SA"/>
        </w:rPr>
      </w:pPr>
      <w:r>
        <w:rPr>
          <w:rFonts w:eastAsia="Times New Roman" w:cs="Tinos" w:ascii="Tinos" w:hAnsi="Tinos"/>
          <w:color w:val="auto"/>
          <w:kern w:val="0"/>
          <w:szCs w:val="24"/>
          <w:lang w:val="ru-RU" w:eastAsia="zh-CN" w:bidi="ar-SA"/>
        </w:rPr>
        <w:t>3.4.11. Подрядчик обязан обеспечить качество используемых материалов, соответствие применяемого оборудования и комплектующих изделий, конструкций и систем требованиям ГОСТ, СНиП, техническим условиям, стандартам, санитарным нормам и другим нормативным документам. Обеспечить соответствие работ требованиям качества, безопасности жизни и здоровья, а также иным требованиям, установленным действующим законодательством Российской Федерации и Контрактом.</w:t>
      </w:r>
    </w:p>
    <w:p>
      <w:pPr>
        <w:pStyle w:val="BodyTextIndent"/>
        <w:widowControl w:val="false"/>
        <w:tabs>
          <w:tab w:val="clear" w:pos="408"/>
          <w:tab w:val="left" w:pos="0" w:leader="none"/>
        </w:tabs>
        <w:suppressAutoHyphens w:val="true"/>
        <w:overflowPunct w:val="false"/>
        <w:bidi w:val="0"/>
        <w:spacing w:before="0" w:after="0"/>
        <w:ind w:firstLine="567" w:left="0" w:right="46"/>
        <w:contextualSpacing/>
        <w:rPr>
          <w:rFonts w:ascii="Tinos" w:hAnsi="Tinos" w:eastAsia="Times New Roman" w:cs="Tinos"/>
          <w:color w:val="auto"/>
          <w:kern w:val="0"/>
          <w:szCs w:val="24"/>
          <w:lang w:val="ru-RU" w:eastAsia="zh-CN" w:bidi="ar-SA"/>
        </w:rPr>
      </w:pPr>
      <w:r>
        <w:rPr>
          <w:rFonts w:eastAsia="Times New Roman" w:cs="Tinos" w:ascii="Tinos" w:hAnsi="Tinos"/>
          <w:color w:val="auto"/>
          <w:kern w:val="0"/>
          <w:szCs w:val="24"/>
          <w:lang w:val="ru-RU" w:eastAsia="zh-CN" w:bidi="ar-SA"/>
        </w:rPr>
      </w:r>
    </w:p>
    <w:p>
      <w:pPr>
        <w:pStyle w:val="Normal"/>
        <w:shd w:val="clear" w:color="auto" w:fill="FFFFFF"/>
        <w:tabs>
          <w:tab w:val="clear" w:pos="408"/>
          <w:tab w:val="left" w:pos="0" w:leader="none"/>
          <w:tab w:val="left" w:pos="900" w:leader="none"/>
        </w:tabs>
        <w:spacing w:before="0" w:after="0"/>
        <w:ind w:firstLine="567" w:right="46"/>
        <w:contextualSpacing/>
        <w:jc w:val="center"/>
        <w:rPr>
          <w:rFonts w:ascii="Tinos" w:hAnsi="Tinos" w:cs="Tinos"/>
          <w:sz w:val="24"/>
          <w:szCs w:val="24"/>
        </w:rPr>
      </w:pPr>
      <w:r>
        <w:rPr>
          <w:rFonts w:cs="Tinos" w:ascii="Tinos" w:hAnsi="Tinos"/>
          <w:b/>
          <w:sz w:val="24"/>
          <w:szCs w:val="24"/>
        </w:rPr>
        <w:t>4. Сроки и условия выполнения работ</w:t>
      </w:r>
    </w:p>
    <w:p>
      <w:pPr>
        <w:pStyle w:val="Normal"/>
        <w:shd w:val="clear" w:color="auto" w:fill="FFFFFF"/>
        <w:tabs>
          <w:tab w:val="clear" w:pos="408"/>
          <w:tab w:val="left" w:pos="0" w:leader="none"/>
          <w:tab w:val="left" w:pos="900" w:leader="none"/>
        </w:tabs>
        <w:spacing w:before="0" w:after="0"/>
        <w:ind w:firstLine="567" w:right="46"/>
        <w:contextualSpacing/>
        <w:jc w:val="both"/>
        <w:rPr>
          <w:rFonts w:ascii="Tinos" w:hAnsi="Tinos" w:cs="Tinos"/>
          <w:sz w:val="24"/>
          <w:szCs w:val="24"/>
        </w:rPr>
      </w:pPr>
      <w:r>
        <w:rPr>
          <w:rFonts w:cs="Tinos" w:ascii="Tinos" w:hAnsi="Tinos"/>
          <w:sz w:val="24"/>
          <w:szCs w:val="24"/>
        </w:rPr>
        <w:t xml:space="preserve">4.1. Работы, предусмотренные п. 1.1. Контракта, выполняются по адресу: Кемеровская область - Кузбасс, г. Кемерово бульвар имени академика Л.С. Барбараша, стр. 6, 1 этаж, 12 этаж. </w:t>
      </w:r>
    </w:p>
    <w:p>
      <w:pPr>
        <w:pStyle w:val="Normal"/>
        <w:shd w:val="clear" w:color="auto" w:fill="FFFFFF"/>
        <w:tabs>
          <w:tab w:val="clear" w:pos="408"/>
          <w:tab w:val="left" w:pos="0" w:leader="none"/>
          <w:tab w:val="left" w:pos="900" w:leader="none"/>
        </w:tabs>
        <w:spacing w:before="0" w:after="0"/>
        <w:ind w:firstLine="567" w:right="46"/>
        <w:contextualSpacing/>
        <w:jc w:val="both"/>
        <w:rPr>
          <w:rFonts w:ascii="Tinos" w:hAnsi="Tinos" w:cs="Tinos"/>
          <w:sz w:val="24"/>
          <w:szCs w:val="24"/>
        </w:rPr>
      </w:pPr>
      <w:r>
        <w:rPr>
          <w:rFonts w:cs="Tinos" w:ascii="Tinos" w:hAnsi="Tinos"/>
          <w:sz w:val="24"/>
          <w:szCs w:val="24"/>
        </w:rPr>
        <w:t>4.2. Срок выполнения работ: в течение 30</w:t>
      </w:r>
      <w:r>
        <w:rPr>
          <w:rFonts w:cs="Tinos" w:ascii="Tinos" w:hAnsi="Tinos"/>
          <w:kern w:val="2"/>
          <w:sz w:val="24"/>
          <w:szCs w:val="24"/>
        </w:rPr>
        <w:t xml:space="preserve"> (тридцати) календарных дней с момента подписания Контракта</w:t>
      </w:r>
      <w:r>
        <w:rPr>
          <w:rFonts w:cs="Tinos" w:ascii="Tinos" w:hAnsi="Tinos"/>
          <w:color w:val="000000"/>
          <w:sz w:val="24"/>
          <w:szCs w:val="24"/>
        </w:rPr>
        <w:t>.</w:t>
      </w:r>
    </w:p>
    <w:p>
      <w:pPr>
        <w:pStyle w:val="Normal"/>
        <w:shd w:val="clear" w:color="auto" w:fill="FFFFFF"/>
        <w:tabs>
          <w:tab w:val="clear" w:pos="408"/>
          <w:tab w:val="left" w:pos="0" w:leader="none"/>
          <w:tab w:val="left" w:pos="900" w:leader="none"/>
        </w:tabs>
        <w:spacing w:before="0" w:after="0"/>
        <w:ind w:firstLine="567" w:right="46"/>
        <w:contextualSpacing/>
        <w:jc w:val="both"/>
        <w:rPr>
          <w:rFonts w:ascii="Tinos" w:hAnsi="Tinos" w:cs="Tinos"/>
          <w:sz w:val="24"/>
          <w:szCs w:val="24"/>
        </w:rPr>
      </w:pPr>
      <w:r>
        <w:rPr>
          <w:rFonts w:cs="Tinos" w:ascii="Tinos" w:hAnsi="Tinos"/>
          <w:sz w:val="24"/>
          <w:szCs w:val="24"/>
        </w:rPr>
        <w:t xml:space="preserve">4.3. </w:t>
      </w:r>
      <w:r>
        <w:rPr>
          <w:rFonts w:cs="Tinos" w:ascii="Tinos" w:hAnsi="Tinos"/>
          <w:color w:val="000000"/>
          <w:sz w:val="24"/>
          <w:szCs w:val="24"/>
        </w:rPr>
        <w:t xml:space="preserve">Датой завершения выполнения работ считается дата получения Заказчиком последнего закрывающего документа, являющегося результатом выполненных работ, указанных в Приложении №1 настоящего Контракта, подписанного </w:t>
      </w:r>
      <w:r>
        <w:rPr>
          <w:rFonts w:cs="Tinos" w:ascii="Tinos" w:hAnsi="Tinos"/>
          <w:color w:val="000000"/>
          <w:sz w:val="24"/>
          <w:szCs w:val="24"/>
          <w:shd w:fill="auto" w:val="clear"/>
        </w:rPr>
        <w:t>Подрядчиком.</w:t>
      </w:r>
    </w:p>
    <w:p>
      <w:pPr>
        <w:pStyle w:val="Normal"/>
        <w:shd w:val="clear" w:color="auto" w:fill="FFFFFF"/>
        <w:tabs>
          <w:tab w:val="clear" w:pos="408"/>
          <w:tab w:val="left" w:pos="0" w:leader="none"/>
          <w:tab w:val="left" w:pos="900" w:leader="none"/>
        </w:tabs>
        <w:spacing w:before="0" w:after="0"/>
        <w:ind w:firstLine="567" w:right="46"/>
        <w:contextualSpacing/>
        <w:jc w:val="both"/>
        <w:rPr>
          <w:rFonts w:ascii="Tinos" w:hAnsi="Tinos" w:cs="Tinos"/>
          <w:sz w:val="24"/>
          <w:szCs w:val="24"/>
          <w:highlight w:val="none"/>
          <w:shd w:fill="auto" w:val="clear"/>
        </w:rPr>
      </w:pPr>
      <w:r>
        <w:rPr>
          <w:rFonts w:cs="Tinos" w:ascii="Tinos" w:hAnsi="Tinos"/>
          <w:sz w:val="24"/>
          <w:szCs w:val="24"/>
          <w:shd w:fill="auto" w:val="clear"/>
        </w:rPr>
      </w:r>
    </w:p>
    <w:p>
      <w:pPr>
        <w:pStyle w:val="ConsPlusNonformat"/>
        <w:widowControl/>
        <w:spacing w:before="0" w:after="0"/>
        <w:ind w:firstLine="567" w:right="46"/>
        <w:contextualSpacing/>
        <w:jc w:val="center"/>
        <w:rPr>
          <w:highlight w:val="none"/>
          <w:shd w:fill="auto" w:val="clear"/>
        </w:rPr>
      </w:pPr>
      <w:r>
        <w:rPr>
          <w:rFonts w:cs="Tinos" w:ascii="Tinos" w:hAnsi="Tinos"/>
          <w:b/>
          <w:sz w:val="24"/>
          <w:szCs w:val="24"/>
          <w:shd w:fill="auto" w:val="clear"/>
        </w:rPr>
        <w:t xml:space="preserve">5. </w:t>
      </w:r>
      <w:r>
        <w:rPr>
          <w:rFonts w:cs="Tinos" w:ascii="Tinos" w:hAnsi="Tinos"/>
          <w:b/>
          <w:bCs/>
          <w:sz w:val="24"/>
          <w:szCs w:val="24"/>
          <w:shd w:fill="auto" w:val="clear"/>
        </w:rPr>
        <w:t>Порядок приемки выполненных работ</w:t>
      </w:r>
    </w:p>
    <w:p>
      <w:pPr>
        <w:pStyle w:val="17"/>
        <w:spacing w:before="0" w:after="0"/>
        <w:ind w:firstLine="567" w:right="46"/>
        <w:contextualSpacing/>
        <w:jc w:val="both"/>
        <w:rPr>
          <w:highlight w:val="none"/>
          <w:shd w:fill="auto" w:val="clear"/>
        </w:rPr>
      </w:pPr>
      <w:r>
        <w:rPr>
          <w:rFonts w:cs="Tinos" w:ascii="Tinos" w:hAnsi="Tinos"/>
          <w:sz w:val="24"/>
          <w:szCs w:val="24"/>
          <w:shd w:fill="auto" w:val="clear"/>
        </w:rPr>
        <w:t>5.1. В течении 5 рабочих дней после завершения работ Подрядчик предоставляет Заказчику следующую документацию:</w:t>
      </w:r>
    </w:p>
    <w:p>
      <w:pPr>
        <w:pStyle w:val="17"/>
        <w:spacing w:before="0" w:after="0"/>
        <w:ind w:firstLine="567" w:right="46"/>
        <w:contextualSpacing/>
        <w:jc w:val="both"/>
        <w:rPr>
          <w:highlight w:val="none"/>
          <w:shd w:fill="auto" w:val="clear"/>
        </w:rPr>
      </w:pPr>
      <w:r>
        <w:rPr>
          <w:rFonts w:cs="Times New Roman" w:ascii="Times New Roman" w:hAnsi="Times New Roman"/>
          <w:color w:val="000000"/>
          <w:sz w:val="24"/>
          <w:szCs w:val="24"/>
          <w:shd w:fill="auto" w:val="clear"/>
        </w:rPr>
        <w:t xml:space="preserve">а) </w:t>
      </w:r>
      <w:r>
        <w:rPr>
          <w:rFonts w:cs="Tinos" w:ascii="Tinos" w:hAnsi="Tinos"/>
          <w:color w:val="000000"/>
          <w:sz w:val="24"/>
          <w:szCs w:val="24"/>
          <w:shd w:fill="auto" w:val="clear"/>
        </w:rPr>
        <w:t>Акт приема пере</w:t>
      </w:r>
      <w:r>
        <w:rPr>
          <w:rFonts w:cs="Tinos" w:ascii="Tinos" w:hAnsi="Tinos"/>
          <w:sz w:val="24"/>
          <w:szCs w:val="24"/>
          <w:shd w:fill="auto" w:val="clear"/>
        </w:rPr>
        <w:t>дачи выполненных работ в двух экземплярах;</w:t>
      </w:r>
    </w:p>
    <w:p>
      <w:pPr>
        <w:pStyle w:val="17"/>
        <w:spacing w:before="0" w:after="0"/>
        <w:ind w:firstLine="567" w:right="46"/>
        <w:contextualSpacing/>
        <w:jc w:val="both"/>
        <w:rPr>
          <w:highlight w:val="none"/>
          <w:shd w:fill="auto" w:val="clear"/>
        </w:rPr>
      </w:pPr>
      <w:r>
        <w:rPr>
          <w:rFonts w:cs="Tinos" w:ascii="Tinos" w:hAnsi="Tinos"/>
          <w:sz w:val="24"/>
          <w:szCs w:val="24"/>
          <w:shd w:fill="auto" w:val="clear"/>
        </w:rPr>
        <w:t>б) счет-фактуру (УПД) или товарную накладную;</w:t>
      </w:r>
    </w:p>
    <w:p>
      <w:pPr>
        <w:pStyle w:val="17"/>
        <w:spacing w:before="0" w:after="0"/>
        <w:ind w:firstLine="567" w:right="46"/>
        <w:contextualSpacing/>
        <w:jc w:val="both"/>
        <w:rPr>
          <w:highlight w:val="none"/>
          <w:shd w:fill="auto" w:val="clear"/>
        </w:rPr>
      </w:pPr>
      <w:r>
        <w:rPr>
          <w:rFonts w:cs="Tinos" w:ascii="Tinos" w:hAnsi="Tinos"/>
          <w:sz w:val="24"/>
          <w:szCs w:val="24"/>
          <w:shd w:fill="auto" w:val="clear"/>
        </w:rPr>
        <w:t>в) Сертификаты соответствия (сертификат качества), на тов</w:t>
      </w:r>
      <w:r>
        <w:rPr>
          <w:rFonts w:cs="Tinos" w:ascii="Tinos" w:hAnsi="Tinos"/>
          <w:color w:val="000000"/>
          <w:kern w:val="2"/>
          <w:sz w:val="24"/>
          <w:szCs w:val="24"/>
          <w:shd w:fill="auto" w:val="clear"/>
        </w:rPr>
        <w:t>ары, используемый при выполнении работ, выданные официальными сертифицированными органами РФ (при наличии).</w:t>
      </w:r>
    </w:p>
    <w:p>
      <w:pPr>
        <w:pStyle w:val="17"/>
        <w:spacing w:before="0" w:after="0"/>
        <w:ind w:firstLine="567" w:right="46"/>
        <w:contextualSpacing/>
        <w:jc w:val="both"/>
        <w:rPr>
          <w:highlight w:val="none"/>
          <w:shd w:fill="auto" w:val="clear"/>
        </w:rPr>
      </w:pPr>
      <w:r>
        <w:rPr>
          <w:rFonts w:cs="Tinos" w:ascii="Tinos" w:hAnsi="Tinos"/>
          <w:color w:val="000000"/>
          <w:sz w:val="24"/>
          <w:szCs w:val="24"/>
          <w:shd w:fill="auto" w:val="clear"/>
        </w:rPr>
        <w:t>5.2. Приемка результата выполненных работ указанных в  Спецификации (Приложение №1 к настоящему Контракту) осуществляется Заказчиком в течение 5 (пяти) рабочих дней после предоставления Подрядчиком подписанных итоговых документов подтверждающих выполнение данных работ, оформленных в соответствии с законодательством Российской Федерации.</w:t>
      </w:r>
    </w:p>
    <w:p>
      <w:pPr>
        <w:pStyle w:val="17"/>
        <w:spacing w:before="0" w:after="0"/>
        <w:ind w:firstLine="567" w:right="46"/>
        <w:contextualSpacing/>
        <w:jc w:val="both"/>
        <w:rPr>
          <w:rFonts w:ascii="Tinos" w:hAnsi="Tinos" w:cs="Tinos"/>
          <w:sz w:val="24"/>
          <w:szCs w:val="24"/>
        </w:rPr>
      </w:pPr>
      <w:r>
        <w:rPr>
          <w:rFonts w:cs="Tinos" w:ascii="Tinos" w:hAnsi="Tinos"/>
          <w:color w:val="000000"/>
          <w:sz w:val="24"/>
          <w:szCs w:val="24"/>
          <w:shd w:fill="auto" w:val="clear"/>
        </w:rPr>
        <w:t>Подрядчик имеет право присутствовать при приемке результат</w:t>
      </w:r>
      <w:r>
        <w:rPr>
          <w:rFonts w:cs="Tinos" w:ascii="Tinos" w:hAnsi="Tinos"/>
          <w:sz w:val="24"/>
          <w:szCs w:val="24"/>
          <w:shd w:fill="auto" w:val="clear"/>
        </w:rPr>
        <w:t>а выполненных работ и лично либо направить для участия в приемке своего представителя, в таком случае Заказчик производит приемку выполненных работ в присутствии Подрядчика либо его представителя. Стороны пришли к соглашению о том, что Акт приемки товаров, работ, услуг (ф. 0510452) может быть направлен Подрядчику в электронном виде и</w:t>
      </w:r>
      <w:r>
        <w:rPr>
          <w:rFonts w:cs="Tinos" w:ascii="Tinos" w:hAnsi="Tinos"/>
          <w:sz w:val="24"/>
          <w:szCs w:val="24"/>
        </w:rPr>
        <w:t xml:space="preserve"> подписан им квалифицированной электронной подписью.</w:t>
      </w:r>
    </w:p>
    <w:p>
      <w:pPr>
        <w:pStyle w:val="17"/>
        <w:spacing w:before="0" w:after="0"/>
        <w:ind w:firstLine="567" w:right="46"/>
        <w:contextualSpacing/>
        <w:jc w:val="both"/>
        <w:rPr>
          <w:rFonts w:ascii="Tinos" w:hAnsi="Tinos" w:cs="Tinos"/>
          <w:sz w:val="24"/>
          <w:szCs w:val="24"/>
        </w:rPr>
      </w:pPr>
      <w:r>
        <w:rPr>
          <w:rFonts w:cs="Tinos" w:ascii="Tinos" w:hAnsi="Tinos"/>
          <w:sz w:val="24"/>
          <w:szCs w:val="24"/>
        </w:rPr>
        <w:t xml:space="preserve">5.3. По результатам приемки Комиссия </w:t>
      </w:r>
      <w:r>
        <w:rPr>
          <w:rFonts w:cs="Tinos" w:ascii="Tinos" w:hAnsi="Tinos"/>
          <w:color w:val="000000"/>
          <w:sz w:val="24"/>
          <w:szCs w:val="24"/>
        </w:rPr>
        <w:t>Заказчика п</w:t>
      </w:r>
      <w:r>
        <w:rPr>
          <w:rFonts w:cs="Tinos" w:ascii="Tinos" w:hAnsi="Tinos"/>
          <w:sz w:val="24"/>
          <w:szCs w:val="24"/>
        </w:rPr>
        <w:t>о приемке, при отсутствии замечаний к результату выполненных работ  и расхождений, составляет и</w:t>
      </w:r>
      <w:r>
        <w:rPr>
          <w:rFonts w:cs="Tinos" w:ascii="Tinos" w:hAnsi="Tinos"/>
          <w:sz w:val="24"/>
          <w:szCs w:val="24"/>
          <w:shd w:fill="auto" w:val="clear"/>
        </w:rPr>
        <w:t xml:space="preserve"> подписывает Акт приемки товаров, работ, услуг (ф.0510452).  При присутствии Подрядчика при приемке результата выполненных работ, Акт приемки товаров, работ, услуг (ф. 0510452) составляется в двух экземплярах, подписывается Комиссией по приемке и Подрядчиком или уполномоченным им лицом, в день окончания приемки. Один экземпляр Акта приемки товаров, работ, услуг (ф. 0510452), с подписями Сторон, передается Подрядчику. </w:t>
      </w:r>
    </w:p>
    <w:p>
      <w:pPr>
        <w:pStyle w:val="17"/>
        <w:spacing w:before="0" w:after="0"/>
        <w:ind w:firstLine="567" w:right="46"/>
        <w:contextualSpacing/>
        <w:jc w:val="both"/>
        <w:rPr>
          <w:highlight w:val="none"/>
          <w:shd w:fill="auto" w:val="clear"/>
        </w:rPr>
      </w:pPr>
      <w:r>
        <w:rPr>
          <w:rFonts w:cs="Tinos" w:ascii="Tinos" w:hAnsi="Tinos"/>
          <w:sz w:val="24"/>
          <w:szCs w:val="24"/>
          <w:shd w:fill="auto" w:val="clear"/>
        </w:rPr>
        <w:t xml:space="preserve">В случае отсутствия Подрядчика при приемке результата выполненных работ, подписанный Комиссией по приемке и утвержденный Заказчиком скан копия Акта приемки товаров, работ, услуг (ф. 0510452) в течение 1 (одного) рабочего дня, следующего за днем его утверждения Заказчиком, направляется Подрядчику. </w:t>
      </w:r>
    </w:p>
    <w:p>
      <w:pPr>
        <w:pStyle w:val="17"/>
        <w:spacing w:before="0" w:after="0"/>
        <w:ind w:firstLine="567" w:right="46"/>
        <w:contextualSpacing/>
        <w:jc w:val="both"/>
        <w:rPr>
          <w:highlight w:val="none"/>
          <w:shd w:fill="auto" w:val="clear"/>
        </w:rPr>
      </w:pPr>
      <w:r>
        <w:rPr>
          <w:rFonts w:cs="Tinos" w:ascii="Tinos" w:hAnsi="Tinos"/>
          <w:sz w:val="24"/>
          <w:szCs w:val="24"/>
          <w:shd w:fill="auto" w:val="clear"/>
        </w:rPr>
        <w:t xml:space="preserve">5.4. При обнаружении недостатков результата выполненных работ, Заказчик  составляет и направляет в адрес Подрядчика претензию. </w:t>
      </w:r>
    </w:p>
    <w:p>
      <w:pPr>
        <w:pStyle w:val="17"/>
        <w:spacing w:before="0" w:after="0"/>
        <w:ind w:firstLine="567" w:right="46"/>
        <w:contextualSpacing/>
        <w:jc w:val="both"/>
        <w:rPr>
          <w:highlight w:val="none"/>
          <w:shd w:fill="auto" w:val="clear"/>
        </w:rPr>
      </w:pPr>
      <w:r>
        <w:rPr>
          <w:rFonts w:cs="Tinos" w:ascii="Tinos" w:hAnsi="Tinos"/>
          <w:sz w:val="24"/>
          <w:szCs w:val="24"/>
          <w:shd w:fill="auto" w:val="clear"/>
        </w:rPr>
        <w:t xml:space="preserve">5.5. При признании претензии обоснованной Подрядчик обязуется устранить недостатки результатов  выполненных работ, в срок не более 10 (десяти) дней с момента получения письменной претензии. </w:t>
      </w:r>
    </w:p>
    <w:p>
      <w:pPr>
        <w:pStyle w:val="17"/>
        <w:spacing w:before="0" w:after="0"/>
        <w:ind w:firstLine="567" w:right="46"/>
        <w:contextualSpacing/>
        <w:jc w:val="both"/>
        <w:rPr>
          <w:rFonts w:ascii="Tinos" w:hAnsi="Tinos" w:cs="Tinos"/>
          <w:sz w:val="24"/>
          <w:szCs w:val="24"/>
        </w:rPr>
      </w:pPr>
      <w:r>
        <w:rPr>
          <w:rFonts w:cs="Tinos" w:ascii="Tinos" w:hAnsi="Tinos"/>
          <w:sz w:val="24"/>
          <w:szCs w:val="24"/>
        </w:rPr>
        <w:t>5.6. В случае е</w:t>
      </w:r>
      <w:r>
        <w:rPr>
          <w:rFonts w:cs="Tinos" w:ascii="Tinos" w:hAnsi="Tinos"/>
          <w:sz w:val="24"/>
          <w:szCs w:val="24"/>
          <w:shd w:fill="auto" w:val="clear"/>
        </w:rPr>
        <w:t xml:space="preserve">сли Подрядчик оспаривает факт выполнения работ ненадлежащего качества, Стороны привлекают для выявления характера недостатков независимого эксперта. </w:t>
      </w:r>
    </w:p>
    <w:p>
      <w:pPr>
        <w:pStyle w:val="17"/>
        <w:spacing w:before="0" w:after="0"/>
        <w:ind w:firstLine="567" w:right="46"/>
        <w:contextualSpacing/>
        <w:jc w:val="both"/>
        <w:rPr>
          <w:highlight w:val="none"/>
          <w:shd w:fill="auto" w:val="clear"/>
        </w:rPr>
      </w:pPr>
      <w:r>
        <w:rPr>
          <w:rFonts w:cs="Tinos" w:ascii="Tinos" w:hAnsi="Tinos"/>
          <w:sz w:val="24"/>
          <w:szCs w:val="24"/>
          <w:shd w:fill="auto" w:val="clear"/>
        </w:rPr>
        <w:t>Оплата услуг эксперта осуществляется за счет Подрядчика, за исключением случаев, когда экспертизой установлено отсутствие нарушений Подрядчиком условий Контракта или причинной связи между действиями Подрядчика и обнаруженными недостатками. В указанном случае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17"/>
        <w:spacing w:before="0" w:after="0"/>
        <w:ind w:firstLine="567" w:right="46"/>
        <w:contextualSpacing/>
        <w:jc w:val="both"/>
        <w:rPr>
          <w:highlight w:val="none"/>
          <w:shd w:fill="auto" w:val="clear"/>
        </w:rPr>
      </w:pPr>
      <w:r>
        <w:rPr>
          <w:rFonts w:cs="Tinos" w:ascii="Tinos" w:hAnsi="Tinos"/>
          <w:sz w:val="24"/>
          <w:szCs w:val="24"/>
          <w:shd w:fill="auto" w:val="clear"/>
        </w:rPr>
        <w:t>5.7. Обязательства Подрядчика по выполнению работ считаются выполненными Подрядчиком после утверждения Заказчиком Акта приемки товаров, работ, услуг (ф. 0510452).</w:t>
      </w:r>
    </w:p>
    <w:p>
      <w:pPr>
        <w:pStyle w:val="17"/>
        <w:spacing w:before="0" w:after="0"/>
        <w:ind w:firstLine="567" w:right="46"/>
        <w:contextualSpacing/>
        <w:jc w:val="both"/>
        <w:rPr>
          <w:highlight w:val="none"/>
          <w:shd w:fill="auto" w:val="clear"/>
        </w:rPr>
      </w:pPr>
      <w:r>
        <w:rPr>
          <w:rFonts w:cs="Tinos" w:ascii="Tinos" w:hAnsi="Tinos"/>
          <w:color w:val="000000"/>
          <w:sz w:val="24"/>
          <w:szCs w:val="24"/>
          <w:shd w:fill="auto" w:val="clear"/>
        </w:rPr>
        <w:t>5.8. Подрядчик предоставляет гарантию на выполненные работы и применяемые в его процессе материалы в течение 2 лет с даты подписания Заказчиком акта приемки выполненных работ.</w:t>
      </w:r>
    </w:p>
    <w:p>
      <w:pPr>
        <w:pStyle w:val="17"/>
        <w:spacing w:before="0" w:after="0"/>
        <w:ind w:firstLine="567" w:right="46"/>
        <w:contextualSpacing/>
        <w:jc w:val="center"/>
        <w:rPr>
          <w:highlight w:val="none"/>
          <w:shd w:fill="auto" w:val="clear"/>
        </w:rPr>
      </w:pPr>
      <w:r>
        <w:rPr>
          <w:rFonts w:cs="Tinos" w:ascii="Tinos" w:hAnsi="Tinos"/>
          <w:b/>
          <w:bCs/>
          <w:sz w:val="24"/>
          <w:szCs w:val="24"/>
          <w:shd w:fill="auto" w:val="clear"/>
        </w:rPr>
        <w:t>6. Ответственность сторон</w:t>
      </w:r>
    </w:p>
    <w:p>
      <w:pPr>
        <w:pStyle w:val="Normal"/>
        <w:widowControl/>
        <w:tabs>
          <w:tab w:val="clear" w:pos="408"/>
          <w:tab w:val="left" w:pos="0" w:leader="none"/>
          <w:tab w:val="left" w:pos="540" w:leader="none"/>
        </w:tabs>
        <w:spacing w:before="0" w:after="0"/>
        <w:ind w:firstLine="567" w:right="46"/>
        <w:contextualSpacing/>
        <w:jc w:val="both"/>
        <w:rPr>
          <w:highlight w:val="none"/>
          <w:shd w:fill="auto" w:val="clear"/>
        </w:rPr>
      </w:pPr>
      <w:r>
        <w:rPr>
          <w:rFonts w:cs="Tinos" w:ascii="Tinos" w:hAnsi="Tinos"/>
          <w:sz w:val="24"/>
          <w:szCs w:val="24"/>
          <w:shd w:fill="auto" w:val="clear"/>
        </w:rPr>
        <w:t>6.1. За неисполнение или ненадлежащее исполнение обязательств по настоящему Контракту Стороны несут ответственность в соответствие с действующим законодательством РФ.</w:t>
      </w:r>
    </w:p>
    <w:p>
      <w:pPr>
        <w:pStyle w:val="Normal"/>
        <w:widowControl/>
        <w:tabs>
          <w:tab w:val="clear" w:pos="408"/>
          <w:tab w:val="left" w:pos="0" w:leader="none"/>
          <w:tab w:val="left" w:pos="540" w:leader="none"/>
        </w:tabs>
        <w:spacing w:before="0" w:after="0"/>
        <w:ind w:firstLine="567" w:right="46"/>
        <w:contextualSpacing/>
        <w:jc w:val="both"/>
        <w:rPr>
          <w:highlight w:val="none"/>
          <w:shd w:fill="auto" w:val="clear"/>
        </w:rPr>
      </w:pPr>
      <w:r>
        <w:rPr>
          <w:rFonts w:cs="Tinos" w:ascii="Tinos" w:hAnsi="Tinos"/>
          <w:sz w:val="24"/>
          <w:szCs w:val="24"/>
          <w:shd w:fill="auto" w:val="clear"/>
        </w:rPr>
        <w:t xml:space="preserve">6.2. В случае нарушения сроков выполнения работ, установленных п.4.2 настоящего Контракта, Подрядчик уплачивает Заказчику пеню в размере 0,1% от цены Контракта, за каждый день просрочки исполнения обязательства. Пени начисляется начиная со дня, следующего за днем окончания исполнения обязательства.  </w:t>
      </w:r>
    </w:p>
    <w:p>
      <w:pPr>
        <w:pStyle w:val="Normal"/>
        <w:widowControl/>
        <w:tabs>
          <w:tab w:val="clear" w:pos="408"/>
          <w:tab w:val="left" w:pos="0" w:leader="none"/>
        </w:tabs>
        <w:spacing w:before="0" w:after="0"/>
        <w:ind w:firstLine="567" w:right="46"/>
        <w:contextualSpacing/>
        <w:jc w:val="both"/>
        <w:rPr>
          <w:highlight w:val="none"/>
          <w:shd w:fill="auto" w:val="clear"/>
        </w:rPr>
      </w:pPr>
      <w:r>
        <w:rPr>
          <w:rFonts w:cs="Tinos" w:ascii="Tinos" w:hAnsi="Tinos"/>
          <w:sz w:val="24"/>
          <w:szCs w:val="24"/>
          <w:shd w:fill="auto" w:val="clear"/>
        </w:rPr>
        <w:t xml:space="preserve">6.3. За неисполнение или ненадлежащее исполнение Подрядчиком обязательств, предусмотренных Контрактом, за исключением просрочки исполнения Подрядчиком обязательств, Заказчик вправе требовать уплаты штрафа в размере 10% от цены Контракта, что составляет </w:t>
      </w:r>
      <w:r>
        <w:rPr>
          <w:rFonts w:cs="Tinos" w:ascii="Tinos" w:hAnsi="Tinos"/>
          <w:b/>
          <w:sz w:val="24"/>
          <w:szCs w:val="24"/>
          <w:shd w:fill="auto" w:val="clear"/>
        </w:rPr>
        <w:t>_____</w:t>
      </w:r>
      <w:r>
        <w:rPr>
          <w:rFonts w:cs="Tinos" w:ascii="Tinos" w:hAnsi="Tinos"/>
          <w:b/>
          <w:bCs/>
          <w:sz w:val="24"/>
          <w:szCs w:val="24"/>
          <w:shd w:fill="auto" w:val="clear"/>
        </w:rPr>
        <w:t xml:space="preserve"> руб. ___ коп.</w:t>
      </w:r>
    </w:p>
    <w:p>
      <w:pPr>
        <w:pStyle w:val="Normal"/>
        <w:widowControl/>
        <w:spacing w:before="0" w:after="0"/>
        <w:ind w:firstLine="567" w:right="46"/>
        <w:contextualSpacing/>
        <w:jc w:val="both"/>
        <w:rPr>
          <w:highlight w:val="none"/>
          <w:shd w:fill="auto" w:val="clear"/>
        </w:rPr>
      </w:pPr>
      <w:r>
        <w:rPr>
          <w:rFonts w:cs="Tinos" w:ascii="Tinos" w:hAnsi="Tinos"/>
          <w:sz w:val="24"/>
          <w:szCs w:val="24"/>
          <w:shd w:fill="auto" w:val="clear"/>
        </w:rPr>
        <w:t>6.4. За нарушение сроков оплаты, указанных в п. 2.3 Контракта, Подрядчик вправе требовать от Заказчика уплаты пени в размере 0,1% от суммы долга за каждый день просрочки исполнения обязательства. Пени за просрочку исполнения обязательства по оплате начисляется с рабочего дня следующего за днем, приходящимся на последний день срока оплаты.</w:t>
      </w:r>
    </w:p>
    <w:p>
      <w:pPr>
        <w:pStyle w:val="Normal"/>
        <w:widowControl/>
        <w:spacing w:before="0" w:after="0"/>
        <w:ind w:firstLine="567" w:right="46"/>
        <w:contextualSpacing/>
        <w:jc w:val="both"/>
        <w:rPr>
          <w:highlight w:val="none"/>
          <w:shd w:fill="auto" w:val="clear"/>
        </w:rPr>
      </w:pPr>
      <w:r>
        <w:rPr>
          <w:rFonts w:cs="Tinos" w:ascii="Tinos" w:hAnsi="Tinos"/>
          <w:sz w:val="24"/>
          <w:szCs w:val="24"/>
          <w:shd w:fill="auto" w:val="clear"/>
        </w:rPr>
        <w:t>6.5 Удержание с Подрядчика пени не освобождает его от выполнения обязательств по настоящему Контракту.</w:t>
      </w:r>
    </w:p>
    <w:p>
      <w:pPr>
        <w:pStyle w:val="Normal"/>
        <w:widowControl/>
        <w:spacing w:before="0" w:after="0"/>
        <w:ind w:firstLine="567" w:right="46"/>
        <w:contextualSpacing/>
        <w:jc w:val="both"/>
        <w:rPr>
          <w:rFonts w:ascii="Tinos" w:hAnsi="Tinos" w:cs="Tinos"/>
          <w:sz w:val="24"/>
          <w:szCs w:val="24"/>
        </w:rPr>
      </w:pPr>
      <w:r>
        <w:rPr>
          <w:rFonts w:cs="Tinos" w:ascii="Tinos" w:hAnsi="Tinos"/>
          <w:sz w:val="24"/>
          <w:szCs w:val="24"/>
          <w:shd w:fill="auto" w:val="clear"/>
        </w:rPr>
        <w:t>6.6. Сторона освобождается от уплаты неустойки (штрафа, пени), если докажет, что неисполнение или ненадлежащее исполнение обязательств</w:t>
      </w:r>
      <w:r>
        <w:rPr>
          <w:rFonts w:cs="Tinos" w:ascii="Tinos" w:hAnsi="Tinos"/>
          <w:sz w:val="24"/>
          <w:szCs w:val="24"/>
        </w:rPr>
        <w:t>а, предусмотренного Контрактом, произошло вследствие непреодолимой силы или по вине другой стороны.</w:t>
      </w:r>
    </w:p>
    <w:p>
      <w:pPr>
        <w:pStyle w:val="Normal"/>
        <w:widowControl/>
        <w:spacing w:before="0" w:after="0"/>
        <w:ind w:firstLine="567" w:right="46"/>
        <w:contextualSpacing/>
        <w:jc w:val="both"/>
        <w:rPr>
          <w:rFonts w:ascii="Tinos" w:hAnsi="Tinos" w:cs="Tinos"/>
          <w:sz w:val="24"/>
          <w:szCs w:val="24"/>
        </w:rPr>
      </w:pPr>
      <w:r>
        <w:rPr>
          <w:rFonts w:cs="Tinos" w:ascii="Tinos" w:hAnsi="Tinos"/>
          <w:sz w:val="24"/>
          <w:szCs w:val="24"/>
        </w:rPr>
      </w:r>
    </w:p>
    <w:p>
      <w:pPr>
        <w:pStyle w:val="ConsPlusNonformat"/>
        <w:widowControl/>
        <w:spacing w:before="0" w:after="0"/>
        <w:ind w:firstLine="567" w:right="46"/>
        <w:contextualSpacing/>
        <w:jc w:val="center"/>
        <w:rPr>
          <w:rFonts w:ascii="Tinos" w:hAnsi="Tinos" w:cs="Tinos"/>
          <w:sz w:val="24"/>
          <w:szCs w:val="24"/>
        </w:rPr>
      </w:pPr>
      <w:r>
        <w:rPr>
          <w:rFonts w:cs="Tinos" w:ascii="Tinos" w:hAnsi="Tinos"/>
          <w:b/>
          <w:sz w:val="24"/>
          <w:szCs w:val="24"/>
        </w:rPr>
        <w:t>7. Срок действия, порядок изменения и расторжения Контракта</w:t>
      </w:r>
    </w:p>
    <w:p>
      <w:pPr>
        <w:pStyle w:val="ConsPlusNonformat"/>
        <w:widowControl/>
        <w:spacing w:before="0" w:after="0"/>
        <w:ind w:firstLine="567" w:right="46"/>
        <w:contextualSpacing/>
        <w:jc w:val="both"/>
        <w:rPr>
          <w:rFonts w:ascii="Tinos" w:hAnsi="Tinos" w:cs="Tinos"/>
          <w:sz w:val="24"/>
          <w:szCs w:val="24"/>
        </w:rPr>
      </w:pPr>
      <w:r>
        <w:rPr>
          <w:rFonts w:cs="Tinos" w:ascii="Tinos" w:hAnsi="Tinos"/>
          <w:sz w:val="24"/>
          <w:szCs w:val="24"/>
        </w:rPr>
        <w:t xml:space="preserve">7.1. Настоящий Контракт вступает в силу с момента его подписания Сторонами и действует </w:t>
      </w:r>
      <w:r>
        <w:rPr>
          <w:rFonts w:cs="Tinos" w:ascii="Tinos" w:hAnsi="Tinos"/>
          <w:b w:val="false"/>
          <w:bCs w:val="false"/>
          <w:color w:val="000000"/>
          <w:sz w:val="24"/>
          <w:szCs w:val="24"/>
          <w:shd w:fill="auto" w:val="clear"/>
        </w:rPr>
        <w:t>до 31.12.2026, а в части оплаты – до исполнения обязательств.</w:t>
      </w:r>
    </w:p>
    <w:p>
      <w:pPr>
        <w:pStyle w:val="ConsPlusNonformat"/>
        <w:widowControl/>
        <w:spacing w:before="0" w:after="0"/>
        <w:ind w:firstLine="567" w:right="46"/>
        <w:contextualSpacing/>
        <w:jc w:val="both"/>
        <w:rPr>
          <w:rFonts w:ascii="Tinos" w:hAnsi="Tinos" w:cs="Tinos"/>
          <w:sz w:val="24"/>
          <w:szCs w:val="24"/>
        </w:rPr>
      </w:pPr>
      <w:r>
        <w:rPr>
          <w:rFonts w:cs="Tinos" w:ascii="Tinos" w:hAnsi="Tinos"/>
          <w:sz w:val="24"/>
          <w:szCs w:val="24"/>
        </w:rPr>
        <w:t>7.2. Настоящий Контракт может быть изменен по соглашению Сторон, составленному в письменной форме.</w:t>
      </w:r>
    </w:p>
    <w:p>
      <w:pPr>
        <w:pStyle w:val="ConsPlusNonformat"/>
        <w:widowControl/>
        <w:spacing w:before="0" w:after="0"/>
        <w:ind w:firstLine="567" w:right="46"/>
        <w:contextualSpacing/>
        <w:jc w:val="both"/>
        <w:rPr>
          <w:rFonts w:ascii="Tinos" w:hAnsi="Tinos" w:cs="Tinos"/>
          <w:sz w:val="24"/>
          <w:szCs w:val="24"/>
        </w:rPr>
      </w:pPr>
      <w:r>
        <w:rPr>
          <w:rFonts w:cs="Tinos" w:ascii="Tinos" w:hAnsi="Tinos"/>
          <w:sz w:val="24"/>
          <w:szCs w:val="24"/>
        </w:rPr>
        <w:t>7.3. Настоящий Контракт может быть расторгнут по соглашению Сторон, с составлением соответствующего дополнительного соглашения, или по решению суда в случаях, предусмотренных действующим законодательством Российской Федерации.</w:t>
      </w:r>
    </w:p>
    <w:p>
      <w:pPr>
        <w:pStyle w:val="ConsPlusNonformat"/>
        <w:widowControl/>
        <w:spacing w:before="0" w:after="0"/>
        <w:ind w:firstLine="567" w:right="46"/>
        <w:contextualSpacing/>
        <w:jc w:val="both"/>
        <w:rPr>
          <w:rFonts w:ascii="Tinos" w:hAnsi="Tinos" w:cs="Tinos"/>
          <w:sz w:val="24"/>
          <w:szCs w:val="24"/>
        </w:rPr>
      </w:pPr>
      <w:r>
        <w:rPr>
          <w:rFonts w:cs="Tinos" w:ascii="Tinos" w:hAnsi="Tinos"/>
          <w:sz w:val="24"/>
          <w:szCs w:val="24"/>
        </w:rPr>
        <w:t>7.4. Заказчик вправе отказаться от исполнения Контракта в одностороннем внесудебном порядке в случаях:</w:t>
      </w:r>
    </w:p>
    <w:p>
      <w:pPr>
        <w:pStyle w:val="ConsPlusNonformat"/>
        <w:widowControl/>
        <w:spacing w:before="0" w:after="0"/>
        <w:ind w:firstLine="567" w:right="46"/>
        <w:contextualSpacing/>
        <w:jc w:val="both"/>
        <w:rPr>
          <w:rFonts w:ascii="Tinos" w:hAnsi="Tinos" w:cs="Tinos"/>
          <w:sz w:val="24"/>
          <w:szCs w:val="24"/>
        </w:rPr>
      </w:pPr>
      <w:r>
        <w:rPr>
          <w:rFonts w:cs="Tinos" w:ascii="Tinos" w:hAnsi="Tinos"/>
          <w:sz w:val="24"/>
          <w:szCs w:val="24"/>
        </w:rPr>
        <w:t>-  оказания услуг ненадлежащего качества с недостатками, которые не могут быть устранены в приемлемый для Заказчика срок;</w:t>
      </w:r>
    </w:p>
    <w:p>
      <w:pPr>
        <w:pStyle w:val="ConsPlusNonformat"/>
        <w:widowControl/>
        <w:spacing w:before="0" w:after="0"/>
        <w:ind w:firstLine="567" w:right="46"/>
        <w:contextualSpacing/>
        <w:jc w:val="both"/>
        <w:rPr>
          <w:rFonts w:ascii="Tinos" w:hAnsi="Tinos" w:cs="Tinos"/>
          <w:sz w:val="24"/>
          <w:szCs w:val="24"/>
        </w:rPr>
      </w:pPr>
      <w:r>
        <w:rPr>
          <w:rFonts w:cs="Tinos" w:ascii="Tinos" w:hAnsi="Tinos"/>
          <w:sz w:val="24"/>
          <w:szCs w:val="24"/>
        </w:rPr>
        <w:t>-  неоднократного нарушен</w:t>
      </w:r>
      <w:r>
        <w:rPr>
          <w:rFonts w:cs="Tinos" w:ascii="Tinos" w:hAnsi="Tinos"/>
          <w:sz w:val="24"/>
          <w:szCs w:val="24"/>
          <w:shd w:fill="auto" w:val="clear"/>
        </w:rPr>
        <w:t>ия Подрядчиком сроко</w:t>
      </w:r>
      <w:r>
        <w:rPr>
          <w:rFonts w:cs="Tinos" w:ascii="Tinos" w:hAnsi="Tinos"/>
          <w:sz w:val="24"/>
          <w:szCs w:val="24"/>
        </w:rPr>
        <w:t>в оказания услуг;</w:t>
      </w:r>
    </w:p>
    <w:p>
      <w:pPr>
        <w:pStyle w:val="ConsPlusNonformat"/>
        <w:widowControl/>
        <w:spacing w:before="0" w:after="0"/>
        <w:ind w:firstLine="567" w:right="46"/>
        <w:contextualSpacing/>
        <w:jc w:val="both"/>
        <w:rPr>
          <w:rFonts w:ascii="Tinos" w:hAnsi="Tinos" w:cs="Tinos"/>
          <w:sz w:val="24"/>
          <w:szCs w:val="24"/>
        </w:rPr>
      </w:pPr>
      <w:r>
        <w:rPr>
          <w:rFonts w:cs="Tinos" w:ascii="Tinos" w:hAnsi="Tinos"/>
          <w:sz w:val="24"/>
          <w:szCs w:val="24"/>
        </w:rPr>
        <w:t>- в иных случаях, предусмотренных гражданским законодательством.</w:t>
      </w:r>
    </w:p>
    <w:p>
      <w:pPr>
        <w:pStyle w:val="ConsPlusNonformat"/>
        <w:widowControl/>
        <w:spacing w:before="0" w:after="0"/>
        <w:ind w:firstLine="567" w:right="46"/>
        <w:contextualSpacing/>
        <w:jc w:val="center"/>
        <w:rPr>
          <w:rFonts w:ascii="Tinos" w:hAnsi="Tinos" w:cs="Tinos"/>
          <w:sz w:val="24"/>
          <w:szCs w:val="24"/>
        </w:rPr>
      </w:pPr>
      <w:r>
        <w:rPr>
          <w:rFonts w:cs="Tinos" w:ascii="Tinos" w:hAnsi="Tinos"/>
          <w:sz w:val="24"/>
          <w:szCs w:val="24"/>
        </w:rPr>
      </w:r>
    </w:p>
    <w:p>
      <w:pPr>
        <w:pStyle w:val="ConsPlusNonformat"/>
        <w:widowControl/>
        <w:spacing w:before="0" w:after="0"/>
        <w:ind w:firstLine="567" w:right="46"/>
        <w:contextualSpacing/>
        <w:jc w:val="center"/>
        <w:rPr>
          <w:rFonts w:ascii="Tinos" w:hAnsi="Tinos" w:cs="Tinos"/>
          <w:sz w:val="24"/>
          <w:szCs w:val="24"/>
        </w:rPr>
      </w:pPr>
      <w:r>
        <w:rPr>
          <w:rFonts w:cs="Tinos" w:ascii="Tinos" w:hAnsi="Tinos"/>
          <w:b/>
          <w:sz w:val="24"/>
          <w:szCs w:val="24"/>
        </w:rPr>
        <w:t>8. Дополнительные условия</w:t>
      </w:r>
    </w:p>
    <w:p>
      <w:pPr>
        <w:pStyle w:val="ConsPlusNonformat"/>
        <w:widowControl/>
        <w:spacing w:before="0" w:after="0"/>
        <w:ind w:firstLine="567" w:right="46"/>
        <w:contextualSpacing/>
        <w:jc w:val="both"/>
        <w:rPr>
          <w:rFonts w:ascii="Tinos" w:hAnsi="Tinos" w:cs="Tinos"/>
          <w:sz w:val="24"/>
          <w:szCs w:val="24"/>
        </w:rPr>
      </w:pPr>
      <w:r>
        <w:rPr>
          <w:rFonts w:cs="Tinos" w:ascii="Tinos" w:hAnsi="Tinos"/>
          <w:sz w:val="24"/>
          <w:szCs w:val="24"/>
        </w:rPr>
        <w:t>8.1. Во всем, что не урегулировано настоящим Контрактом, Стороны руководствуются законодательством Российской Федерации.</w:t>
      </w:r>
    </w:p>
    <w:p>
      <w:pPr>
        <w:pStyle w:val="ConsPlusNonformat"/>
        <w:widowControl/>
        <w:spacing w:before="0" w:after="0"/>
        <w:ind w:firstLine="567" w:right="46"/>
        <w:contextualSpacing/>
        <w:jc w:val="both"/>
        <w:rPr>
          <w:rFonts w:ascii="Tinos" w:hAnsi="Tinos" w:cs="Tinos"/>
          <w:sz w:val="24"/>
          <w:szCs w:val="24"/>
        </w:rPr>
      </w:pPr>
      <w:r>
        <w:rPr>
          <w:rFonts w:cs="Tinos" w:ascii="Tinos" w:hAnsi="Tinos"/>
          <w:sz w:val="24"/>
          <w:szCs w:val="24"/>
        </w:rPr>
        <w:t>8.2. Все споры и разногласия, которые могут возникнуть по настоящему Контракту, решаются путем переговоров между Сторонами. В случае если Стороны не придут к соглашению, спор подлежит рассмотрению в Арбитражном суде Кемеровской области.</w:t>
      </w:r>
    </w:p>
    <w:p>
      <w:pPr>
        <w:pStyle w:val="ConsPlusNonformat"/>
        <w:widowControl/>
        <w:tabs>
          <w:tab w:val="clear" w:pos="408"/>
          <w:tab w:val="left" w:pos="360" w:leader="none"/>
          <w:tab w:val="left" w:pos="540" w:leader="none"/>
          <w:tab w:val="left" w:pos="720" w:leader="none"/>
        </w:tabs>
        <w:spacing w:before="0" w:after="0"/>
        <w:ind w:firstLine="567" w:right="46"/>
        <w:contextualSpacing/>
        <w:jc w:val="both"/>
        <w:rPr>
          <w:rFonts w:ascii="Tinos" w:hAnsi="Tinos" w:cs="Tinos"/>
          <w:sz w:val="24"/>
          <w:szCs w:val="24"/>
        </w:rPr>
      </w:pPr>
      <w:r>
        <w:rPr>
          <w:rFonts w:cs="Tinos" w:ascii="Tinos" w:hAnsi="Tinos"/>
          <w:sz w:val="24"/>
          <w:szCs w:val="24"/>
        </w:rPr>
        <w:t>8.3. Стороны подтверждают взаимное согласие на возможность осуществления обмена юридически значимыми первичными документами, адресованными Сторонам Контракта (Контракта, акты сдачи-приемки оказанных услуг, счета на оплату),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ConsPlusNonformat"/>
        <w:widowControl/>
        <w:tabs>
          <w:tab w:val="clear" w:pos="408"/>
          <w:tab w:val="left" w:pos="360" w:leader="none"/>
          <w:tab w:val="left" w:pos="540" w:leader="none"/>
          <w:tab w:val="left" w:pos="720" w:leader="none"/>
        </w:tabs>
        <w:spacing w:before="0" w:after="0"/>
        <w:ind w:firstLine="567" w:right="46"/>
        <w:contextualSpacing/>
        <w:jc w:val="both"/>
        <w:rPr>
          <w:rFonts w:ascii="Tinos" w:hAnsi="Tinos" w:cs="Tinos"/>
          <w:sz w:val="24"/>
          <w:szCs w:val="24"/>
        </w:rPr>
      </w:pPr>
      <w:r>
        <w:rPr>
          <w:rFonts w:cs="Tinos" w:ascii="Tinos" w:hAnsi="Tinos"/>
          <w:sz w:val="24"/>
          <w:szCs w:val="24"/>
        </w:rPr>
        <w:t>8.4. Настоящий Контракт, подписанный с использованием ЭП,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Контракту.</w:t>
      </w:r>
    </w:p>
    <w:p>
      <w:pPr>
        <w:pStyle w:val="ConsPlusNonformat"/>
        <w:widowControl/>
        <w:tabs>
          <w:tab w:val="clear" w:pos="408"/>
          <w:tab w:val="left" w:pos="360" w:leader="none"/>
          <w:tab w:val="left" w:pos="540" w:leader="none"/>
          <w:tab w:val="left" w:pos="720" w:leader="none"/>
        </w:tabs>
        <w:spacing w:before="0" w:after="0"/>
        <w:ind w:firstLine="567" w:right="46"/>
        <w:contextualSpacing/>
        <w:jc w:val="both"/>
        <w:rPr>
          <w:rFonts w:ascii="Tinos" w:hAnsi="Tinos" w:cs="Tinos"/>
          <w:sz w:val="24"/>
          <w:szCs w:val="24"/>
        </w:rPr>
      </w:pPr>
      <w:r>
        <w:rPr>
          <w:rFonts w:cs="Tinos" w:ascii="Tinos" w:hAnsi="Tinos"/>
          <w:sz w:val="24"/>
          <w:szCs w:val="24"/>
        </w:rPr>
        <w:t>Любые приложения, изменения и дополнения к настоящему Контракту действительны и являются неотъемлемой частью настоящего Контракта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pPr>
        <w:pStyle w:val="ConsPlusNonformat"/>
        <w:widowControl/>
        <w:tabs>
          <w:tab w:val="clear" w:pos="408"/>
          <w:tab w:val="left" w:pos="360" w:leader="none"/>
          <w:tab w:val="left" w:pos="540" w:leader="none"/>
          <w:tab w:val="left" w:pos="720" w:leader="none"/>
        </w:tabs>
        <w:spacing w:before="0" w:after="0"/>
        <w:ind w:firstLine="567" w:right="46"/>
        <w:contextualSpacing/>
        <w:jc w:val="both"/>
        <w:rPr>
          <w:rFonts w:ascii="Tinos" w:hAnsi="Tinos" w:cs="Tinos"/>
          <w:sz w:val="24"/>
          <w:szCs w:val="24"/>
        </w:rPr>
      </w:pPr>
      <w:r>
        <w:rPr>
          <w:rFonts w:cs="Tinos" w:ascii="Tinos" w:hAnsi="Tinos"/>
          <w:sz w:val="24"/>
          <w:szCs w:val="24"/>
        </w:rPr>
        <w:t>Стороны прямо договорились, что заключение Контракта в виде электронного документа с использованием ЭП не является препятствием для подписания дополнительных соглашений к Контракту на бумажном носителе собственноручными подписями уполномоченных представителей сторон.</w:t>
      </w:r>
    </w:p>
    <w:p>
      <w:pPr>
        <w:pStyle w:val="ConsPlusNonformat"/>
        <w:widowControl/>
        <w:tabs>
          <w:tab w:val="clear" w:pos="408"/>
          <w:tab w:val="left" w:pos="360" w:leader="none"/>
          <w:tab w:val="left" w:pos="540" w:leader="none"/>
          <w:tab w:val="left" w:pos="720" w:leader="none"/>
        </w:tabs>
        <w:spacing w:before="0" w:after="0"/>
        <w:ind w:firstLine="567" w:right="46"/>
        <w:contextualSpacing/>
        <w:jc w:val="both"/>
        <w:rPr>
          <w:rFonts w:ascii="Tinos" w:hAnsi="Tinos" w:cs="Tinos"/>
          <w:sz w:val="24"/>
          <w:szCs w:val="24"/>
        </w:rPr>
      </w:pPr>
      <w:r>
        <w:rPr>
          <w:rFonts w:cs="Tinos" w:ascii="Tinos" w:hAnsi="Tinos"/>
          <w:sz w:val="24"/>
          <w:szCs w:val="24"/>
        </w:rPr>
        <w:t>8.5.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 63-Ф3 «Об электронной подписи».</w:t>
      </w:r>
    </w:p>
    <w:p>
      <w:pPr>
        <w:pStyle w:val="ConsPlusNonformat"/>
        <w:widowControl/>
        <w:tabs>
          <w:tab w:val="clear" w:pos="408"/>
          <w:tab w:val="left" w:pos="360" w:leader="none"/>
          <w:tab w:val="left" w:pos="540" w:leader="none"/>
          <w:tab w:val="left" w:pos="720" w:leader="none"/>
        </w:tabs>
        <w:spacing w:before="0" w:after="0"/>
        <w:ind w:firstLine="567" w:right="46"/>
        <w:contextualSpacing/>
        <w:jc w:val="both"/>
        <w:rPr>
          <w:rFonts w:ascii="Tinos" w:hAnsi="Tinos" w:cs="Tinos"/>
          <w:sz w:val="24"/>
          <w:szCs w:val="24"/>
        </w:rPr>
      </w:pPr>
      <w:r>
        <w:rPr>
          <w:rFonts w:cs="Tinos" w:ascii="Tinos" w:hAnsi="Tinos"/>
          <w:sz w:val="24"/>
          <w:szCs w:val="24"/>
        </w:rPr>
        <w:t>8.6.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w:t>
      </w:r>
    </w:p>
    <w:p>
      <w:pPr>
        <w:pStyle w:val="ConsPlusNonformat"/>
        <w:widowControl/>
        <w:tabs>
          <w:tab w:val="clear" w:pos="408"/>
          <w:tab w:val="left" w:pos="360" w:leader="none"/>
          <w:tab w:val="left" w:pos="540" w:leader="none"/>
          <w:tab w:val="left" w:pos="720" w:leader="none"/>
        </w:tabs>
        <w:spacing w:before="0" w:after="0"/>
        <w:ind w:firstLine="567" w:right="46"/>
        <w:contextualSpacing/>
        <w:jc w:val="both"/>
        <w:rPr>
          <w:rFonts w:ascii="Tinos" w:hAnsi="Tinos" w:cs="Tinos"/>
          <w:sz w:val="24"/>
          <w:szCs w:val="24"/>
        </w:rPr>
      </w:pPr>
      <w:r>
        <w:rPr>
          <w:rFonts w:cs="Tinos" w:ascii="Tinos" w:hAnsi="Tinos"/>
          <w:sz w:val="24"/>
          <w:szCs w:val="24"/>
        </w:rPr>
        <w:t>8.7.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w:t>
      </w:r>
    </w:p>
    <w:p>
      <w:pPr>
        <w:pStyle w:val="ConsPlusNonformat"/>
        <w:widowControl/>
        <w:tabs>
          <w:tab w:val="clear" w:pos="408"/>
          <w:tab w:val="left" w:pos="360" w:leader="none"/>
          <w:tab w:val="left" w:pos="540" w:leader="none"/>
          <w:tab w:val="left" w:pos="720" w:leader="none"/>
        </w:tabs>
        <w:spacing w:before="0" w:after="0"/>
        <w:ind w:firstLine="567" w:right="46"/>
        <w:contextualSpacing/>
        <w:jc w:val="both"/>
        <w:rPr>
          <w:rFonts w:ascii="Tinos" w:hAnsi="Tinos" w:cs="Tinos"/>
          <w:sz w:val="24"/>
          <w:szCs w:val="24"/>
        </w:rPr>
      </w:pPr>
      <w:r>
        <w:rPr>
          <w:rFonts w:cs="Tinos" w:ascii="Tinos" w:hAnsi="Tinos"/>
          <w:sz w:val="24"/>
          <w:szCs w:val="24"/>
        </w:rPr>
        <w:t>8.8. Использование ЭП, владельцем которой является уполномоченное лицо стороны Контракта, с нарушением конфиденциальности соответствующего ключа не освобождает сторону Контракта от ответственности за неблагоприятные последствия, наступившие в результате такого использования.</w:t>
      </w:r>
    </w:p>
    <w:p>
      <w:pPr>
        <w:pStyle w:val="ConsPlusNonformat"/>
        <w:widowControl/>
        <w:tabs>
          <w:tab w:val="clear" w:pos="408"/>
          <w:tab w:val="left" w:pos="360" w:leader="none"/>
          <w:tab w:val="left" w:pos="540" w:leader="none"/>
          <w:tab w:val="left" w:pos="720" w:leader="none"/>
        </w:tabs>
        <w:spacing w:before="0" w:after="0"/>
        <w:ind w:firstLine="567" w:right="46"/>
        <w:contextualSpacing/>
        <w:jc w:val="both"/>
        <w:rPr>
          <w:rFonts w:ascii="Tinos" w:hAnsi="Tinos" w:cs="Tinos"/>
          <w:sz w:val="24"/>
          <w:szCs w:val="24"/>
        </w:rPr>
      </w:pPr>
      <w:r>
        <w:rPr>
          <w:rFonts w:cs="Tinos" w:ascii="Tinos" w:hAnsi="Tinos"/>
          <w:sz w:val="24"/>
          <w:szCs w:val="24"/>
        </w:rPr>
        <w:t>8.9.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w:t>
      </w:r>
    </w:p>
    <w:p>
      <w:pPr>
        <w:pStyle w:val="ConsPlusNonformat"/>
        <w:widowControl/>
        <w:tabs>
          <w:tab w:val="clear" w:pos="408"/>
          <w:tab w:val="left" w:pos="360" w:leader="none"/>
          <w:tab w:val="left" w:pos="540" w:leader="none"/>
          <w:tab w:val="left" w:pos="720" w:leader="none"/>
        </w:tabs>
        <w:spacing w:before="0" w:after="0"/>
        <w:ind w:firstLine="567" w:right="46"/>
        <w:contextualSpacing/>
        <w:jc w:val="both"/>
        <w:rPr>
          <w:rFonts w:ascii="Tinos" w:hAnsi="Tinos" w:cs="Tinos"/>
          <w:sz w:val="24"/>
          <w:szCs w:val="24"/>
        </w:rPr>
      </w:pPr>
      <w:r>
        <w:rPr>
          <w:rFonts w:cs="Tinos" w:ascii="Tinos" w:hAnsi="Tinos"/>
          <w:sz w:val="24"/>
          <w:szCs w:val="24"/>
        </w:rPr>
        <w:t>8.10. Настоящий Контракт заключается в электронной форме.</w:t>
      </w:r>
    </w:p>
    <w:p>
      <w:pPr>
        <w:pStyle w:val="ConsPlusNonformat"/>
        <w:widowControl/>
        <w:tabs>
          <w:tab w:val="clear" w:pos="408"/>
          <w:tab w:val="left" w:pos="360" w:leader="none"/>
          <w:tab w:val="left" w:pos="540" w:leader="none"/>
          <w:tab w:val="left" w:pos="720" w:leader="none"/>
        </w:tabs>
        <w:spacing w:before="0" w:after="0"/>
        <w:ind w:firstLine="567" w:right="46"/>
        <w:contextualSpacing/>
        <w:jc w:val="both"/>
        <w:rPr>
          <w:rFonts w:ascii="Tinos" w:hAnsi="Tinos" w:cs="Tinos"/>
          <w:sz w:val="24"/>
          <w:szCs w:val="24"/>
        </w:rPr>
      </w:pPr>
      <w:r>
        <w:rPr>
          <w:rFonts w:cs="Tinos" w:ascii="Tinos" w:hAnsi="Tinos"/>
          <w:sz w:val="24"/>
          <w:szCs w:val="24"/>
        </w:rPr>
        <w:t>8.11. Неотъемлемой частью Контракта является:</w:t>
      </w:r>
    </w:p>
    <w:p>
      <w:pPr>
        <w:pStyle w:val="ConsPlusNonformat"/>
        <w:widowControl/>
        <w:tabs>
          <w:tab w:val="clear" w:pos="408"/>
          <w:tab w:val="left" w:pos="360" w:leader="none"/>
          <w:tab w:val="left" w:pos="540" w:leader="none"/>
          <w:tab w:val="left" w:pos="720" w:leader="none"/>
        </w:tabs>
        <w:spacing w:before="0" w:after="0"/>
        <w:ind w:firstLine="567" w:right="46"/>
        <w:contextualSpacing/>
        <w:jc w:val="both"/>
        <w:rPr>
          <w:rFonts w:ascii="Tinos" w:hAnsi="Tinos" w:cs="Tinos"/>
          <w:sz w:val="24"/>
          <w:szCs w:val="24"/>
        </w:rPr>
      </w:pPr>
      <w:r>
        <w:rPr>
          <w:rFonts w:cs="Tinos" w:ascii="Tinos" w:hAnsi="Tinos"/>
          <w:sz w:val="24"/>
          <w:szCs w:val="24"/>
        </w:rPr>
        <w:t>- Приложение №1 «Спецификация»</w:t>
      </w:r>
    </w:p>
    <w:p>
      <w:pPr>
        <w:pStyle w:val="ConsPlusNonformat"/>
        <w:widowControl/>
        <w:tabs>
          <w:tab w:val="clear" w:pos="408"/>
          <w:tab w:val="left" w:pos="360" w:leader="none"/>
          <w:tab w:val="left" w:pos="540" w:leader="none"/>
          <w:tab w:val="left" w:pos="720" w:leader="none"/>
        </w:tabs>
        <w:spacing w:before="0" w:after="0"/>
        <w:ind w:firstLine="567" w:right="46"/>
        <w:contextualSpacing/>
        <w:jc w:val="both"/>
        <w:rPr>
          <w:rFonts w:ascii="Tinos" w:hAnsi="Tinos" w:cs="Tinos"/>
          <w:sz w:val="24"/>
          <w:szCs w:val="24"/>
        </w:rPr>
      </w:pPr>
      <w:r>
        <w:rPr>
          <w:rFonts w:cs="Tinos" w:ascii="Tinos" w:hAnsi="Tinos"/>
          <w:sz w:val="24"/>
          <w:szCs w:val="24"/>
        </w:rPr>
        <w:t>- Приложение №2 «Техническое задание»</w:t>
      </w:r>
    </w:p>
    <w:p>
      <w:pPr>
        <w:pStyle w:val="ConsPlusNonformat"/>
        <w:widowControl/>
        <w:tabs>
          <w:tab w:val="clear" w:pos="408"/>
          <w:tab w:val="left" w:pos="360" w:leader="none"/>
          <w:tab w:val="left" w:pos="540" w:leader="none"/>
          <w:tab w:val="left" w:pos="720" w:leader="none"/>
        </w:tabs>
        <w:spacing w:before="0" w:after="0"/>
        <w:ind w:firstLine="567" w:right="46"/>
        <w:contextualSpacing/>
        <w:jc w:val="both"/>
        <w:rPr>
          <w:highlight w:val="none"/>
          <w:shd w:fill="auto" w:val="clear"/>
        </w:rPr>
      </w:pPr>
      <w:r>
        <w:rPr>
          <w:shd w:fill="auto" w:val="clear"/>
        </w:rPr>
      </w:r>
    </w:p>
    <w:p>
      <w:pPr>
        <w:pStyle w:val="ConsPlusNonformat"/>
        <w:widowControl/>
        <w:spacing w:before="0" w:after="0"/>
        <w:ind w:firstLine="567" w:right="46"/>
        <w:contextualSpacing/>
        <w:jc w:val="center"/>
        <w:rPr>
          <w:rFonts w:ascii="Tinos" w:hAnsi="Tinos" w:eastAsia="Calibri" w:cs="Tinos"/>
          <w:b/>
          <w:bCs/>
          <w:sz w:val="24"/>
          <w:szCs w:val="24"/>
          <w:lang w:eastAsia="en-US"/>
        </w:rPr>
      </w:pPr>
      <w:r>
        <w:rPr>
          <w:rFonts w:cs="Tinos" w:ascii="Tinos" w:hAnsi="Tinos"/>
          <w:b/>
          <w:sz w:val="24"/>
          <w:szCs w:val="24"/>
        </w:rPr>
        <w:t>9. Адреса и реквизиты сторон</w:t>
      </w:r>
    </w:p>
    <w:tbl>
      <w:tblPr>
        <w:tblW w:w="1041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446"/>
        <w:gridCol w:w="4969"/>
      </w:tblGrid>
      <w:tr>
        <w:trPr>
          <w:trHeight w:val="264" w:hRule="atLeast"/>
        </w:trPr>
        <w:tc>
          <w:tcPr>
            <w:tcW w:w="5446" w:type="dxa"/>
            <w:tcBorders/>
          </w:tcPr>
          <w:p>
            <w:pPr>
              <w:pStyle w:val="Normal"/>
              <w:widowControl w:val="false"/>
              <w:spacing w:before="0" w:after="0"/>
              <w:contextualSpacing/>
              <w:rPr>
                <w:rFonts w:ascii="Tinos" w:hAnsi="Tinos" w:eastAsia="Calibri" w:cs="Tinos"/>
                <w:sz w:val="24"/>
                <w:szCs w:val="24"/>
                <w:lang w:eastAsia="en-US"/>
              </w:rPr>
            </w:pPr>
            <w:bookmarkStart w:id="7" w:name="_Hlk179380629"/>
            <w:bookmarkEnd w:id="7"/>
            <w:r>
              <w:rPr>
                <w:rFonts w:eastAsia="Calibri" w:cs="Tinos" w:ascii="Tinos" w:hAnsi="Tinos"/>
                <w:b/>
                <w:bCs/>
                <w:sz w:val="24"/>
                <w:szCs w:val="24"/>
                <w:lang w:eastAsia="en-US"/>
              </w:rPr>
              <w:t>Заказчик:</w:t>
            </w:r>
          </w:p>
          <w:p>
            <w:pPr>
              <w:pStyle w:val="Normal"/>
              <w:widowControl w:val="false"/>
              <w:spacing w:before="0" w:after="0"/>
              <w:contextualSpacing/>
              <w:rPr>
                <w:rFonts w:ascii="Tinos" w:hAnsi="Tinos" w:eastAsia="Calibri" w:cs="Tinos"/>
                <w:sz w:val="24"/>
                <w:szCs w:val="24"/>
                <w:lang w:eastAsia="en-US"/>
              </w:rPr>
            </w:pPr>
            <w:bookmarkStart w:id="8" w:name="_Hlk179380629_Копия_1"/>
            <w:bookmarkEnd w:id="8"/>
            <w:r>
              <w:rPr>
                <w:rFonts w:eastAsia="Calibri" w:cs="Tinos" w:ascii="Tinos" w:hAnsi="Tinos"/>
                <w:sz w:val="24"/>
                <w:szCs w:val="24"/>
                <w:lang w:eastAsia="en-US"/>
              </w:rPr>
              <w:t>Федеральное государственное бюджетное научное учреждение «Научно-исследовательский институт комплексных проблем сердечно-сосудистых заболеваний»</w:t>
            </w:r>
          </w:p>
          <w:p>
            <w:pPr>
              <w:pStyle w:val="Normal"/>
              <w:widowControl/>
              <w:overflowPunct w:val="true"/>
              <w:spacing w:before="0" w:after="0"/>
              <w:jc w:val="left"/>
              <w:textAlignment w:val="auto"/>
              <w:rPr>
                <w:szCs w:val="24"/>
              </w:rPr>
            </w:pPr>
            <w:r>
              <w:rPr>
                <w:rFonts w:eastAsia="Calibri" w:cs="Tinos" w:ascii="Tinos" w:hAnsi="Tinos"/>
                <w:sz w:val="24"/>
                <w:szCs w:val="24"/>
                <w:lang w:eastAsia="en-US"/>
              </w:rPr>
              <w:t>ИНН 4205012290  КПП 420501001</w:t>
            </w:r>
          </w:p>
          <w:p>
            <w:pPr>
              <w:pStyle w:val="Normal"/>
              <w:widowControl/>
              <w:overflowPunct w:val="true"/>
              <w:spacing w:before="0" w:after="0"/>
              <w:jc w:val="left"/>
              <w:textAlignment w:val="auto"/>
              <w:rPr>
                <w:b w:val="false"/>
                <w:bCs w:val="false"/>
                <w:szCs w:val="24"/>
              </w:rPr>
            </w:pPr>
            <w:r>
              <w:rPr>
                <w:rFonts w:eastAsia="Calibri" w:cs="Tinos" w:ascii="Tinos" w:hAnsi="Tinos"/>
                <w:b w:val="false"/>
                <w:bCs w:val="false"/>
                <w:sz w:val="24"/>
                <w:szCs w:val="24"/>
                <w:lang w:eastAsia="en-US"/>
              </w:rPr>
              <w:t>УФК по Новосибирской области (НИИ КПССЗ л/с 20396Х66880)</w:t>
            </w:r>
          </w:p>
          <w:p>
            <w:pPr>
              <w:pStyle w:val="Normal"/>
              <w:widowControl/>
              <w:overflowPunct w:val="true"/>
              <w:spacing w:before="0" w:after="0"/>
              <w:jc w:val="left"/>
              <w:textAlignment w:val="auto"/>
              <w:rPr>
                <w:sz w:val="24"/>
                <w:szCs w:val="24"/>
              </w:rPr>
            </w:pPr>
            <w:r>
              <w:rPr>
                <w:sz w:val="24"/>
                <w:szCs w:val="24"/>
              </w:rPr>
              <w:t>Казначейский счет 03214643000000015106</w:t>
            </w:r>
          </w:p>
          <w:p>
            <w:pPr>
              <w:pStyle w:val="Normal"/>
              <w:widowControl/>
              <w:overflowPunct w:val="true"/>
              <w:spacing w:before="0" w:after="0"/>
              <w:jc w:val="left"/>
              <w:textAlignment w:val="auto"/>
              <w:rPr>
                <w:sz w:val="24"/>
                <w:szCs w:val="24"/>
              </w:rPr>
            </w:pPr>
            <w:r>
              <w:rPr>
                <w:sz w:val="24"/>
                <w:szCs w:val="24"/>
              </w:rPr>
              <w:t>ОКЦ № 1 СибГУ Банка России//УФК по Новосибирской области, г. Новосибирск</w:t>
            </w:r>
          </w:p>
          <w:p>
            <w:pPr>
              <w:pStyle w:val="Normal"/>
              <w:widowControl/>
              <w:overflowPunct w:val="true"/>
              <w:spacing w:before="0" w:after="0"/>
              <w:jc w:val="left"/>
              <w:textAlignment w:val="auto"/>
              <w:rPr>
                <w:sz w:val="24"/>
                <w:szCs w:val="24"/>
              </w:rPr>
            </w:pPr>
            <w:r>
              <w:rPr>
                <w:sz w:val="24"/>
                <w:szCs w:val="24"/>
              </w:rPr>
              <w:t>БИК  015004950</w:t>
            </w:r>
          </w:p>
          <w:p>
            <w:pPr>
              <w:pStyle w:val="Normal"/>
              <w:widowControl/>
              <w:overflowPunct w:val="true"/>
              <w:spacing w:before="0" w:after="0"/>
              <w:jc w:val="left"/>
              <w:textAlignment w:val="auto"/>
              <w:rPr>
                <w:szCs w:val="24"/>
              </w:rPr>
            </w:pPr>
            <w:r>
              <w:rPr>
                <w:rFonts w:eastAsia="Calibri" w:cs="Tinos" w:ascii="Tinos" w:hAnsi="Tinos"/>
                <w:sz w:val="24"/>
                <w:szCs w:val="24"/>
                <w:lang w:eastAsia="en-US"/>
              </w:rPr>
              <w:t>Единый казначейский счет  40102810445370000043</w:t>
            </w:r>
          </w:p>
          <w:p>
            <w:pPr>
              <w:pStyle w:val="Normal"/>
              <w:widowControl w:val="false"/>
              <w:spacing w:before="0" w:after="0"/>
              <w:contextualSpacing/>
              <w:rPr>
                <w:rFonts w:ascii="Tinos" w:hAnsi="Tinos" w:eastAsia="Calibri" w:cs="Tinos"/>
                <w:sz w:val="24"/>
                <w:szCs w:val="24"/>
                <w:lang w:eastAsia="en-US"/>
              </w:rPr>
            </w:pPr>
            <w:r>
              <w:rPr>
                <w:rFonts w:eastAsia="Calibri" w:cs="Tinos" w:ascii="Tinos" w:hAnsi="Tinos"/>
                <w:sz w:val="24"/>
                <w:szCs w:val="24"/>
                <w:lang w:eastAsia="en-US"/>
              </w:rPr>
              <w:t>КБК 00000000000000000130</w:t>
            </w:r>
          </w:p>
          <w:p>
            <w:pPr>
              <w:pStyle w:val="Normal"/>
              <w:widowControl w:val="false"/>
              <w:spacing w:before="0" w:after="0"/>
              <w:contextualSpacing/>
              <w:rPr>
                <w:rFonts w:ascii="Tinos" w:hAnsi="Tinos" w:eastAsia="Calibri" w:cs="Tinos"/>
                <w:sz w:val="24"/>
                <w:szCs w:val="24"/>
                <w:lang w:eastAsia="en-US"/>
              </w:rPr>
            </w:pPr>
            <w:r>
              <w:rPr>
                <w:rFonts w:eastAsia="Calibri" w:cs="Tinos" w:ascii="Tinos" w:hAnsi="Tinos"/>
                <w:sz w:val="24"/>
                <w:szCs w:val="24"/>
                <w:lang w:eastAsia="en-US"/>
              </w:rPr>
              <w:t>ОГРН 1034205024479</w:t>
            </w:r>
          </w:p>
          <w:p>
            <w:pPr>
              <w:pStyle w:val="Normal"/>
              <w:widowControl w:val="false"/>
              <w:spacing w:before="0" w:after="0"/>
              <w:contextualSpacing/>
              <w:rPr>
                <w:rFonts w:ascii="Tinos" w:hAnsi="Tinos" w:eastAsia="Calibri" w:cs="Tinos"/>
                <w:sz w:val="24"/>
                <w:szCs w:val="24"/>
                <w:lang w:eastAsia="en-US"/>
              </w:rPr>
            </w:pPr>
            <w:r>
              <w:rPr>
                <w:rFonts w:eastAsia="Calibri" w:cs="Tinos" w:ascii="Tinos" w:hAnsi="Tinos"/>
                <w:sz w:val="24"/>
                <w:szCs w:val="24"/>
                <w:lang w:eastAsia="en-US"/>
              </w:rPr>
              <w:t>ОКПО 55608705</w:t>
            </w:r>
          </w:p>
          <w:p>
            <w:pPr>
              <w:pStyle w:val="Normal"/>
              <w:widowControl w:val="false"/>
              <w:spacing w:before="0" w:after="0"/>
              <w:contextualSpacing/>
              <w:rPr>
                <w:rFonts w:ascii="Tinos" w:hAnsi="Tinos" w:eastAsia="Calibri" w:cs="Tinos"/>
                <w:sz w:val="24"/>
                <w:szCs w:val="24"/>
                <w:lang w:eastAsia="en-US"/>
              </w:rPr>
            </w:pPr>
            <w:r>
              <w:rPr>
                <w:rFonts w:eastAsia="Calibri" w:cs="Tinos" w:ascii="Tinos" w:hAnsi="Tinos"/>
                <w:sz w:val="24"/>
                <w:szCs w:val="24"/>
                <w:lang w:eastAsia="en-US"/>
              </w:rPr>
              <w:t>ОКАТО 32401367000</w:t>
            </w:r>
          </w:p>
          <w:p>
            <w:pPr>
              <w:pStyle w:val="Normal"/>
              <w:widowControl w:val="false"/>
              <w:spacing w:before="0" w:after="0"/>
              <w:contextualSpacing/>
              <w:rPr>
                <w:rFonts w:ascii="Tinos" w:hAnsi="Tinos" w:eastAsia="Calibri" w:cs="Tinos"/>
                <w:sz w:val="24"/>
                <w:szCs w:val="24"/>
                <w:lang w:eastAsia="en-US"/>
              </w:rPr>
            </w:pPr>
            <w:r>
              <w:rPr>
                <w:rFonts w:eastAsia="Calibri" w:cs="Tinos" w:ascii="Tinos" w:hAnsi="Tinos"/>
                <w:sz w:val="24"/>
                <w:szCs w:val="24"/>
                <w:lang w:eastAsia="en-US"/>
              </w:rPr>
              <w:t>ОКТМО 32701000001</w:t>
            </w:r>
          </w:p>
          <w:p>
            <w:pPr>
              <w:pStyle w:val="Normal"/>
              <w:widowControl w:val="false"/>
              <w:spacing w:before="0" w:after="0"/>
              <w:contextualSpacing/>
              <w:rPr>
                <w:rFonts w:ascii="Tinos" w:hAnsi="Tinos" w:eastAsia="Calibri" w:cs="Tinos"/>
                <w:sz w:val="24"/>
                <w:szCs w:val="24"/>
                <w:lang w:eastAsia="en-US"/>
              </w:rPr>
            </w:pPr>
            <w:r>
              <w:rPr>
                <w:rFonts w:eastAsia="Calibri" w:cs="Tinos" w:ascii="Tinos" w:hAnsi="Tinos"/>
                <w:sz w:val="24"/>
                <w:szCs w:val="24"/>
                <w:lang w:eastAsia="en-US"/>
              </w:rPr>
              <w:t>ОКОГУ 1322600</w:t>
            </w:r>
          </w:p>
          <w:p>
            <w:pPr>
              <w:pStyle w:val="Normal"/>
              <w:widowControl w:val="false"/>
              <w:spacing w:before="0" w:after="0"/>
              <w:contextualSpacing/>
              <w:rPr>
                <w:rFonts w:ascii="Tinos" w:hAnsi="Tinos" w:eastAsia="Calibri" w:cs="Tinos"/>
                <w:sz w:val="24"/>
                <w:szCs w:val="24"/>
                <w:lang w:eastAsia="en-US"/>
              </w:rPr>
            </w:pPr>
            <w:r>
              <w:rPr>
                <w:rFonts w:eastAsia="Calibri" w:cs="Tinos" w:ascii="Tinos" w:hAnsi="Tinos"/>
                <w:sz w:val="24"/>
                <w:szCs w:val="24"/>
                <w:lang w:eastAsia="en-US"/>
              </w:rPr>
              <w:t>ОКФС 12</w:t>
            </w:r>
          </w:p>
          <w:p>
            <w:pPr>
              <w:pStyle w:val="Normal"/>
              <w:widowControl w:val="false"/>
              <w:spacing w:before="0" w:after="0"/>
              <w:contextualSpacing/>
              <w:rPr>
                <w:rFonts w:ascii="Tinos" w:hAnsi="Tinos" w:eastAsia="Calibri" w:cs="Tinos"/>
                <w:sz w:val="24"/>
                <w:szCs w:val="24"/>
                <w:lang w:eastAsia="en-US"/>
              </w:rPr>
            </w:pPr>
            <w:r>
              <w:rPr>
                <w:rFonts w:eastAsia="Calibri" w:cs="Tinos" w:ascii="Tinos" w:hAnsi="Tinos"/>
                <w:sz w:val="24"/>
                <w:szCs w:val="24"/>
                <w:lang w:eastAsia="en-US"/>
              </w:rPr>
              <w:t>ОКОПФ 75103</w:t>
            </w:r>
          </w:p>
          <w:p>
            <w:pPr>
              <w:pStyle w:val="Normal"/>
              <w:widowControl w:val="false"/>
              <w:spacing w:before="0" w:after="0"/>
              <w:contextualSpacing/>
              <w:rPr>
                <w:rFonts w:ascii="Tinos" w:hAnsi="Tinos" w:cs="Tinos"/>
                <w:sz w:val="24"/>
                <w:szCs w:val="24"/>
                <w:lang w:eastAsia="en-US"/>
              </w:rPr>
            </w:pPr>
            <w:r>
              <w:rPr>
                <w:rFonts w:eastAsia="Calibri" w:cs="Tinos" w:ascii="Tinos" w:hAnsi="Tinos"/>
                <w:sz w:val="24"/>
                <w:szCs w:val="24"/>
                <w:lang w:eastAsia="en-US"/>
              </w:rPr>
              <w:t>ОКВЭД 72.19</w:t>
            </w:r>
          </w:p>
          <w:p>
            <w:pPr>
              <w:pStyle w:val="Normal"/>
              <w:widowControl w:val="false"/>
              <w:spacing w:before="0" w:after="0"/>
              <w:contextualSpacing/>
              <w:rPr>
                <w:rFonts w:ascii="Tinos" w:hAnsi="Tinos" w:cs="Tinos"/>
                <w:sz w:val="24"/>
                <w:szCs w:val="24"/>
                <w:lang w:eastAsia="en-US"/>
              </w:rPr>
            </w:pPr>
            <w:r>
              <w:rPr>
                <w:rFonts w:cs="Tinos" w:ascii="Tinos" w:hAnsi="Tinos"/>
                <w:sz w:val="24"/>
                <w:szCs w:val="24"/>
                <w:lang w:eastAsia="en-US"/>
              </w:rPr>
              <w:t>Адрес: 650002, г. Кемерово, р-н Рудничный,</w:t>
            </w:r>
          </w:p>
          <w:p>
            <w:pPr>
              <w:pStyle w:val="Normal"/>
              <w:widowControl w:val="false"/>
              <w:spacing w:before="0" w:after="0"/>
              <w:contextualSpacing/>
              <w:rPr>
                <w:rFonts w:ascii="Tinos" w:hAnsi="Tinos" w:cs="Tinos"/>
                <w:sz w:val="24"/>
                <w:szCs w:val="24"/>
              </w:rPr>
            </w:pPr>
            <w:r>
              <w:rPr>
                <w:rFonts w:cs="Tinos" w:ascii="Tinos" w:hAnsi="Tinos"/>
                <w:sz w:val="24"/>
                <w:szCs w:val="24"/>
                <w:lang w:eastAsia="en-US"/>
              </w:rPr>
              <w:t>бульвар имени академика Л.С.Барбараша, стр. 6</w:t>
            </w:r>
          </w:p>
          <w:p>
            <w:pPr>
              <w:pStyle w:val="Normal"/>
              <w:widowControl w:val="false"/>
              <w:spacing w:before="0" w:after="0"/>
              <w:contextualSpacing/>
              <w:jc w:val="both"/>
              <w:rPr>
                <w:rFonts w:ascii="Tinos" w:hAnsi="Tinos" w:cs="Tinos"/>
                <w:sz w:val="24"/>
                <w:szCs w:val="24"/>
              </w:rPr>
            </w:pPr>
            <w:r>
              <w:rPr>
                <w:rFonts w:cs="Tinos" w:ascii="Tinos" w:hAnsi="Tinos"/>
                <w:sz w:val="24"/>
                <w:szCs w:val="24"/>
              </w:rPr>
            </w:r>
          </w:p>
          <w:p>
            <w:pPr>
              <w:pStyle w:val="Normal"/>
              <w:widowControl w:val="false"/>
              <w:spacing w:before="0" w:after="0"/>
              <w:contextualSpacing/>
              <w:jc w:val="both"/>
              <w:rPr>
                <w:rFonts w:ascii="Tinos" w:hAnsi="Tinos" w:eastAsia="Calibri" w:cs="Tinos"/>
                <w:sz w:val="24"/>
                <w:szCs w:val="24"/>
                <w:lang w:eastAsia="en-US"/>
              </w:rPr>
            </w:pPr>
            <w:r>
              <w:rPr>
                <w:rFonts w:eastAsia="Calibri" w:cs="Tinos" w:ascii="Tinos" w:hAnsi="Tinos"/>
                <w:sz w:val="24"/>
                <w:szCs w:val="24"/>
                <w:lang w:eastAsia="en-US"/>
              </w:rPr>
              <w:t>Начальник отдела материально-технического снабжения ____________ А.Е.Кузнецова</w:t>
            </w:r>
          </w:p>
          <w:p>
            <w:pPr>
              <w:pStyle w:val="Normal"/>
              <w:widowControl w:val="false"/>
              <w:spacing w:before="0" w:after="0"/>
              <w:contextualSpacing/>
              <w:jc w:val="both"/>
              <w:rPr>
                <w:rFonts w:ascii="Tinos" w:hAnsi="Tinos" w:eastAsia="Calibri" w:cs="Tinos"/>
                <w:sz w:val="24"/>
                <w:szCs w:val="24"/>
                <w:lang w:eastAsia="en-US"/>
              </w:rPr>
            </w:pPr>
            <w:r>
              <w:rPr>
                <w:rFonts w:eastAsia="Calibri" w:cs="Tinos" w:ascii="Tinos" w:hAnsi="Tinos"/>
                <w:sz w:val="24"/>
                <w:szCs w:val="24"/>
                <w:lang w:eastAsia="en-US"/>
              </w:rPr>
              <w:t>м.п.</w:t>
            </w:r>
          </w:p>
        </w:tc>
        <w:tc>
          <w:tcPr>
            <w:tcW w:w="4969" w:type="dxa"/>
            <w:tcBorders/>
          </w:tcPr>
          <w:p>
            <w:pPr>
              <w:pStyle w:val="ConsPlusNonformat"/>
              <w:widowControl w:val="false"/>
              <w:spacing w:before="0" w:after="0"/>
              <w:ind w:hanging="0" w:right="-143"/>
              <w:contextualSpacing/>
              <w:jc w:val="both"/>
              <w:rPr>
                <w:highlight w:val="none"/>
                <w:shd w:fill="auto" w:val="clear"/>
              </w:rPr>
            </w:pPr>
            <w:r>
              <w:rPr>
                <w:rFonts w:cs="Tinos" w:ascii="Tinos" w:hAnsi="Tinos"/>
                <w:b/>
                <w:sz w:val="24"/>
                <w:szCs w:val="24"/>
                <w:shd w:fill="auto" w:val="clear"/>
              </w:rPr>
              <w:t>Подрядчик:</w:t>
            </w:r>
          </w:p>
          <w:p>
            <w:pPr>
              <w:pStyle w:val="Style21"/>
              <w:widowControl w:val="false"/>
              <w:spacing w:before="0" w:after="0"/>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t xml:space="preserve"> </w:t>
            </w:r>
            <w:r>
              <w:rPr>
                <w:rFonts w:cs="Tinos" w:ascii="Tinos" w:hAnsi="Tinos"/>
                <w:sz w:val="24"/>
                <w:szCs w:val="24"/>
              </w:rPr>
              <w:t>__________________</w:t>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t>м.п.</w:t>
            </w:r>
          </w:p>
        </w:tc>
      </w:tr>
    </w:tbl>
    <w:p>
      <w:pPr>
        <w:sectPr>
          <w:headerReference w:type="even" r:id="rId3"/>
          <w:headerReference w:type="default" r:id="rId4"/>
          <w:headerReference w:type="first" r:id="rId5"/>
          <w:type w:val="nextPage"/>
          <w:pgSz w:w="11906" w:h="16838"/>
          <w:pgMar w:left="1095" w:right="700" w:gutter="0" w:header="720" w:top="777" w:footer="0" w:bottom="776"/>
          <w:pgNumType w:start="1" w:fmt="decimal"/>
          <w:formProt w:val="false"/>
          <w:titlePg/>
          <w:textDirection w:val="lrTb"/>
          <w:docGrid w:type="default" w:linePitch="272" w:charSpace="8192"/>
        </w:sectPr>
      </w:pPr>
    </w:p>
    <w:p>
      <w:pPr>
        <w:pStyle w:val="Normal"/>
        <w:spacing w:before="0" w:after="0"/>
        <w:contextualSpacing/>
        <w:jc w:val="right"/>
        <w:rPr>
          <w:rFonts w:ascii="Tinos" w:hAnsi="Tinos" w:cs="Tinos"/>
          <w:sz w:val="24"/>
          <w:szCs w:val="24"/>
        </w:rPr>
      </w:pPr>
      <w:r>
        <w:rPr>
          <w:rFonts w:cs="Tinos" w:ascii="Tinos" w:hAnsi="Tinos"/>
          <w:sz w:val="24"/>
          <w:szCs w:val="24"/>
        </w:rPr>
        <w:t>Приложение № 1</w:t>
      </w:r>
    </w:p>
    <w:p>
      <w:pPr>
        <w:pStyle w:val="Normal"/>
        <w:spacing w:before="0" w:after="0"/>
        <w:contextualSpacing/>
        <w:jc w:val="right"/>
        <w:rPr>
          <w:rFonts w:ascii="Tinos" w:hAnsi="Tinos" w:eastAsia="Calibri" w:cs="Tinos"/>
          <w:sz w:val="24"/>
          <w:szCs w:val="24"/>
          <w:lang w:eastAsia="en-US"/>
        </w:rPr>
      </w:pPr>
      <w:r>
        <w:rPr>
          <w:rFonts w:cs="Tinos" w:ascii="Tinos" w:hAnsi="Tinos"/>
          <w:sz w:val="24"/>
          <w:szCs w:val="24"/>
        </w:rPr>
        <w:t xml:space="preserve">к Контракту </w:t>
      </w:r>
      <w:r>
        <w:rPr>
          <w:rFonts w:eastAsia="Calibri" w:cs="Tinos" w:ascii="Tinos" w:hAnsi="Tinos"/>
          <w:sz w:val="24"/>
          <w:szCs w:val="24"/>
          <w:lang w:eastAsia="en-US"/>
        </w:rPr>
        <w:t>№100084032126100586 (179-26)</w:t>
      </w:r>
    </w:p>
    <w:p>
      <w:pPr>
        <w:pStyle w:val="Normal"/>
        <w:spacing w:before="0" w:after="0"/>
        <w:contextualSpacing/>
        <w:jc w:val="right"/>
        <w:rPr>
          <w:rFonts w:ascii="Tinos" w:hAnsi="Tinos" w:cs="Tinos"/>
          <w:b/>
          <w:bCs/>
          <w:sz w:val="24"/>
          <w:szCs w:val="24"/>
        </w:rPr>
      </w:pPr>
      <w:r>
        <w:rPr>
          <w:rFonts w:eastAsia="Calibri" w:cs="Tinos" w:ascii="Tinos" w:hAnsi="Tinos"/>
          <w:sz w:val="24"/>
          <w:szCs w:val="24"/>
          <w:lang w:eastAsia="en-US"/>
        </w:rPr>
        <w:t>«__» ___________ 202</w:t>
      </w:r>
      <w:r>
        <w:rPr>
          <w:rFonts w:eastAsia="Calibri" w:cs="Tinos" w:ascii="Tinos" w:hAnsi="Tinos"/>
          <w:color w:val="000000"/>
          <w:sz w:val="24"/>
          <w:szCs w:val="24"/>
          <w:lang w:eastAsia="en-US"/>
        </w:rPr>
        <w:t>6</w:t>
      </w:r>
      <w:r>
        <w:rPr>
          <w:rFonts w:eastAsia="Calibri" w:cs="Tinos" w:ascii="Tinos" w:hAnsi="Tinos"/>
          <w:sz w:val="24"/>
          <w:szCs w:val="24"/>
          <w:lang w:eastAsia="en-US"/>
        </w:rPr>
        <w:t>г.</w:t>
      </w:r>
      <w:bookmarkStart w:id="9" w:name="_Hlk180496427"/>
      <w:bookmarkEnd w:id="9"/>
    </w:p>
    <w:p>
      <w:pPr>
        <w:pStyle w:val="Normal"/>
        <w:spacing w:before="0" w:after="0"/>
        <w:contextualSpacing/>
        <w:jc w:val="center"/>
        <w:rPr>
          <w:rFonts w:ascii="Tinos" w:hAnsi="Tinos" w:cs="Tinos"/>
          <w:b/>
          <w:bCs/>
          <w:sz w:val="24"/>
          <w:szCs w:val="24"/>
        </w:rPr>
      </w:pPr>
      <w:r>
        <w:rPr>
          <w:rFonts w:cs="Tinos" w:ascii="Tinos" w:hAnsi="Tinos"/>
          <w:b/>
          <w:bCs/>
          <w:sz w:val="24"/>
          <w:szCs w:val="24"/>
        </w:rPr>
      </w:r>
    </w:p>
    <w:p>
      <w:pPr>
        <w:pStyle w:val="Normal"/>
        <w:spacing w:before="0" w:after="0"/>
        <w:contextualSpacing/>
        <w:jc w:val="center"/>
        <w:rPr>
          <w:rFonts w:ascii="Tinos" w:hAnsi="Tinos" w:cs="Tinos"/>
          <w:sz w:val="24"/>
          <w:szCs w:val="24"/>
        </w:rPr>
      </w:pPr>
      <w:r>
        <w:rPr>
          <w:rFonts w:cs="Tinos" w:ascii="Tinos" w:hAnsi="Tinos"/>
          <w:b/>
          <w:bCs/>
          <w:sz w:val="24"/>
          <w:szCs w:val="24"/>
        </w:rPr>
        <w:t>Спецификация</w:t>
      </w:r>
    </w:p>
    <w:tbl>
      <w:tblPr>
        <w:tblW w:w="15719" w:type="dxa"/>
        <w:jc w:val="left"/>
        <w:tblInd w:w="0" w:type="dxa"/>
        <w:tblLayout w:type="fixed"/>
        <w:tblCellMar>
          <w:top w:w="0" w:type="dxa"/>
          <w:left w:w="5" w:type="dxa"/>
          <w:bottom w:w="0" w:type="dxa"/>
          <w:right w:w="0" w:type="dxa"/>
        </w:tblCellMar>
        <w:tblLook w:val="04a0" w:noHBand="0" w:noVBand="1" w:firstColumn="1" w:lastRow="0" w:lastColumn="0" w:firstRow="1"/>
      </w:tblPr>
      <w:tblGrid>
        <w:gridCol w:w="597"/>
        <w:gridCol w:w="6652"/>
        <w:gridCol w:w="2100"/>
        <w:gridCol w:w="912"/>
        <w:gridCol w:w="905"/>
        <w:gridCol w:w="1533"/>
        <w:gridCol w:w="1146"/>
        <w:gridCol w:w="1759"/>
        <w:gridCol w:w="115"/>
      </w:tblGrid>
      <w:tr>
        <w:trPr>
          <w:trHeight w:val="23" w:hRule="atLeast"/>
        </w:trPr>
        <w:tc>
          <w:tcPr>
            <w:tcW w:w="597" w:type="dxa"/>
            <w:tcBorders>
              <w:top w:val="single" w:sz="4" w:space="0" w:color="000000"/>
              <w:left w:val="single" w:sz="4" w:space="0" w:color="000000"/>
              <w:bottom w:val="single" w:sz="4" w:space="0" w:color="000000"/>
            </w:tcBorders>
            <w:vAlign w:val="center"/>
          </w:tcPr>
          <w:p>
            <w:pPr>
              <w:pStyle w:val="Normal"/>
              <w:widowControl w:val="false"/>
              <w:spacing w:before="0" w:after="0"/>
              <w:contextualSpacing/>
              <w:jc w:val="center"/>
              <w:rPr>
                <w:rFonts w:ascii="Tinos" w:hAnsi="Tinos" w:cs="Tinos"/>
                <w:sz w:val="24"/>
                <w:szCs w:val="24"/>
              </w:rPr>
            </w:pPr>
            <w:r>
              <w:rPr>
                <w:rFonts w:cs="Tinos" w:ascii="Tinos" w:hAnsi="Tinos"/>
                <w:sz w:val="24"/>
                <w:szCs w:val="24"/>
              </w:rPr>
              <w:t>№</w:t>
            </w:r>
          </w:p>
          <w:p>
            <w:pPr>
              <w:pStyle w:val="Normal"/>
              <w:widowControl w:val="false"/>
              <w:spacing w:before="0" w:after="0"/>
              <w:contextualSpacing/>
              <w:jc w:val="center"/>
              <w:rPr>
                <w:rFonts w:ascii="Tinos" w:hAnsi="Tinos" w:cs="Tinos"/>
                <w:sz w:val="24"/>
                <w:szCs w:val="24"/>
              </w:rPr>
            </w:pPr>
            <w:r>
              <w:rPr>
                <w:rFonts w:cs="Tinos" w:ascii="Tinos" w:hAnsi="Tinos"/>
                <w:sz w:val="24"/>
                <w:szCs w:val="24"/>
              </w:rPr>
              <w:t>п/п</w:t>
            </w:r>
          </w:p>
        </w:tc>
        <w:tc>
          <w:tcPr>
            <w:tcW w:w="6652" w:type="dxa"/>
            <w:tcBorders>
              <w:top w:val="single" w:sz="4" w:space="0" w:color="000000"/>
              <w:left w:val="single" w:sz="4" w:space="0" w:color="000000"/>
              <w:bottom w:val="single" w:sz="4" w:space="0" w:color="000000"/>
            </w:tcBorders>
            <w:vAlign w:val="center"/>
          </w:tcPr>
          <w:p>
            <w:pPr>
              <w:pStyle w:val="Normal"/>
              <w:widowControl w:val="false"/>
              <w:spacing w:before="0" w:after="0"/>
              <w:contextualSpacing/>
              <w:jc w:val="center"/>
              <w:rPr>
                <w:highlight w:val="none"/>
                <w:shd w:fill="auto" w:val="clear"/>
              </w:rPr>
            </w:pPr>
            <w:r>
              <w:rPr>
                <w:rFonts w:cs="Tinos" w:ascii="Tinos" w:hAnsi="Tinos"/>
                <w:sz w:val="24"/>
                <w:szCs w:val="24"/>
                <w:shd w:fill="auto" w:val="clear"/>
              </w:rPr>
              <w:t>Наименование, минимальные технические (качественные) характеристики  товара</w:t>
            </w:r>
          </w:p>
        </w:tc>
        <w:tc>
          <w:tcPr>
            <w:tcW w:w="2100" w:type="dxa"/>
            <w:tcBorders>
              <w:top w:val="single" w:sz="4" w:space="0" w:color="000000"/>
              <w:left w:val="single" w:sz="4" w:space="0" w:color="000000"/>
              <w:bottom w:val="single" w:sz="4" w:space="0" w:color="000000"/>
            </w:tcBorders>
            <w:vAlign w:val="center"/>
          </w:tcPr>
          <w:p>
            <w:pPr>
              <w:pStyle w:val="Normal"/>
              <w:widowControl w:val="false"/>
              <w:spacing w:before="0" w:after="0"/>
              <w:contextualSpacing/>
              <w:jc w:val="center"/>
              <w:rPr/>
            </w:pPr>
            <w:r>
              <w:rPr>
                <w:rFonts w:cs="Tinos" w:ascii="Tinos" w:hAnsi="Tinos"/>
                <w:sz w:val="24"/>
                <w:szCs w:val="24"/>
              </w:rPr>
              <w:t xml:space="preserve">Страна происхождения </w:t>
            </w:r>
            <w:r>
              <w:rPr>
                <w:rFonts w:cs="Tinos" w:ascii="Tinos" w:hAnsi="Tinos"/>
                <w:color w:val="000000"/>
                <w:sz w:val="24"/>
                <w:szCs w:val="24"/>
              </w:rPr>
              <w:t>ТРУ</w:t>
            </w:r>
          </w:p>
        </w:tc>
        <w:tc>
          <w:tcPr>
            <w:tcW w:w="912" w:type="dxa"/>
            <w:tcBorders>
              <w:top w:val="single" w:sz="4" w:space="0" w:color="000000"/>
              <w:left w:val="single" w:sz="4" w:space="0" w:color="000000"/>
              <w:bottom w:val="single" w:sz="4" w:space="0" w:color="000000"/>
            </w:tcBorders>
            <w:vAlign w:val="center"/>
          </w:tcPr>
          <w:p>
            <w:pPr>
              <w:pStyle w:val="Normal"/>
              <w:widowControl w:val="false"/>
              <w:spacing w:before="0" w:after="0"/>
              <w:contextualSpacing/>
              <w:jc w:val="center"/>
              <w:rPr>
                <w:rFonts w:ascii="Tinos" w:hAnsi="Tinos" w:cs="Tinos"/>
                <w:sz w:val="24"/>
                <w:szCs w:val="24"/>
              </w:rPr>
            </w:pPr>
            <w:r>
              <w:rPr>
                <w:rFonts w:cs="Tinos" w:ascii="Tinos" w:hAnsi="Tinos"/>
                <w:sz w:val="24"/>
                <w:szCs w:val="24"/>
              </w:rPr>
              <w:t>Кол-во</w:t>
            </w:r>
          </w:p>
        </w:tc>
        <w:tc>
          <w:tcPr>
            <w:tcW w:w="905" w:type="dxa"/>
            <w:tcBorders>
              <w:top w:val="single" w:sz="4" w:space="0" w:color="000000"/>
              <w:left w:val="single" w:sz="4" w:space="0" w:color="000000"/>
              <w:bottom w:val="single" w:sz="4" w:space="0" w:color="000000"/>
            </w:tcBorders>
            <w:vAlign w:val="center"/>
          </w:tcPr>
          <w:p>
            <w:pPr>
              <w:pStyle w:val="Normal"/>
              <w:widowControl w:val="false"/>
              <w:spacing w:before="0" w:after="0"/>
              <w:contextualSpacing/>
              <w:jc w:val="center"/>
              <w:rPr>
                <w:rFonts w:ascii="Tinos" w:hAnsi="Tinos" w:cs="Tinos"/>
                <w:sz w:val="24"/>
                <w:szCs w:val="24"/>
              </w:rPr>
            </w:pPr>
            <w:r>
              <w:rPr>
                <w:rFonts w:cs="Tinos" w:ascii="Tinos" w:hAnsi="Tinos"/>
                <w:sz w:val="24"/>
                <w:szCs w:val="24"/>
              </w:rPr>
              <w:t>Ед. изм.</w:t>
            </w:r>
          </w:p>
        </w:tc>
        <w:tc>
          <w:tcPr>
            <w:tcW w:w="1533" w:type="dxa"/>
            <w:tcBorders>
              <w:top w:val="single" w:sz="4" w:space="0" w:color="000000"/>
              <w:left w:val="single" w:sz="4" w:space="0" w:color="000000"/>
              <w:bottom w:val="single" w:sz="4" w:space="0" w:color="000000"/>
            </w:tcBorders>
            <w:vAlign w:val="center"/>
          </w:tcPr>
          <w:p>
            <w:pPr>
              <w:pStyle w:val="Normal"/>
              <w:widowControl w:val="false"/>
              <w:shd w:val="clear" w:color="auto" w:fill="FFFFFF"/>
              <w:spacing w:before="0" w:after="0"/>
              <w:contextualSpacing/>
              <w:jc w:val="center"/>
              <w:rPr>
                <w:rFonts w:ascii="Tinos" w:hAnsi="Tinos" w:cs="Tinos"/>
                <w:color w:val="000000"/>
                <w:spacing w:val="-11"/>
                <w:sz w:val="24"/>
                <w:szCs w:val="24"/>
              </w:rPr>
            </w:pPr>
            <w:r>
              <w:rPr>
                <w:rFonts w:cs="Tinos" w:ascii="Tinos" w:hAnsi="Tinos"/>
                <w:color w:val="000000"/>
                <w:spacing w:val="-11"/>
                <w:sz w:val="24"/>
                <w:szCs w:val="24"/>
              </w:rPr>
              <w:t>Стоимость единицы, рублей</w:t>
            </w:r>
          </w:p>
        </w:tc>
        <w:tc>
          <w:tcPr>
            <w:tcW w:w="1146" w:type="dxa"/>
            <w:tcBorders>
              <w:top w:val="single" w:sz="4" w:space="0" w:color="000000"/>
              <w:left w:val="single" w:sz="4" w:space="0" w:color="000000"/>
              <w:bottom w:val="single" w:sz="4" w:space="0" w:color="000000"/>
            </w:tcBorders>
            <w:vAlign w:val="center"/>
          </w:tcPr>
          <w:p>
            <w:pPr>
              <w:pStyle w:val="Normal"/>
              <w:widowControl w:val="false"/>
              <w:shd w:val="clear" w:color="auto" w:fill="FFFFFF"/>
              <w:spacing w:before="0" w:after="0"/>
              <w:contextualSpacing/>
              <w:jc w:val="center"/>
              <w:rPr>
                <w:rFonts w:ascii="Tinos" w:hAnsi="Tinos" w:cs="Tinos"/>
                <w:color w:val="000000"/>
                <w:spacing w:val="-11"/>
                <w:sz w:val="24"/>
                <w:szCs w:val="24"/>
              </w:rPr>
            </w:pPr>
            <w:r>
              <w:rPr>
                <w:rFonts w:cs="Tinos" w:ascii="Tinos" w:hAnsi="Tinos"/>
                <w:color w:val="000000"/>
                <w:spacing w:val="-11"/>
                <w:sz w:val="24"/>
                <w:szCs w:val="24"/>
              </w:rPr>
              <w:t>НДС, рублей</w:t>
            </w:r>
          </w:p>
        </w:tc>
        <w:tc>
          <w:tcPr>
            <w:tcW w:w="1759" w:type="dxa"/>
            <w:tcBorders>
              <w:top w:val="single" w:sz="4" w:space="0" w:color="000000"/>
              <w:left w:val="single" w:sz="4" w:space="0" w:color="000000"/>
              <w:bottom w:val="single" w:sz="4" w:space="0" w:color="000000"/>
            </w:tcBorders>
            <w:vAlign w:val="center"/>
          </w:tcPr>
          <w:p>
            <w:pPr>
              <w:pStyle w:val="Normal"/>
              <w:widowControl w:val="false"/>
              <w:shd w:val="clear" w:color="auto" w:fill="FFFFFF"/>
              <w:spacing w:before="0" w:after="0"/>
              <w:contextualSpacing/>
              <w:jc w:val="center"/>
              <w:rPr>
                <w:rFonts w:ascii="Tinos" w:hAnsi="Tinos" w:cs="Tinos"/>
                <w:color w:val="000000"/>
                <w:spacing w:val="-11"/>
                <w:sz w:val="24"/>
                <w:szCs w:val="24"/>
              </w:rPr>
            </w:pPr>
            <w:r>
              <w:rPr>
                <w:rFonts w:cs="Tinos" w:ascii="Tinos" w:hAnsi="Tinos"/>
                <w:color w:val="000000"/>
                <w:spacing w:val="-11"/>
                <w:sz w:val="24"/>
                <w:szCs w:val="24"/>
              </w:rPr>
              <w:t>Общая стоимость с НДС, рублей</w:t>
            </w:r>
          </w:p>
        </w:tc>
        <w:tc>
          <w:tcPr>
            <w:tcW w:w="115" w:type="dxa"/>
            <w:tcBorders>
              <w:left w:val="single" w:sz="4" w:space="0" w:color="000000"/>
            </w:tcBorders>
          </w:tcPr>
          <w:p>
            <w:pPr>
              <w:pStyle w:val="Normal"/>
              <w:widowControl w:val="false"/>
              <w:snapToGrid w:val="false"/>
              <w:rPr>
                <w:rFonts w:ascii="Tinos" w:hAnsi="Tinos" w:cs="Tinos"/>
                <w:sz w:val="24"/>
                <w:szCs w:val="24"/>
              </w:rPr>
            </w:pPr>
            <w:r>
              <w:rPr>
                <w:rFonts w:cs="Tinos" w:ascii="Tinos" w:hAnsi="Tinos"/>
                <w:sz w:val="24"/>
                <w:szCs w:val="24"/>
              </w:rPr>
            </w:r>
          </w:p>
        </w:tc>
      </w:tr>
      <w:tr>
        <w:trPr>
          <w:trHeight w:val="23" w:hRule="atLeast"/>
        </w:trPr>
        <w:tc>
          <w:tcPr>
            <w:tcW w:w="597" w:type="dxa"/>
            <w:tcBorders>
              <w:top w:val="single" w:sz="4" w:space="0" w:color="000000"/>
              <w:left w:val="single" w:sz="4" w:space="0" w:color="000000"/>
              <w:bottom w:val="single" w:sz="4" w:space="0" w:color="000000"/>
            </w:tcBorders>
            <w:vAlign w:val="center"/>
          </w:tcPr>
          <w:p>
            <w:pPr>
              <w:pStyle w:val="Normal"/>
              <w:widowControl w:val="false"/>
              <w:spacing w:before="0" w:after="0"/>
              <w:contextualSpacing/>
              <w:jc w:val="center"/>
              <w:rPr>
                <w:rFonts w:ascii="Tinos" w:hAnsi="Tinos" w:cs="Tinos"/>
                <w:sz w:val="24"/>
                <w:szCs w:val="24"/>
              </w:rPr>
            </w:pPr>
            <w:r>
              <w:rPr>
                <w:rFonts w:cs="Tinos" w:ascii="Tinos" w:hAnsi="Tinos"/>
                <w:sz w:val="24"/>
                <w:szCs w:val="24"/>
              </w:rPr>
              <w:t>1</w:t>
            </w:r>
          </w:p>
        </w:tc>
        <w:tc>
          <w:tcPr>
            <w:tcW w:w="6652" w:type="dxa"/>
            <w:tcBorders>
              <w:top w:val="single" w:sz="4" w:space="0" w:color="000000"/>
              <w:left w:val="single" w:sz="4" w:space="0" w:color="000000"/>
              <w:bottom w:val="single" w:sz="4" w:space="0" w:color="000000"/>
            </w:tcBorders>
            <w:vAlign w:val="center"/>
          </w:tcPr>
          <w:p>
            <w:pPr>
              <w:pStyle w:val="Normal"/>
              <w:spacing w:before="0" w:after="0"/>
              <w:contextualSpacing/>
              <w:jc w:val="left"/>
              <w:rPr>
                <w:highlight w:val="none"/>
                <w:shd w:fill="auto" w:val="clear"/>
              </w:rPr>
            </w:pPr>
            <w:r>
              <w:rPr>
                <w:rFonts w:cs="Tinos" w:ascii="Tinos" w:hAnsi="Tinos"/>
                <w:sz w:val="24"/>
                <w:szCs w:val="24"/>
                <w:shd w:fill="auto" w:val="clear"/>
              </w:rPr>
              <w:t>Установка светопрозрачной перегородки (здание стационара, 1 этаж) и замена стеклопакетов (здание стационара, 12 этаж)</w:t>
            </w:r>
          </w:p>
        </w:tc>
        <w:tc>
          <w:tcPr>
            <w:tcW w:w="2100" w:type="dxa"/>
            <w:tcBorders>
              <w:top w:val="single" w:sz="4" w:space="0" w:color="000000"/>
              <w:left w:val="single" w:sz="4" w:space="0" w:color="000000"/>
              <w:bottom w:val="single" w:sz="4" w:space="0" w:color="000000"/>
            </w:tcBorders>
            <w:vAlign w:val="center"/>
          </w:tcPr>
          <w:p>
            <w:pPr>
              <w:pStyle w:val="Normal"/>
              <w:widowControl w:val="false"/>
              <w:snapToGrid w:val="false"/>
              <w:spacing w:before="0" w:after="0"/>
              <w:contextualSpacing/>
              <w:jc w:val="center"/>
              <w:rPr>
                <w:rFonts w:ascii="Tinos" w:hAnsi="Tinos" w:cs="Tinos"/>
                <w:sz w:val="24"/>
                <w:szCs w:val="24"/>
              </w:rPr>
            </w:pPr>
            <w:r>
              <w:rPr>
                <w:rFonts w:cs="Tinos" w:ascii="Tinos" w:hAnsi="Tinos"/>
                <w:sz w:val="24"/>
                <w:szCs w:val="24"/>
              </w:rPr>
            </w:r>
          </w:p>
        </w:tc>
        <w:tc>
          <w:tcPr>
            <w:tcW w:w="912" w:type="dxa"/>
            <w:tcBorders>
              <w:top w:val="single" w:sz="4" w:space="0" w:color="000000"/>
              <w:left w:val="single" w:sz="4" w:space="0" w:color="000000"/>
              <w:bottom w:val="single" w:sz="4" w:space="0" w:color="000000"/>
            </w:tcBorders>
            <w:vAlign w:val="center"/>
          </w:tcPr>
          <w:p>
            <w:pPr>
              <w:pStyle w:val="Normal"/>
              <w:widowControl w:val="false"/>
              <w:jc w:val="center"/>
              <w:rPr>
                <w:rFonts w:ascii="Tinos" w:hAnsi="Tinos" w:cs="Tinos"/>
                <w:sz w:val="24"/>
                <w:szCs w:val="24"/>
              </w:rPr>
            </w:pPr>
            <w:r>
              <w:rPr>
                <w:rFonts w:cs="Tinos" w:ascii="Tinos" w:hAnsi="Tinos"/>
                <w:sz w:val="24"/>
                <w:szCs w:val="24"/>
              </w:rPr>
              <w:t>1</w:t>
            </w:r>
          </w:p>
        </w:tc>
        <w:tc>
          <w:tcPr>
            <w:tcW w:w="905" w:type="dxa"/>
            <w:tcBorders>
              <w:top w:val="single" w:sz="4" w:space="0" w:color="000000"/>
              <w:left w:val="single" w:sz="4" w:space="0" w:color="000000"/>
              <w:bottom w:val="single" w:sz="4" w:space="0" w:color="000000"/>
            </w:tcBorders>
            <w:vAlign w:val="center"/>
          </w:tcPr>
          <w:p>
            <w:pPr>
              <w:pStyle w:val="Normal"/>
              <w:widowControl w:val="false"/>
              <w:jc w:val="center"/>
              <w:rPr>
                <w:rFonts w:ascii="Tinos" w:hAnsi="Tinos" w:cs="Tinos"/>
                <w:sz w:val="24"/>
                <w:szCs w:val="24"/>
              </w:rPr>
            </w:pPr>
            <w:r>
              <w:rPr>
                <w:rFonts w:cs="Tinos" w:ascii="Tinos" w:hAnsi="Tinos"/>
                <w:sz w:val="24"/>
                <w:szCs w:val="24"/>
              </w:rPr>
              <w:t>усл.ед.</w:t>
            </w:r>
          </w:p>
        </w:tc>
        <w:tc>
          <w:tcPr>
            <w:tcW w:w="1533" w:type="dxa"/>
            <w:tcBorders>
              <w:top w:val="single" w:sz="4" w:space="0" w:color="000000"/>
              <w:left w:val="single" w:sz="4" w:space="0" w:color="000000"/>
              <w:bottom w:val="single" w:sz="4" w:space="0" w:color="000000"/>
            </w:tcBorders>
            <w:vAlign w:val="center"/>
          </w:tcPr>
          <w:p>
            <w:pPr>
              <w:pStyle w:val="WW-"/>
              <w:widowControl w:val="false"/>
              <w:tabs>
                <w:tab w:val="clear" w:pos="709"/>
              </w:tabs>
              <w:snapToGrid w:val="false"/>
              <w:spacing w:lineRule="auto" w:line="240"/>
              <w:jc w:val="center"/>
              <w:rPr>
                <w:rFonts w:ascii="Tinos" w:hAnsi="Tinos" w:cs="Tinos"/>
                <w:sz w:val="24"/>
                <w:szCs w:val="24"/>
              </w:rPr>
            </w:pPr>
            <w:r>
              <w:rPr>
                <w:rFonts w:cs="Tinos" w:ascii="Tinos" w:hAnsi="Tinos"/>
                <w:sz w:val="24"/>
                <w:szCs w:val="24"/>
              </w:rPr>
            </w:r>
          </w:p>
        </w:tc>
        <w:tc>
          <w:tcPr>
            <w:tcW w:w="1146" w:type="dxa"/>
            <w:tcBorders>
              <w:top w:val="single" w:sz="4" w:space="0" w:color="000000"/>
              <w:left w:val="single" w:sz="4" w:space="0" w:color="000000"/>
              <w:bottom w:val="single" w:sz="4" w:space="0" w:color="000000"/>
            </w:tcBorders>
            <w:vAlign w:val="center"/>
          </w:tcPr>
          <w:p>
            <w:pPr>
              <w:pStyle w:val="WW-"/>
              <w:widowControl w:val="false"/>
              <w:tabs>
                <w:tab w:val="clear" w:pos="709"/>
              </w:tabs>
              <w:snapToGrid w:val="false"/>
              <w:spacing w:lineRule="auto" w:line="240"/>
              <w:jc w:val="center"/>
              <w:rPr>
                <w:rFonts w:ascii="Tinos" w:hAnsi="Tinos" w:cs="Tinos"/>
                <w:sz w:val="24"/>
                <w:szCs w:val="24"/>
              </w:rPr>
            </w:pPr>
            <w:r>
              <w:rPr>
                <w:rFonts w:cs="Tinos" w:ascii="Tinos" w:hAnsi="Tinos"/>
                <w:sz w:val="24"/>
                <w:szCs w:val="24"/>
              </w:rPr>
            </w:r>
          </w:p>
        </w:tc>
        <w:tc>
          <w:tcPr>
            <w:tcW w:w="1759" w:type="dxa"/>
            <w:tcBorders>
              <w:top w:val="single" w:sz="4" w:space="0" w:color="000000"/>
              <w:left w:val="single" w:sz="4" w:space="0" w:color="000000"/>
              <w:bottom w:val="single" w:sz="4" w:space="0" w:color="000000"/>
            </w:tcBorders>
            <w:vAlign w:val="center"/>
          </w:tcPr>
          <w:p>
            <w:pPr>
              <w:pStyle w:val="WW-"/>
              <w:widowControl w:val="false"/>
              <w:tabs>
                <w:tab w:val="clear" w:pos="709"/>
              </w:tabs>
              <w:snapToGrid w:val="false"/>
              <w:spacing w:lineRule="auto" w:line="240"/>
              <w:jc w:val="center"/>
              <w:rPr>
                <w:rFonts w:ascii="Tinos" w:hAnsi="Tinos" w:cs="Tinos"/>
                <w:sz w:val="24"/>
                <w:szCs w:val="24"/>
              </w:rPr>
            </w:pPr>
            <w:r>
              <w:rPr>
                <w:rFonts w:cs="Tinos" w:ascii="Tinos" w:hAnsi="Tinos"/>
                <w:sz w:val="24"/>
                <w:szCs w:val="24"/>
              </w:rPr>
            </w:r>
          </w:p>
        </w:tc>
        <w:tc>
          <w:tcPr>
            <w:tcW w:w="115" w:type="dxa"/>
            <w:tcBorders>
              <w:left w:val="single" w:sz="4" w:space="0" w:color="000000"/>
            </w:tcBorders>
          </w:tcPr>
          <w:p>
            <w:pPr>
              <w:pStyle w:val="Normal"/>
              <w:widowControl w:val="false"/>
              <w:snapToGrid w:val="false"/>
              <w:rPr>
                <w:rFonts w:ascii="Tinos" w:hAnsi="Tinos" w:cs="Tinos"/>
                <w:sz w:val="24"/>
                <w:szCs w:val="24"/>
              </w:rPr>
            </w:pPr>
            <w:r>
              <w:rPr>
                <w:rFonts w:cs="Tinos" w:ascii="Tinos" w:hAnsi="Tinos"/>
                <w:sz w:val="24"/>
                <w:szCs w:val="24"/>
              </w:rPr>
            </w:r>
          </w:p>
        </w:tc>
      </w:tr>
      <w:tr>
        <w:trPr>
          <w:trHeight w:val="23" w:hRule="atLeast"/>
        </w:trPr>
        <w:tc>
          <w:tcPr>
            <w:tcW w:w="15604" w:type="dxa"/>
            <w:gridSpan w:val="8"/>
            <w:tcBorders>
              <w:top w:val="single" w:sz="4" w:space="0" w:color="000000"/>
              <w:left w:val="single" w:sz="4" w:space="0" w:color="000000"/>
              <w:bottom w:val="single" w:sz="4" w:space="0" w:color="000000"/>
            </w:tcBorders>
            <w:vAlign w:val="center"/>
          </w:tcPr>
          <w:p>
            <w:pPr>
              <w:pStyle w:val="Normal"/>
              <w:spacing w:before="0" w:after="0"/>
              <w:contextualSpacing/>
              <w:jc w:val="left"/>
              <w:rPr>
                <w:rFonts w:ascii="Tinos" w:hAnsi="Tinos" w:cs="Tinos"/>
                <w:sz w:val="24"/>
                <w:szCs w:val="24"/>
              </w:rPr>
            </w:pPr>
            <w:r>
              <w:rPr>
                <w:rFonts w:cs="Tinos" w:ascii="Tinos" w:hAnsi="Tinos"/>
                <w:sz w:val="24"/>
                <w:szCs w:val="24"/>
              </w:rPr>
            </w:r>
          </w:p>
        </w:tc>
        <w:tc>
          <w:tcPr>
            <w:tcW w:w="115" w:type="dxa"/>
            <w:tcBorders>
              <w:left w:val="single" w:sz="4" w:space="0" w:color="000000"/>
            </w:tcBorders>
          </w:tcPr>
          <w:p>
            <w:pPr>
              <w:pStyle w:val="Normal"/>
              <w:widowControl w:val="false"/>
              <w:snapToGrid w:val="false"/>
              <w:rPr>
                <w:rFonts w:ascii="Tinos" w:hAnsi="Tinos" w:cs="Tinos"/>
                <w:b/>
                <w:bCs/>
                <w:color w:val="000000"/>
                <w:sz w:val="24"/>
                <w:szCs w:val="24"/>
              </w:rPr>
            </w:pPr>
            <w:r>
              <w:rPr>
                <w:rFonts w:cs="Tinos" w:ascii="Tinos" w:hAnsi="Tinos"/>
                <w:b/>
                <w:bCs/>
                <w:color w:val="000000"/>
                <w:sz w:val="24"/>
                <w:szCs w:val="24"/>
              </w:rPr>
            </w:r>
          </w:p>
        </w:tc>
      </w:tr>
      <w:tr>
        <w:trPr>
          <w:trHeight w:val="23" w:hRule="atLeast"/>
        </w:trPr>
        <w:tc>
          <w:tcPr>
            <w:tcW w:w="9349" w:type="dxa"/>
            <w:gridSpan w:val="3"/>
            <w:tcBorders/>
            <w:tcMar>
              <w:left w:w="108" w:type="dxa"/>
              <w:right w:w="108" w:type="dxa"/>
            </w:tcMar>
            <w:vAlign w:val="center"/>
          </w:tcPr>
          <w:p>
            <w:pPr>
              <w:pStyle w:val="Normal"/>
              <w:widowControl w:val="false"/>
              <w:tabs>
                <w:tab w:val="clear" w:pos="408"/>
                <w:tab w:val="left" w:pos="7680" w:leader="none"/>
              </w:tabs>
              <w:snapToGrid w:val="false"/>
              <w:spacing w:before="0" w:after="0"/>
              <w:contextualSpacing/>
              <w:rPr>
                <w:rFonts w:ascii="Tinos" w:hAnsi="Tinos" w:cs="Tinos"/>
                <w:b/>
                <w:bCs/>
                <w:color w:val="000000"/>
                <w:sz w:val="24"/>
                <w:szCs w:val="24"/>
              </w:rPr>
            </w:pPr>
            <w:r>
              <w:rPr>
                <w:rFonts w:cs="Tinos" w:ascii="Tinos" w:hAnsi="Tinos"/>
                <w:b/>
                <w:bCs/>
                <w:color w:val="000000"/>
                <w:sz w:val="24"/>
                <w:szCs w:val="24"/>
              </w:rPr>
            </w:r>
          </w:p>
          <w:p>
            <w:pPr>
              <w:pStyle w:val="Normal"/>
              <w:widowControl w:val="false"/>
              <w:tabs>
                <w:tab w:val="clear" w:pos="408"/>
                <w:tab w:val="left" w:pos="7680" w:leader="none"/>
              </w:tabs>
              <w:spacing w:before="0" w:after="0"/>
              <w:contextualSpacing/>
              <w:rPr>
                <w:rFonts w:ascii="Tinos" w:hAnsi="Tinos" w:cs="Tinos"/>
                <w:sz w:val="24"/>
                <w:szCs w:val="24"/>
              </w:rPr>
            </w:pPr>
            <w:r>
              <w:rPr>
                <w:rFonts w:cs="Tinos" w:ascii="Tinos" w:hAnsi="Tinos"/>
                <w:b/>
                <w:color w:val="000000"/>
                <w:sz w:val="24"/>
                <w:szCs w:val="24"/>
              </w:rPr>
              <w:t>Заказчик:</w:t>
            </w:r>
          </w:p>
          <w:p>
            <w:pPr>
              <w:pStyle w:val="Normal"/>
              <w:widowControl w:val="false"/>
              <w:spacing w:before="0" w:after="0"/>
              <w:contextualSpacing/>
              <w:rPr>
                <w:rFonts w:ascii="Tinos" w:hAnsi="Tinos" w:cs="Tinos"/>
                <w:sz w:val="24"/>
                <w:szCs w:val="24"/>
              </w:rPr>
            </w:pPr>
            <w:r>
              <w:rPr>
                <w:rFonts w:cs="Tinos" w:ascii="Tinos" w:hAnsi="Tinos"/>
                <w:sz w:val="24"/>
                <w:szCs w:val="24"/>
              </w:rPr>
            </w:r>
          </w:p>
          <w:p>
            <w:pPr>
              <w:pStyle w:val="Normal"/>
              <w:widowControl w:val="false"/>
              <w:spacing w:before="0" w:after="0"/>
              <w:contextualSpacing/>
              <w:jc w:val="both"/>
              <w:rPr>
                <w:rFonts w:ascii="Tinos" w:hAnsi="Tinos" w:eastAsia="Calibri" w:cs="Tinos"/>
                <w:sz w:val="24"/>
                <w:szCs w:val="24"/>
                <w:lang w:eastAsia="en-US"/>
              </w:rPr>
            </w:pPr>
            <w:r>
              <w:rPr>
                <w:rFonts w:eastAsia="Calibri" w:cs="Tinos" w:ascii="Tinos" w:hAnsi="Tinos"/>
                <w:sz w:val="24"/>
                <w:szCs w:val="24"/>
                <w:lang w:eastAsia="en-US"/>
              </w:rPr>
              <w:t>Начальник отдела материально-технического снабжения ____________ А.Е.Кузнецова</w:t>
            </w:r>
          </w:p>
          <w:p>
            <w:pPr>
              <w:pStyle w:val="Normal"/>
              <w:widowControl w:val="false"/>
              <w:tabs>
                <w:tab w:val="clear" w:pos="408"/>
                <w:tab w:val="left" w:pos="7680" w:leader="none"/>
              </w:tabs>
              <w:spacing w:before="0" w:after="0"/>
              <w:contextualSpacing/>
              <w:rPr>
                <w:rFonts w:ascii="Tinos" w:hAnsi="Tinos" w:cs="Tinos"/>
                <w:sz w:val="24"/>
                <w:szCs w:val="24"/>
              </w:rPr>
            </w:pPr>
            <w:r>
              <w:rPr>
                <w:rFonts w:cs="Tinos" w:ascii="Tinos" w:hAnsi="Tinos"/>
                <w:sz w:val="24"/>
                <w:szCs w:val="24"/>
              </w:rPr>
              <w:t>м.п.</w:t>
            </w:r>
          </w:p>
        </w:tc>
        <w:tc>
          <w:tcPr>
            <w:tcW w:w="1817" w:type="dxa"/>
            <w:gridSpan w:val="2"/>
            <w:tcBorders/>
            <w:tcMar>
              <w:left w:w="108" w:type="dxa"/>
              <w:right w:w="108" w:type="dxa"/>
            </w:tcMar>
            <w:vAlign w:val="center"/>
          </w:tcPr>
          <w:p>
            <w:pPr>
              <w:pStyle w:val="Normal"/>
              <w:widowControl w:val="false"/>
              <w:tabs>
                <w:tab w:val="clear" w:pos="408"/>
                <w:tab w:val="left" w:pos="7680" w:leader="none"/>
              </w:tabs>
              <w:snapToGrid w:val="false"/>
              <w:spacing w:before="0" w:after="0"/>
              <w:contextualSpacing/>
              <w:rPr>
                <w:rFonts w:ascii="Tinos" w:hAnsi="Tinos" w:cs="Tinos"/>
                <w:b/>
                <w:color w:val="000000"/>
                <w:sz w:val="24"/>
                <w:szCs w:val="24"/>
              </w:rPr>
            </w:pPr>
            <w:r>
              <w:rPr>
                <w:rFonts w:cs="Tinos" w:ascii="Tinos" w:hAnsi="Tinos"/>
                <w:b/>
                <w:color w:val="000000"/>
                <w:sz w:val="24"/>
                <w:szCs w:val="24"/>
              </w:rPr>
            </w:r>
          </w:p>
        </w:tc>
        <w:tc>
          <w:tcPr>
            <w:tcW w:w="4553" w:type="dxa"/>
            <w:gridSpan w:val="4"/>
            <w:tcBorders/>
            <w:tcMar>
              <w:left w:w="108" w:type="dxa"/>
              <w:right w:w="108" w:type="dxa"/>
            </w:tcMar>
            <w:vAlign w:val="center"/>
          </w:tcPr>
          <w:p>
            <w:pPr>
              <w:pStyle w:val="Normal"/>
              <w:widowControl w:val="false"/>
              <w:tabs>
                <w:tab w:val="clear" w:pos="408"/>
                <w:tab w:val="left" w:pos="7680" w:leader="none"/>
              </w:tabs>
              <w:snapToGrid w:val="false"/>
              <w:spacing w:before="0" w:after="0"/>
              <w:contextualSpacing/>
              <w:rPr>
                <w:rFonts w:ascii="Tinos" w:hAnsi="Tinos" w:cs="Tinos"/>
                <w:b/>
                <w:color w:val="000000"/>
                <w:sz w:val="24"/>
                <w:szCs w:val="24"/>
              </w:rPr>
            </w:pPr>
            <w:r>
              <w:rPr>
                <w:rFonts w:cs="Tinos" w:ascii="Tinos" w:hAnsi="Tinos"/>
                <w:b/>
                <w:color w:val="000000"/>
                <w:sz w:val="24"/>
                <w:szCs w:val="24"/>
              </w:rPr>
            </w:r>
          </w:p>
          <w:p>
            <w:pPr>
              <w:pStyle w:val="Normal"/>
              <w:widowControl w:val="false"/>
              <w:tabs>
                <w:tab w:val="clear" w:pos="408"/>
                <w:tab w:val="left" w:pos="7680" w:leader="none"/>
              </w:tabs>
              <w:spacing w:before="0" w:after="0"/>
              <w:contextualSpacing/>
              <w:rPr>
                <w:highlight w:val="none"/>
                <w:shd w:fill="auto" w:val="clear"/>
              </w:rPr>
            </w:pPr>
            <w:r>
              <w:rPr>
                <w:rFonts w:cs="Tinos" w:ascii="Tinos" w:hAnsi="Tinos"/>
                <w:b/>
                <w:color w:val="000000"/>
                <w:sz w:val="24"/>
                <w:szCs w:val="24"/>
                <w:shd w:fill="auto" w:val="clear"/>
              </w:rPr>
              <w:t>Подрядчик:</w:t>
            </w:r>
          </w:p>
          <w:p>
            <w:pPr>
              <w:pStyle w:val="Normal"/>
              <w:widowControl w:val="false"/>
              <w:tabs>
                <w:tab w:val="clear" w:pos="408"/>
                <w:tab w:val="left" w:pos="7680" w:leader="none"/>
              </w:tabs>
              <w:spacing w:before="0" w:after="0"/>
              <w:contextualSpacing/>
              <w:rPr>
                <w:rFonts w:ascii="Tinos" w:hAnsi="Tinos" w:cs="Tinos"/>
                <w:b/>
                <w:color w:val="000000"/>
                <w:sz w:val="24"/>
                <w:szCs w:val="24"/>
              </w:rPr>
            </w:pPr>
            <w:r>
              <w:rPr>
                <w:rFonts w:cs="Tinos" w:ascii="Tinos" w:hAnsi="Tinos"/>
                <w:b/>
                <w:color w:val="000000"/>
                <w:sz w:val="24"/>
                <w:szCs w:val="24"/>
              </w:rPr>
            </w:r>
          </w:p>
          <w:p>
            <w:pPr>
              <w:pStyle w:val="Normal"/>
              <w:widowControl w:val="false"/>
              <w:spacing w:before="0" w:after="0"/>
              <w:contextualSpacing/>
              <w:rPr>
                <w:rFonts w:ascii="Tinos" w:hAnsi="Tinos" w:cs="Tinos"/>
                <w:b/>
                <w:color w:val="000000"/>
                <w:sz w:val="24"/>
                <w:szCs w:val="24"/>
              </w:rPr>
            </w:pPr>
            <w:r>
              <w:rPr>
                <w:rFonts w:cs="Tinos" w:ascii="Tinos" w:hAnsi="Tinos"/>
                <w:b/>
                <w:color w:val="000000"/>
                <w:sz w:val="24"/>
                <w:szCs w:val="24"/>
              </w:rPr>
            </w:r>
          </w:p>
          <w:p>
            <w:pPr>
              <w:pStyle w:val="ConsPlusNonformat"/>
              <w:widowControl w:val="false"/>
              <w:spacing w:before="0" w:after="0"/>
              <w:ind w:hanging="0" w:right="-143"/>
              <w:contextualSpacing/>
              <w:rPr>
                <w:rFonts w:ascii="Tinos" w:hAnsi="Tinos" w:cs="Tinos"/>
                <w:sz w:val="24"/>
                <w:szCs w:val="24"/>
              </w:rPr>
            </w:pPr>
            <w:r>
              <w:rPr>
                <w:rFonts w:cs="Tinos" w:ascii="Tinos" w:hAnsi="Tinos"/>
                <w:sz w:val="24"/>
                <w:szCs w:val="24"/>
              </w:rPr>
              <w:t>______________</w:t>
            </w:r>
          </w:p>
          <w:p>
            <w:pPr>
              <w:pStyle w:val="Normal"/>
              <w:widowControl w:val="false"/>
              <w:tabs>
                <w:tab w:val="clear" w:pos="408"/>
                <w:tab w:val="left" w:pos="7680" w:leader="none"/>
              </w:tabs>
              <w:snapToGrid w:val="false"/>
              <w:spacing w:before="0" w:after="0"/>
              <w:contextualSpacing/>
              <w:rPr>
                <w:rFonts w:ascii="Tinos" w:hAnsi="Tinos" w:cs="Tinos"/>
                <w:sz w:val="24"/>
                <w:szCs w:val="24"/>
              </w:rPr>
            </w:pPr>
            <w:r>
              <w:rPr>
                <w:rFonts w:cs="Tinos" w:ascii="Tinos" w:hAnsi="Tinos"/>
                <w:sz w:val="24"/>
                <w:szCs w:val="24"/>
              </w:rPr>
              <w:t>м.п.</w:t>
            </w:r>
          </w:p>
        </w:tc>
      </w:tr>
    </w:tbl>
    <w:p>
      <w:pPr>
        <w:pStyle w:val="Normal"/>
        <w:widowControl/>
        <w:spacing w:before="0" w:after="0"/>
        <w:contextualSpacing/>
        <w:jc w:val="right"/>
        <w:rPr>
          <w:rFonts w:ascii="Tinos" w:hAnsi="Tinos" w:cs="Tinos"/>
          <w:sz w:val="24"/>
          <w:szCs w:val="24"/>
        </w:rPr>
      </w:pPr>
      <w:r>
        <w:rPr>
          <w:rFonts w:cs="Tinos" w:ascii="Tinos" w:hAnsi="Tinos"/>
          <w:sz w:val="24"/>
          <w:szCs w:val="24"/>
        </w:rPr>
      </w:r>
    </w:p>
    <w:p>
      <w:pPr>
        <w:pStyle w:val="Normal"/>
        <w:widowControl/>
        <w:spacing w:before="0" w:after="0"/>
        <w:contextualSpacing/>
        <w:jc w:val="right"/>
        <w:rPr>
          <w:rFonts w:ascii="Tinos" w:hAnsi="Tinos" w:cs="Tinos"/>
          <w:sz w:val="24"/>
          <w:szCs w:val="24"/>
        </w:rPr>
      </w:pPr>
      <w:r>
        <w:rPr>
          <w:rFonts w:cs="Tinos" w:ascii="Tinos" w:hAnsi="Tinos"/>
          <w:sz w:val="24"/>
          <w:szCs w:val="24"/>
        </w:rPr>
      </w:r>
    </w:p>
    <w:p>
      <w:pPr>
        <w:pStyle w:val="Normal"/>
        <w:widowControl/>
        <w:spacing w:before="0" w:after="0"/>
        <w:contextualSpacing/>
        <w:jc w:val="right"/>
        <w:rPr>
          <w:rFonts w:ascii="Tinos" w:hAnsi="Tinos" w:cs="Tinos"/>
          <w:sz w:val="24"/>
          <w:szCs w:val="24"/>
        </w:rPr>
      </w:pPr>
      <w:r>
        <w:rPr>
          <w:rFonts w:cs="Tinos" w:ascii="Tinos" w:hAnsi="Tinos"/>
          <w:sz w:val="24"/>
          <w:szCs w:val="24"/>
        </w:rPr>
      </w:r>
    </w:p>
    <w:p>
      <w:pPr>
        <w:pStyle w:val="Normal"/>
        <w:widowControl/>
        <w:spacing w:before="0" w:after="0"/>
        <w:contextualSpacing/>
        <w:jc w:val="right"/>
        <w:rPr>
          <w:rFonts w:ascii="Tinos" w:hAnsi="Tinos" w:cs="Tinos"/>
          <w:sz w:val="24"/>
          <w:szCs w:val="24"/>
        </w:rPr>
      </w:pPr>
      <w:r>
        <w:rPr>
          <w:rFonts w:cs="Tinos" w:ascii="Tinos" w:hAnsi="Tinos"/>
          <w:sz w:val="24"/>
          <w:szCs w:val="24"/>
        </w:rPr>
      </w:r>
    </w:p>
    <w:p>
      <w:pPr>
        <w:pStyle w:val="Normal"/>
        <w:widowControl/>
        <w:spacing w:before="0" w:after="0"/>
        <w:contextualSpacing/>
        <w:jc w:val="right"/>
        <w:rPr>
          <w:rFonts w:ascii="Tinos" w:hAnsi="Tinos" w:cs="Tinos"/>
          <w:sz w:val="24"/>
          <w:szCs w:val="24"/>
        </w:rPr>
      </w:pPr>
      <w:r>
        <w:rPr>
          <w:rFonts w:cs="Tinos" w:ascii="Tinos" w:hAnsi="Tinos"/>
          <w:sz w:val="24"/>
          <w:szCs w:val="24"/>
        </w:rPr>
      </w:r>
    </w:p>
    <w:p>
      <w:pPr>
        <w:pStyle w:val="Normal"/>
        <w:widowControl/>
        <w:spacing w:before="0" w:after="0"/>
        <w:contextualSpacing/>
        <w:jc w:val="right"/>
        <w:rPr>
          <w:rFonts w:ascii="Tinos" w:hAnsi="Tinos" w:cs="Tinos"/>
          <w:sz w:val="24"/>
          <w:szCs w:val="24"/>
        </w:rPr>
      </w:pPr>
      <w:r>
        <w:rPr>
          <w:rFonts w:cs="Tinos" w:ascii="Tinos" w:hAnsi="Tinos"/>
          <w:sz w:val="24"/>
          <w:szCs w:val="24"/>
        </w:rPr>
      </w:r>
    </w:p>
    <w:p>
      <w:pPr>
        <w:pStyle w:val="Normal"/>
        <w:widowControl/>
        <w:spacing w:before="0" w:after="0"/>
        <w:contextualSpacing/>
        <w:jc w:val="right"/>
        <w:rPr>
          <w:rFonts w:ascii="Tinos" w:hAnsi="Tinos" w:cs="Tinos"/>
          <w:sz w:val="24"/>
          <w:szCs w:val="24"/>
        </w:rPr>
      </w:pPr>
      <w:r>
        <w:rPr>
          <w:rFonts w:cs="Tinos" w:ascii="Tinos" w:hAnsi="Tinos"/>
          <w:sz w:val="24"/>
          <w:szCs w:val="24"/>
        </w:rPr>
      </w:r>
    </w:p>
    <w:p>
      <w:pPr>
        <w:pStyle w:val="Normal"/>
        <w:widowControl/>
        <w:spacing w:before="0" w:after="0"/>
        <w:contextualSpacing/>
        <w:jc w:val="right"/>
        <w:rPr>
          <w:rFonts w:ascii="Tinos" w:hAnsi="Tinos" w:cs="Tinos"/>
          <w:sz w:val="24"/>
          <w:szCs w:val="24"/>
        </w:rPr>
      </w:pPr>
      <w:r>
        <w:rPr>
          <w:rFonts w:cs="Tinos" w:ascii="Tinos" w:hAnsi="Tinos"/>
          <w:sz w:val="24"/>
          <w:szCs w:val="24"/>
        </w:rPr>
      </w:r>
    </w:p>
    <w:p>
      <w:pPr>
        <w:pStyle w:val="Normal"/>
        <w:widowControl/>
        <w:spacing w:before="0" w:after="0"/>
        <w:contextualSpacing/>
        <w:jc w:val="right"/>
        <w:rPr>
          <w:rFonts w:ascii="Tinos" w:hAnsi="Tinos" w:cs="Tinos"/>
          <w:sz w:val="24"/>
          <w:szCs w:val="24"/>
        </w:rPr>
      </w:pPr>
      <w:r>
        <w:rPr>
          <w:rFonts w:cs="Tinos" w:ascii="Tinos" w:hAnsi="Tinos"/>
          <w:sz w:val="24"/>
          <w:szCs w:val="24"/>
        </w:rPr>
      </w:r>
    </w:p>
    <w:p>
      <w:pPr>
        <w:pStyle w:val="Normal"/>
        <w:widowControl/>
        <w:spacing w:before="0" w:after="0"/>
        <w:contextualSpacing/>
        <w:jc w:val="right"/>
        <w:rPr>
          <w:rFonts w:ascii="Tinos" w:hAnsi="Tinos" w:cs="Tinos"/>
          <w:sz w:val="24"/>
          <w:szCs w:val="24"/>
        </w:rPr>
      </w:pPr>
      <w:r>
        <w:rPr>
          <w:rFonts w:cs="Tinos" w:ascii="Tinos" w:hAnsi="Tinos"/>
          <w:sz w:val="24"/>
          <w:szCs w:val="24"/>
        </w:rPr>
      </w:r>
    </w:p>
    <w:p>
      <w:pPr>
        <w:pStyle w:val="Normal"/>
        <w:widowControl/>
        <w:spacing w:before="0" w:after="0"/>
        <w:contextualSpacing/>
        <w:jc w:val="right"/>
        <w:rPr>
          <w:rFonts w:ascii="Tinos" w:hAnsi="Tinos" w:cs="Tinos"/>
          <w:sz w:val="24"/>
          <w:szCs w:val="24"/>
        </w:rPr>
      </w:pPr>
      <w:r>
        <w:rPr>
          <w:rFonts w:cs="Tinos" w:ascii="Tinos" w:hAnsi="Tinos"/>
          <w:sz w:val="24"/>
          <w:szCs w:val="24"/>
        </w:rPr>
      </w:r>
    </w:p>
    <w:p>
      <w:pPr>
        <w:pStyle w:val="Normal"/>
        <w:widowControl/>
        <w:spacing w:before="0" w:after="0"/>
        <w:contextualSpacing/>
        <w:jc w:val="right"/>
        <w:rPr>
          <w:rFonts w:ascii="Tinos" w:hAnsi="Tinos" w:cs="Tinos"/>
          <w:sz w:val="24"/>
          <w:szCs w:val="24"/>
        </w:rPr>
      </w:pPr>
      <w:r>
        <w:rPr>
          <w:rFonts w:cs="Tinos" w:ascii="Tinos" w:hAnsi="Tinos"/>
          <w:sz w:val="24"/>
          <w:szCs w:val="24"/>
        </w:rPr>
      </w:r>
    </w:p>
    <w:p>
      <w:pPr>
        <w:pStyle w:val="Normal"/>
        <w:widowControl/>
        <w:spacing w:before="0" w:after="0"/>
        <w:contextualSpacing/>
        <w:jc w:val="right"/>
        <w:rPr>
          <w:rFonts w:ascii="Tinos" w:hAnsi="Tinos" w:cs="Tinos"/>
          <w:sz w:val="24"/>
          <w:szCs w:val="24"/>
        </w:rPr>
      </w:pPr>
      <w:r>
        <w:rPr>
          <w:rFonts w:cs="Tinos" w:ascii="Tinos" w:hAnsi="Tinos"/>
          <w:sz w:val="24"/>
          <w:szCs w:val="24"/>
        </w:rPr>
      </w:r>
    </w:p>
    <w:p>
      <w:pPr>
        <w:pStyle w:val="Normal"/>
        <w:widowControl/>
        <w:spacing w:before="0" w:after="0"/>
        <w:contextualSpacing/>
        <w:jc w:val="right"/>
        <w:rPr>
          <w:rFonts w:ascii="Tinos" w:hAnsi="Tinos" w:cs="Tinos"/>
          <w:sz w:val="24"/>
          <w:szCs w:val="24"/>
        </w:rPr>
      </w:pPr>
      <w:r>
        <w:rPr>
          <w:rFonts w:cs="Tinos" w:ascii="Tinos" w:hAnsi="Tinos"/>
          <w:sz w:val="24"/>
          <w:szCs w:val="24"/>
        </w:rPr>
      </w:r>
    </w:p>
    <w:p>
      <w:pPr>
        <w:pStyle w:val="Normal"/>
        <w:widowControl/>
        <w:spacing w:before="0" w:after="0"/>
        <w:contextualSpacing/>
        <w:jc w:val="right"/>
        <w:rPr>
          <w:rFonts w:ascii="Tinos" w:hAnsi="Tinos" w:cs="Tinos"/>
          <w:sz w:val="24"/>
          <w:szCs w:val="24"/>
        </w:rPr>
      </w:pPr>
      <w:r>
        <w:rPr>
          <w:rFonts w:cs="Tinos" w:ascii="Tinos" w:hAnsi="Tinos"/>
          <w:sz w:val="24"/>
          <w:szCs w:val="24"/>
        </w:rPr>
      </w:r>
    </w:p>
    <w:p>
      <w:pPr>
        <w:pStyle w:val="Normal"/>
        <w:widowControl/>
        <w:spacing w:before="0" w:after="0"/>
        <w:contextualSpacing/>
        <w:jc w:val="right"/>
        <w:rPr>
          <w:rFonts w:ascii="Tinos" w:hAnsi="Tinos" w:cs="Tinos"/>
          <w:sz w:val="24"/>
          <w:szCs w:val="24"/>
        </w:rPr>
      </w:pPr>
      <w:r>
        <w:rPr>
          <w:rFonts w:cs="Tinos" w:ascii="Tinos" w:hAnsi="Tinos"/>
          <w:sz w:val="24"/>
          <w:szCs w:val="24"/>
        </w:rPr>
      </w:r>
    </w:p>
    <w:p>
      <w:pPr>
        <w:pStyle w:val="Normal"/>
        <w:widowControl/>
        <w:spacing w:before="0" w:after="0"/>
        <w:contextualSpacing/>
        <w:jc w:val="right"/>
        <w:rPr>
          <w:rFonts w:ascii="Tinos" w:hAnsi="Tinos" w:cs="Tinos"/>
          <w:sz w:val="24"/>
          <w:szCs w:val="24"/>
        </w:rPr>
      </w:pPr>
      <w:r>
        <w:rPr>
          <w:rFonts w:cs="Tinos" w:ascii="Tinos" w:hAnsi="Tinos"/>
          <w:sz w:val="24"/>
          <w:szCs w:val="24"/>
        </w:rPr>
      </w:r>
    </w:p>
    <w:p>
      <w:pPr>
        <w:pStyle w:val="Normal"/>
        <w:widowControl/>
        <w:spacing w:before="0" w:after="0"/>
        <w:contextualSpacing/>
        <w:jc w:val="right"/>
        <w:rPr>
          <w:sz w:val="24"/>
          <w:szCs w:val="24"/>
        </w:rPr>
      </w:pPr>
      <w:r>
        <w:rPr>
          <w:sz w:val="24"/>
          <w:szCs w:val="24"/>
        </w:rPr>
      </w:r>
    </w:p>
    <w:p>
      <w:pPr>
        <w:pStyle w:val="Normal"/>
        <w:jc w:val="right"/>
        <w:rPr>
          <w:sz w:val="24"/>
          <w:szCs w:val="24"/>
        </w:rPr>
      </w:pPr>
      <w:r>
        <w:rPr>
          <w:b/>
          <w:bCs/>
          <w:kern w:val="2"/>
          <w:sz w:val="24"/>
          <w:szCs w:val="24"/>
          <w:lang w:bidi="hi-IN"/>
        </w:rPr>
        <w:t xml:space="preserve"> </w:t>
      </w:r>
      <w:r>
        <w:rPr>
          <w:kern w:val="2"/>
          <w:sz w:val="24"/>
          <w:szCs w:val="24"/>
          <w:lang w:bidi="hi-IN"/>
        </w:rPr>
        <w:t>Приложение №</w:t>
      </w:r>
      <w:r>
        <w:rPr>
          <w:color w:val="000000"/>
          <w:kern w:val="2"/>
          <w:sz w:val="24"/>
          <w:szCs w:val="24"/>
          <w:lang w:bidi="hi-IN"/>
        </w:rPr>
        <w:t>2</w:t>
      </w:r>
    </w:p>
    <w:p>
      <w:pPr>
        <w:pStyle w:val="Normal"/>
        <w:spacing w:before="0" w:after="0"/>
        <w:contextualSpacing/>
        <w:jc w:val="right"/>
        <w:rPr>
          <w:rFonts w:eastAsia="Calibri"/>
          <w:sz w:val="24"/>
          <w:szCs w:val="24"/>
          <w:lang w:eastAsia="en-US"/>
        </w:rPr>
      </w:pPr>
      <w:r>
        <w:rPr>
          <w:sz w:val="24"/>
          <w:szCs w:val="24"/>
        </w:rPr>
        <w:t xml:space="preserve">к </w:t>
      </w:r>
      <w:r>
        <w:rPr>
          <w:rFonts w:cs="Tinos" w:ascii="Tinos" w:hAnsi="Tinos"/>
          <w:sz w:val="24"/>
          <w:szCs w:val="24"/>
        </w:rPr>
        <w:t>Контракт</w:t>
      </w:r>
      <w:r>
        <w:rPr>
          <w:sz w:val="24"/>
          <w:szCs w:val="24"/>
        </w:rPr>
        <w:t xml:space="preserve">у </w:t>
      </w:r>
      <w:r>
        <w:rPr>
          <w:rFonts w:eastAsia="Calibri" w:cs="Tinos" w:ascii="Tinos" w:hAnsi="Tinos"/>
          <w:sz w:val="24"/>
          <w:szCs w:val="24"/>
          <w:lang w:eastAsia="en-US"/>
        </w:rPr>
        <w:t>№100084032126100586 (179-26)</w:t>
      </w:r>
    </w:p>
    <w:p>
      <w:pPr>
        <w:pStyle w:val="Normal"/>
        <w:spacing w:before="0" w:after="0"/>
        <w:contextualSpacing/>
        <w:jc w:val="right"/>
        <w:rPr>
          <w:b/>
          <w:bCs/>
          <w:sz w:val="24"/>
          <w:szCs w:val="24"/>
        </w:rPr>
      </w:pPr>
      <w:r>
        <w:rPr>
          <w:rFonts w:eastAsia="Calibri"/>
          <w:sz w:val="24"/>
          <w:szCs w:val="24"/>
          <w:lang w:eastAsia="en-US"/>
        </w:rPr>
        <w:t>«__» _________ 202</w:t>
      </w:r>
      <w:r>
        <w:rPr>
          <w:rFonts w:eastAsia="Calibri"/>
          <w:color w:val="000000"/>
          <w:sz w:val="24"/>
          <w:szCs w:val="24"/>
          <w:lang w:eastAsia="en-US"/>
        </w:rPr>
        <w:t>6</w:t>
      </w:r>
      <w:r>
        <w:rPr>
          <w:rFonts w:eastAsia="Calibri"/>
          <w:sz w:val="24"/>
          <w:szCs w:val="24"/>
          <w:lang w:eastAsia="en-US"/>
        </w:rPr>
        <w:t>г.</w:t>
      </w:r>
      <w:bookmarkStart w:id="10" w:name="_Hlk1804964271"/>
      <w:bookmarkEnd w:id="10"/>
    </w:p>
    <w:p>
      <w:pPr>
        <w:pStyle w:val="Normal"/>
        <w:jc w:val="center"/>
        <w:rPr>
          <w:b/>
          <w:bCs/>
          <w:sz w:val="24"/>
          <w:szCs w:val="24"/>
        </w:rPr>
      </w:pPr>
      <w:r>
        <w:rPr>
          <w:b/>
          <w:bCs/>
          <w:sz w:val="24"/>
          <w:szCs w:val="24"/>
        </w:rPr>
      </w:r>
    </w:p>
    <w:p>
      <w:pPr>
        <w:pStyle w:val="Normal"/>
        <w:jc w:val="center"/>
        <w:rPr>
          <w:rFonts w:ascii="Liberation Serif;Times New Roma" w:hAnsi="Liberation Serif;Times New Roma" w:eastAsia="NSimSun" w:cs="Liberation Serif;Times New Roma"/>
          <w:kern w:val="2"/>
          <w:sz w:val="24"/>
          <w:szCs w:val="24"/>
          <w:lang w:bidi="hi-IN"/>
        </w:rPr>
      </w:pPr>
      <w:r>
        <w:rPr>
          <w:rFonts w:eastAsia="NSimSun"/>
          <w:b/>
          <w:bCs/>
          <w:kern w:val="2"/>
          <w:sz w:val="24"/>
          <w:szCs w:val="24"/>
          <w:lang w:bidi="hi-IN"/>
        </w:rPr>
        <w:t>Техническое задание на выполнение</w:t>
      </w:r>
      <w:r>
        <w:rPr>
          <w:b/>
          <w:bCs/>
          <w:kern w:val="2"/>
          <w:sz w:val="24"/>
          <w:szCs w:val="24"/>
        </w:rPr>
        <w:t xml:space="preserve"> </w:t>
      </w:r>
      <w:r>
        <w:rPr>
          <w:rFonts w:eastAsia="NSimSun"/>
          <w:b/>
          <w:bCs/>
          <w:kern w:val="2"/>
          <w:sz w:val="24"/>
          <w:szCs w:val="24"/>
          <w:lang w:bidi="hi-IN"/>
        </w:rPr>
        <w:t>работ</w:t>
      </w:r>
      <w:r>
        <w:rPr>
          <w:b/>
          <w:bCs/>
          <w:kern w:val="2"/>
          <w:sz w:val="24"/>
          <w:szCs w:val="24"/>
        </w:rPr>
        <w:t xml:space="preserve"> </w:t>
      </w:r>
      <w:r>
        <w:rPr>
          <w:rFonts w:eastAsia="NSimSun" w:cs="Liberation Serif;Times New Roma" w:ascii="Liberation Serif;Times New Roma" w:hAnsi="Liberation Serif;Times New Roma"/>
          <w:b/>
          <w:bCs/>
          <w:kern w:val="2"/>
          <w:sz w:val="24"/>
          <w:szCs w:val="24"/>
          <w:lang w:bidi="hi-IN"/>
        </w:rPr>
        <w:t xml:space="preserve"> </w:t>
      </w:r>
    </w:p>
    <w:p>
      <w:pPr>
        <w:pStyle w:val="Normal"/>
        <w:jc w:val="center"/>
        <w:rPr>
          <w:rFonts w:ascii="Liberation Serif;Times New Roma" w:hAnsi="Liberation Serif;Times New Roma" w:eastAsia="NSimSun" w:cs="Liberation Serif;Times New Roma"/>
          <w:kern w:val="2"/>
          <w:sz w:val="24"/>
          <w:szCs w:val="24"/>
          <w:lang w:bidi="hi-IN"/>
        </w:rPr>
      </w:pPr>
      <w:r>
        <w:rPr>
          <w:rFonts w:eastAsia="NSimSun" w:cs="Liberation Serif;Times New Roma" w:ascii="Liberation Serif;Times New Roma" w:hAnsi="Liberation Serif;Times New Roma"/>
          <w:kern w:val="2"/>
          <w:sz w:val="24"/>
          <w:szCs w:val="24"/>
          <w:lang w:bidi="hi-IN"/>
        </w:rPr>
      </w:r>
    </w:p>
    <w:tbl>
      <w:tblPr>
        <w:tblW w:w="15360" w:type="dxa"/>
        <w:jc w:val="left"/>
        <w:tblInd w:w="-352" w:type="dxa"/>
        <w:tblLayout w:type="fixed"/>
        <w:tblCellMar>
          <w:top w:w="55" w:type="dxa"/>
          <w:left w:w="55" w:type="dxa"/>
          <w:bottom w:w="55" w:type="dxa"/>
          <w:right w:w="55" w:type="dxa"/>
        </w:tblCellMar>
        <w:tblLook w:val="04a0" w:noHBand="0" w:noVBand="1" w:firstColumn="1" w:lastRow="0" w:lastColumn="0" w:firstRow="1"/>
      </w:tblPr>
      <w:tblGrid>
        <w:gridCol w:w="628"/>
        <w:gridCol w:w="3207"/>
        <w:gridCol w:w="3963"/>
        <w:gridCol w:w="3858"/>
        <w:gridCol w:w="839"/>
        <w:gridCol w:w="1140"/>
        <w:gridCol w:w="1725"/>
      </w:tblGrid>
      <w:tr>
        <w:trPr/>
        <w:tc>
          <w:tcPr>
            <w:tcW w:w="628" w:type="dxa"/>
            <w:tcBorders>
              <w:top w:val="single" w:sz="4" w:space="0" w:color="000000"/>
              <w:left w:val="single" w:sz="4" w:space="0" w:color="000000"/>
              <w:bottom w:val="single" w:sz="4" w:space="0" w:color="000000"/>
            </w:tcBorders>
          </w:tcPr>
          <w:p>
            <w:pPr>
              <w:pStyle w:val="Normal"/>
              <w:rPr>
                <w:rFonts w:ascii="Times New Roman" w:hAnsi="Times New Roman" w:cs="Times New Roman"/>
                <w:b/>
                <w:bCs/>
                <w:shd w:fill="auto" w:val="clear"/>
              </w:rPr>
            </w:pPr>
            <w:r>
              <w:rPr>
                <w:rFonts w:cs="Times New Roman"/>
                <w:b/>
                <w:bCs/>
                <w:shd w:fill="auto" w:val="clear"/>
              </w:rPr>
              <w:t>№</w:t>
            </w:r>
          </w:p>
          <w:p>
            <w:pPr>
              <w:pStyle w:val="Normal"/>
              <w:spacing w:before="0" w:after="200"/>
              <w:rPr>
                <w:rFonts w:ascii="Times New Roman" w:hAnsi="Times New Roman" w:cs="Times New Roman"/>
                <w:b/>
                <w:bCs/>
                <w:shd w:fill="auto" w:val="clear"/>
              </w:rPr>
            </w:pPr>
            <w:r>
              <w:rPr>
                <w:rFonts w:cs="Times New Roman"/>
                <w:b/>
                <w:bCs/>
                <w:shd w:fill="auto" w:val="clear"/>
              </w:rPr>
              <w:t>п/п</w:t>
            </w:r>
          </w:p>
        </w:tc>
        <w:tc>
          <w:tcPr>
            <w:tcW w:w="11028" w:type="dxa"/>
            <w:gridSpan w:val="3"/>
            <w:tcBorders>
              <w:top w:val="single" w:sz="4" w:space="0" w:color="000000"/>
              <w:left w:val="single" w:sz="4" w:space="0" w:color="000000"/>
              <w:bottom w:val="single" w:sz="4" w:space="0" w:color="000000"/>
            </w:tcBorders>
          </w:tcPr>
          <w:p>
            <w:pPr>
              <w:pStyle w:val="Normal"/>
              <w:spacing w:before="0" w:after="200"/>
              <w:rPr>
                <w:rFonts w:ascii="Times New Roman" w:hAnsi="Times New Roman" w:cs="Times New Roman"/>
                <w:b/>
                <w:bCs/>
                <w:shd w:fill="auto" w:val="clear"/>
              </w:rPr>
            </w:pPr>
            <w:r>
              <w:rPr>
                <w:rFonts w:cs="Times New Roman"/>
                <w:b/>
                <w:bCs/>
                <w:shd w:fill="auto" w:val="clear"/>
              </w:rPr>
              <w:t>Наименование (техническое задание)</w:t>
            </w:r>
          </w:p>
        </w:tc>
        <w:tc>
          <w:tcPr>
            <w:tcW w:w="839" w:type="dxa"/>
            <w:tcBorders>
              <w:top w:val="single" w:sz="4" w:space="0" w:color="000000"/>
              <w:left w:val="single" w:sz="4" w:space="0" w:color="000000"/>
              <w:bottom w:val="single" w:sz="4" w:space="0" w:color="000000"/>
            </w:tcBorders>
          </w:tcPr>
          <w:p>
            <w:pPr>
              <w:pStyle w:val="Normal"/>
              <w:spacing w:before="0" w:after="200"/>
              <w:rPr>
                <w:rFonts w:ascii="Times New Roman" w:hAnsi="Times New Roman" w:cs="Times New Roman"/>
                <w:b/>
                <w:bCs/>
                <w:shd w:fill="auto" w:val="clear"/>
              </w:rPr>
            </w:pPr>
            <w:r>
              <w:rPr>
                <w:rFonts w:cs="Times New Roman"/>
                <w:b/>
                <w:bCs/>
                <w:shd w:fill="auto" w:val="clear"/>
              </w:rPr>
              <w:t>Кол-во</w:t>
            </w:r>
          </w:p>
        </w:tc>
        <w:tc>
          <w:tcPr>
            <w:tcW w:w="1140" w:type="dxa"/>
            <w:tcBorders>
              <w:top w:val="single" w:sz="4" w:space="0" w:color="000000"/>
              <w:left w:val="single" w:sz="4" w:space="0" w:color="000000"/>
              <w:bottom w:val="single" w:sz="4" w:space="0" w:color="000000"/>
            </w:tcBorders>
          </w:tcPr>
          <w:p>
            <w:pPr>
              <w:pStyle w:val="Normal"/>
              <w:rPr>
                <w:rFonts w:ascii="Times New Roman" w:hAnsi="Times New Roman" w:cs="Times New Roman"/>
                <w:b/>
                <w:bCs/>
                <w:shd w:fill="auto" w:val="clear"/>
              </w:rPr>
            </w:pPr>
            <w:r>
              <w:rPr>
                <w:rFonts w:cs="Times New Roman"/>
                <w:b/>
                <w:bCs/>
                <w:shd w:fill="auto" w:val="clear"/>
              </w:rPr>
              <w:t>Ед.</w:t>
            </w:r>
          </w:p>
          <w:p>
            <w:pPr>
              <w:pStyle w:val="Normal"/>
              <w:spacing w:before="0" w:after="200"/>
              <w:rPr>
                <w:rFonts w:ascii="Times New Roman" w:hAnsi="Times New Roman" w:cs="Times New Roman"/>
                <w:b/>
                <w:bCs/>
                <w:shd w:fill="auto" w:val="clear"/>
              </w:rPr>
            </w:pPr>
            <w:r>
              <w:rPr>
                <w:rFonts w:cs="Times New Roman"/>
                <w:b/>
                <w:bCs/>
                <w:shd w:fill="auto" w:val="clear"/>
              </w:rPr>
              <w:t>изм.</w:t>
            </w:r>
          </w:p>
        </w:tc>
        <w:tc>
          <w:tcPr>
            <w:tcW w:w="1725" w:type="dxa"/>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cs="Times New Roman"/>
                <w:b/>
                <w:bCs/>
                <w:shd w:fill="auto" w:val="clear"/>
              </w:rPr>
            </w:pPr>
            <w:r>
              <w:rPr>
                <w:rFonts w:cs="Times New Roman"/>
                <w:b/>
                <w:bCs/>
                <w:shd w:fill="auto" w:val="clear"/>
              </w:rPr>
              <w:t>Код ОКПД2/</w:t>
            </w:r>
          </w:p>
          <w:p>
            <w:pPr>
              <w:pStyle w:val="Normal"/>
              <w:spacing w:before="0" w:after="200"/>
              <w:rPr>
                <w:rFonts w:ascii="Times New Roman" w:hAnsi="Times New Roman" w:cs="Times New Roman"/>
                <w:b/>
                <w:bCs/>
                <w:shd w:fill="auto" w:val="clear"/>
              </w:rPr>
            </w:pPr>
            <w:r>
              <w:rPr>
                <w:rFonts w:cs="Times New Roman"/>
                <w:b/>
                <w:bCs/>
                <w:shd w:fill="auto" w:val="clear"/>
              </w:rPr>
              <w:t>Код КТРУ</w:t>
            </w:r>
          </w:p>
        </w:tc>
      </w:tr>
      <w:tr>
        <w:trPr>
          <w:trHeight w:val="1699" w:hRule="atLeast"/>
        </w:trPr>
        <w:tc>
          <w:tcPr>
            <w:tcW w:w="628" w:type="dxa"/>
            <w:tcBorders>
              <w:left w:val="single" w:sz="4" w:space="0" w:color="000000"/>
              <w:bottom w:val="single" w:sz="4" w:space="0" w:color="000000"/>
            </w:tcBorders>
          </w:tcPr>
          <w:p>
            <w:pPr>
              <w:pStyle w:val="Normal"/>
              <w:spacing w:before="0" w:after="200"/>
              <w:rPr>
                <w:rFonts w:ascii="Times New Roman" w:hAnsi="Times New Roman" w:cs="Times New Roman"/>
                <w:shd w:fill="auto" w:val="clear"/>
              </w:rPr>
            </w:pPr>
            <w:r>
              <w:rPr>
                <w:rFonts w:cs="Times New Roman"/>
                <w:shd w:fill="auto" w:val="clear"/>
              </w:rPr>
              <w:t>1</w:t>
            </w:r>
          </w:p>
        </w:tc>
        <w:tc>
          <w:tcPr>
            <w:tcW w:w="11028" w:type="dxa"/>
            <w:gridSpan w:val="3"/>
            <w:tcBorders>
              <w:left w:val="single" w:sz="4" w:space="0" w:color="000000"/>
              <w:bottom w:val="single" w:sz="4" w:space="0" w:color="000000"/>
            </w:tcBorders>
          </w:tcPr>
          <w:p>
            <w:pPr>
              <w:pStyle w:val="Normal"/>
              <w:jc w:val="both"/>
              <w:rPr>
                <w:rFonts w:ascii="Times New Roman" w:hAnsi="Times New Roman" w:cs="Times New Roman"/>
                <w:b/>
                <w:bCs/>
                <w:shd w:fill="auto" w:val="clear"/>
              </w:rPr>
            </w:pPr>
            <w:r>
              <w:rPr>
                <w:rFonts w:cs="Times New Roman"/>
                <w:b/>
                <w:bCs/>
                <w:shd w:fill="auto" w:val="clear"/>
              </w:rPr>
              <w:t>Наименование товара, работы, услуги (по КТРУ):</w:t>
            </w:r>
          </w:p>
          <w:p>
            <w:pPr>
              <w:pStyle w:val="Normal"/>
              <w:jc w:val="both"/>
              <w:rPr>
                <w:rFonts w:ascii="Times New Roman" w:hAnsi="Times New Roman" w:cs="Times New Roman"/>
                <w:shd w:fill="auto" w:val="clear"/>
              </w:rPr>
            </w:pPr>
            <w:r>
              <w:rPr>
                <w:rFonts w:cs="Times New Roman"/>
                <w:shd w:fill="auto" w:val="clear"/>
              </w:rPr>
              <w:t>Работы по установке дверных и оконных блоков и коробок, навеске дверных полотен (кроме дверей автоматического действия и вращающихся дверей), окон, оконных створок, планчатых створок, дверей гаражного типа и т.п. из любых материалов</w:t>
            </w:r>
          </w:p>
          <w:p>
            <w:pPr>
              <w:pStyle w:val="Normal"/>
              <w:jc w:val="both"/>
              <w:rPr>
                <w:rFonts w:ascii="Times New Roman" w:hAnsi="Times New Roman" w:cs="Times New Roman"/>
                <w:b/>
                <w:bCs/>
                <w:shd w:fill="auto" w:val="clear"/>
              </w:rPr>
            </w:pPr>
            <w:r>
              <w:rPr>
                <w:rFonts w:cs="Times New Roman"/>
                <w:b/>
                <w:bCs/>
                <w:shd w:fill="auto" w:val="clear"/>
              </w:rPr>
              <w:t>Дополнительные характеристики:</w:t>
            </w:r>
          </w:p>
          <w:p>
            <w:pPr>
              <w:pStyle w:val="Normal"/>
              <w:jc w:val="both"/>
              <w:rPr>
                <w:rFonts w:ascii="Times New Roman" w:hAnsi="Times New Roman" w:cs="Times New Roman"/>
                <w:b/>
                <w:bCs/>
                <w:shd w:fill="auto" w:val="clear"/>
              </w:rPr>
            </w:pPr>
            <w:r>
              <w:rPr>
                <w:rFonts w:cs="Times New Roman"/>
                <w:b/>
                <w:bCs/>
                <w:shd w:fill="auto" w:val="clear"/>
              </w:rPr>
              <w:t>1.Описание Объекта.</w:t>
            </w:r>
          </w:p>
          <w:p>
            <w:pPr>
              <w:pStyle w:val="Normal"/>
              <w:jc w:val="both"/>
              <w:rPr/>
            </w:pPr>
            <w:r>
              <w:rPr>
                <w:rFonts w:cs="Times New Roman"/>
                <w:shd w:fill="auto" w:val="clear"/>
              </w:rPr>
              <w:t>Наименование Объекта:</w:t>
            </w:r>
            <w:r>
              <w:rPr>
                <w:rFonts w:cs="Times New Roman"/>
                <w:b/>
                <w:bCs/>
                <w:shd w:fill="auto" w:val="clear"/>
              </w:rPr>
              <w:t xml:space="preserve"> Работы по установке светопрозрачной перегородки (здание стационара, 1 этаж) и замене стеклопакетов (здание стационара, 12 этаж) по адресу: Кемеровская область - Кузбасс, г. Кемерово, бульвар Л.С. Барбараша, стр. 6</w:t>
            </w:r>
          </w:p>
          <w:p>
            <w:pPr>
              <w:pStyle w:val="Normal"/>
              <w:jc w:val="both"/>
              <w:rPr>
                <w:highlight w:val="none"/>
                <w:shd w:fill="auto" w:val="clear"/>
              </w:rPr>
            </w:pPr>
            <w:r>
              <w:rPr>
                <w:rFonts w:cs="Times New Roman"/>
                <w:shd w:fill="auto" w:val="clear"/>
              </w:rPr>
              <w:t>Место расположения Объекта:  Кемеровская область-Кузбасс, г. Кемерово, бульвар имени академика Л.С.Барбараша, стр.6</w:t>
            </w:r>
          </w:p>
          <w:p>
            <w:pPr>
              <w:pStyle w:val="Normal"/>
              <w:jc w:val="both"/>
              <w:rPr>
                <w:highlight w:val="none"/>
                <w:shd w:fill="auto" w:val="clear"/>
              </w:rPr>
            </w:pPr>
            <w:r>
              <w:rPr>
                <w:rFonts w:cs="Times New Roman"/>
                <w:b/>
                <w:bCs/>
                <w:shd w:fill="auto" w:val="clear"/>
              </w:rPr>
              <w:t>2. Подрядчик обязан:</w:t>
            </w:r>
            <w:bookmarkStart w:id="11" w:name="_GoBack"/>
            <w:bookmarkEnd w:id="11"/>
          </w:p>
          <w:p>
            <w:pPr>
              <w:pStyle w:val="Normal"/>
              <w:jc w:val="both"/>
              <w:rPr>
                <w:highlight w:val="none"/>
                <w:shd w:fill="auto" w:val="clear"/>
              </w:rPr>
            </w:pPr>
            <w:r>
              <w:rPr>
                <w:rFonts w:cs="Times New Roman"/>
                <w:shd w:fill="auto" w:val="clear"/>
              </w:rPr>
              <w:t>1) Изготовить и смонтировать светопрозрачную перегородку на 1 этаже стационара в соответствии с размерами указанными на схеме №1 и характеристиками:</w:t>
            </w:r>
          </w:p>
          <w:p>
            <w:pPr>
              <w:pStyle w:val="Normal"/>
              <w:numPr>
                <w:ilvl w:val="0"/>
                <w:numId w:val="2"/>
              </w:numPr>
              <w:jc w:val="both"/>
              <w:rPr>
                <w:rFonts w:ascii="Times New Roman" w:hAnsi="Times New Roman" w:cs="Times New Roman"/>
                <w:shd w:fill="auto" w:val="clear"/>
              </w:rPr>
            </w:pPr>
            <w:r>
              <w:rPr>
                <w:rFonts w:cs="Times New Roman"/>
                <w:shd w:fill="auto" w:val="clear"/>
              </w:rPr>
              <w:t>Дверь двуполая из алюминиевого профиля КП45, цвет белый, заполнение стеклопакет 1-но камерный с тонировкой «Matte White», размер 1590*2200 мм</w:t>
            </w:r>
          </w:p>
          <w:p>
            <w:pPr>
              <w:pStyle w:val="Normal"/>
              <w:numPr>
                <w:ilvl w:val="0"/>
                <w:numId w:val="2"/>
              </w:numPr>
              <w:jc w:val="both"/>
              <w:rPr>
                <w:rFonts w:ascii="Times New Roman" w:hAnsi="Times New Roman" w:cs="Times New Roman"/>
                <w:shd w:fill="auto" w:val="clear"/>
              </w:rPr>
            </w:pPr>
            <w:r>
              <w:rPr>
                <w:rFonts w:cs="Times New Roman"/>
                <w:shd w:fill="auto" w:val="clear"/>
              </w:rPr>
              <w:t>Фурнитура: по 3 петли на створке, ручка офисная, замок с роликом, цилиндр ключ/завертка</w:t>
            </w:r>
          </w:p>
          <w:p>
            <w:pPr>
              <w:pStyle w:val="Normal"/>
              <w:numPr>
                <w:ilvl w:val="0"/>
                <w:numId w:val="2"/>
              </w:numPr>
              <w:jc w:val="both"/>
              <w:rPr>
                <w:rFonts w:ascii="Times New Roman" w:hAnsi="Times New Roman" w:cs="Times New Roman"/>
                <w:shd w:fill="auto" w:val="clear"/>
              </w:rPr>
            </w:pPr>
            <w:r>
              <w:rPr>
                <w:rFonts w:cs="Times New Roman"/>
                <w:shd w:fill="auto" w:val="clear"/>
              </w:rPr>
              <w:t>Труба алюминиевая 45*45 с двутавром на верх двери</w:t>
            </w:r>
          </w:p>
          <w:p>
            <w:pPr>
              <w:pStyle w:val="Normal"/>
              <w:numPr>
                <w:ilvl w:val="0"/>
                <w:numId w:val="2"/>
              </w:numPr>
              <w:jc w:val="both"/>
              <w:rPr>
                <w:rFonts w:ascii="Times New Roman" w:hAnsi="Times New Roman" w:cs="Times New Roman"/>
                <w:shd w:fill="auto" w:val="clear"/>
              </w:rPr>
            </w:pPr>
            <w:r>
              <w:rPr>
                <w:rFonts w:cs="Times New Roman"/>
                <w:shd w:fill="auto" w:val="clear"/>
              </w:rPr>
              <w:t>Нащельники из оцинкованной стали для закрытия монтажных швов с 2-х сторон, цвет белый</w:t>
            </w:r>
          </w:p>
          <w:p>
            <w:pPr>
              <w:pStyle w:val="Normal"/>
              <w:numPr>
                <w:ilvl w:val="0"/>
                <w:numId w:val="2"/>
              </w:numPr>
              <w:jc w:val="both"/>
              <w:rPr>
                <w:rFonts w:ascii="Times New Roman" w:hAnsi="Times New Roman" w:cs="Times New Roman"/>
                <w:shd w:fill="auto" w:val="clear"/>
              </w:rPr>
            </w:pPr>
            <w:r>
              <w:rPr>
                <w:rFonts w:cs="Times New Roman"/>
                <w:shd w:fill="auto" w:val="clear"/>
              </w:rPr>
              <w:t>Доводчик со скользящим каналом</w:t>
            </w:r>
          </w:p>
          <w:p>
            <w:pPr>
              <w:pStyle w:val="Normal"/>
              <w:jc w:val="center"/>
              <w:rPr>
                <w:rFonts w:ascii="Times New Roman" w:hAnsi="Times New Roman" w:cs="Times New Roman"/>
                <w:shd w:fill="auto" w:val="clear"/>
              </w:rPr>
            </w:pPr>
            <w:r>
              <w:drawing>
                <wp:anchor behindDoc="0" distT="0" distB="0" distL="0" distR="0" simplePos="0" locked="0" layoutInCell="0" allowOverlap="1" relativeHeight="2">
                  <wp:simplePos x="0" y="0"/>
                  <wp:positionH relativeFrom="margin">
                    <wp:align>center</wp:align>
                  </wp:positionH>
                  <wp:positionV relativeFrom="paragraph">
                    <wp:posOffset>635</wp:posOffset>
                  </wp:positionV>
                  <wp:extent cx="3653790" cy="4454525"/>
                  <wp:effectExtent l="0" t="0" r="0" b="0"/>
                  <wp:wrapTopAndBottom/>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6"/>
                          <a:srcRect l="-55" t="-45" r="-55" b="-45"/>
                          <a:stretch>
                            <a:fillRect/>
                          </a:stretch>
                        </pic:blipFill>
                        <pic:spPr bwMode="auto">
                          <a:xfrm>
                            <a:off x="0" y="0"/>
                            <a:ext cx="3653790" cy="4454525"/>
                          </a:xfrm>
                          <a:prstGeom prst="rect">
                            <a:avLst/>
                          </a:prstGeom>
                          <a:solidFill>
                            <a:srgbClr val="ffffff"/>
                          </a:solidFill>
                        </pic:spPr>
                      </pic:pic>
                    </a:graphicData>
                  </a:graphic>
                </wp:anchor>
              </w:drawing>
            </w:r>
            <w:r>
              <w:rPr>
                <w:rFonts w:cs="Times New Roman"/>
                <w:shd w:fill="auto" w:val="clear"/>
              </w:rPr>
              <w:t>Схема №1</w:t>
            </w:r>
          </w:p>
          <w:p>
            <w:pPr>
              <w:pStyle w:val="Normal"/>
              <w:jc w:val="both"/>
              <w:rPr>
                <w:rFonts w:ascii="Times New Roman" w:hAnsi="Times New Roman" w:cs="Times New Roman"/>
                <w:shd w:fill="auto" w:val="clear"/>
              </w:rPr>
            </w:pPr>
            <w:r>
              <w:rPr>
                <w:rFonts w:cs="Times New Roman"/>
                <w:shd w:fill="auto" w:val="clear"/>
              </w:rPr>
              <w:t>2) Демонтировать поврежденные стеклопакеты (2 шт), произвести контрольные замеры стеклопакетов, изготовить и смонтировать изготовленные стеклопакеты ( 2 шт) в пом.№77 по плану БТИ на 12 этаже стационара в соответствии с характеристиками:</w:t>
            </w:r>
          </w:p>
          <w:p>
            <w:pPr>
              <w:pStyle w:val="Normal"/>
              <w:numPr>
                <w:ilvl w:val="0"/>
                <w:numId w:val="3"/>
              </w:numPr>
              <w:jc w:val="both"/>
              <w:rPr>
                <w:rFonts w:ascii="Times New Roman" w:hAnsi="Times New Roman" w:cs="Times New Roman"/>
                <w:shd w:fill="auto" w:val="clear"/>
              </w:rPr>
            </w:pPr>
            <w:r>
              <w:rPr>
                <w:rFonts w:cs="Times New Roman"/>
                <w:shd w:fill="auto" w:val="clear"/>
              </w:rPr>
              <w:t>Стеклопакет 2-х камерный с тонировкой, формула 4М1ТОН*10*4М1*10*4, размер 950*1590 мм</w:t>
            </w:r>
          </w:p>
          <w:p>
            <w:pPr>
              <w:pStyle w:val="Normal"/>
              <w:numPr>
                <w:ilvl w:val="0"/>
                <w:numId w:val="3"/>
              </w:numPr>
              <w:jc w:val="both"/>
              <w:rPr>
                <w:rFonts w:ascii="Times New Roman" w:hAnsi="Times New Roman" w:cs="Times New Roman"/>
                <w:shd w:fill="auto" w:val="clear"/>
              </w:rPr>
            </w:pPr>
            <w:r>
              <w:rPr>
                <w:rFonts w:cs="Times New Roman"/>
                <w:shd w:fill="auto" w:val="clear"/>
              </w:rPr>
              <w:t>Стеклопакет 2-х камерный с тонировкой, формула 4М1ТОН*10*4М1*10*4, размер 520*1495 мм</w:t>
            </w:r>
          </w:p>
          <w:p>
            <w:pPr>
              <w:pStyle w:val="Normal"/>
              <w:jc w:val="both"/>
              <w:rPr>
                <w:rFonts w:ascii="Times New Roman" w:hAnsi="Times New Roman" w:cs="Times New Roman"/>
                <w:shd w:fill="auto" w:val="clear"/>
              </w:rPr>
            </w:pPr>
            <w:r>
              <w:rPr>
                <w:rFonts w:cs="Times New Roman"/>
                <w:shd w:fill="auto" w:val="clear"/>
              </w:rPr>
              <w:t>- До начала выполнения работ Подрядчик обязан в целях обеспечения безопасности предоставить Заказчику список сотрудников, привлекаемых для проведения работ (включая водителей, заезжающей на территорию объекта). В списке должно быть указано ответственное лицо и его контактный телефон для оперативного разрешения возникающих вопросов;</w:t>
            </w:r>
          </w:p>
          <w:p>
            <w:pPr>
              <w:pStyle w:val="Normal"/>
              <w:jc w:val="both"/>
              <w:rPr>
                <w:rFonts w:ascii="Times New Roman" w:hAnsi="Times New Roman" w:cs="Times New Roman"/>
                <w:shd w:fill="auto" w:val="clear"/>
              </w:rPr>
            </w:pPr>
            <w:r>
              <w:rPr>
                <w:rFonts w:cs="Times New Roman"/>
                <w:shd w:fill="auto" w:val="clear"/>
              </w:rPr>
              <w:t>- До начала выполнения работ, весь персонал Подрядчика, задействованный на Объекте Заказчика, обязан пройти вводный инструктаж по охране труда и пожарной безопасности, получить акт допуска на Объект у специалистов Заказчика. Инструктаж проходит на Объекте в заранее согласованное время с Заказчиком.  О прохождении вводного инструктажа по охране труда и пожарной безопасности делается отметка в «Журнале регистрации вводного инструктажа по охране труда и пожарной безопасности» Заказчика.</w:t>
            </w:r>
          </w:p>
          <w:p>
            <w:pPr>
              <w:pStyle w:val="Normal"/>
              <w:jc w:val="both"/>
              <w:rPr>
                <w:rFonts w:ascii="Times New Roman" w:hAnsi="Times New Roman" w:cs="Times New Roman"/>
                <w:shd w:fill="auto" w:val="clear"/>
              </w:rPr>
            </w:pPr>
            <w:r>
              <w:rPr>
                <w:rFonts w:cs="Times New Roman"/>
                <w:shd w:fill="auto" w:val="clear"/>
              </w:rPr>
              <w:t>- Производить работы с соблюдением пропускного режима Заказчика. Подрядчик обязан ежедневно обеспечивать каждого сотрудника необходимыми средствами индивидуальной защиты. Работы на Объекте выполняются ежедневно в рабочие дни с 8-00 часов до 16-30 часов. Увеличение продолжительности рабочего времени, работа в выходные дни необходимо заранее согласовывать с Заказчиком через официальное письмо, адресованное руководителю Заказчика.</w:t>
            </w:r>
          </w:p>
          <w:p>
            <w:pPr>
              <w:pStyle w:val="Normal"/>
              <w:jc w:val="both"/>
              <w:rPr>
                <w:rFonts w:ascii="Times New Roman" w:hAnsi="Times New Roman" w:cs="Times New Roman"/>
                <w:shd w:fill="auto" w:val="clear"/>
              </w:rPr>
            </w:pPr>
            <w:r>
              <w:rPr>
                <w:rFonts w:cs="Times New Roman"/>
                <w:shd w:fill="auto" w:val="clear"/>
              </w:rPr>
              <w:t>- В обязательном порядке в рабочие дни обеспечить всех своих сотрудников необходимой для проведения работ спецодеждой и инструментом.</w:t>
            </w:r>
          </w:p>
          <w:p>
            <w:pPr>
              <w:pStyle w:val="Normal"/>
              <w:jc w:val="both"/>
              <w:rPr>
                <w:rFonts w:ascii="Times New Roman" w:hAnsi="Times New Roman" w:cs="Times New Roman"/>
                <w:shd w:fill="auto" w:val="clear"/>
              </w:rPr>
            </w:pPr>
            <w:r>
              <w:rPr>
                <w:rFonts w:cs="Times New Roman"/>
                <w:shd w:fill="auto" w:val="clear"/>
              </w:rPr>
              <w:t>- Информировать Заказчика обо всех допущенных при выполнении работ нарушениях не позднее 3 (трех) дней с момента обнаружения нарушения посредством направления копии акта о проведении контрольного мероприятия в адрес Заказчика.</w:t>
            </w:r>
          </w:p>
          <w:p>
            <w:pPr>
              <w:pStyle w:val="Normal"/>
              <w:jc w:val="both"/>
              <w:rPr>
                <w:rFonts w:ascii="Times New Roman" w:hAnsi="Times New Roman" w:cs="Times New Roman"/>
                <w:shd w:fill="auto" w:val="clear"/>
              </w:rPr>
            </w:pPr>
            <w:r>
              <w:rPr>
                <w:rFonts w:cs="Times New Roman"/>
                <w:shd w:fill="auto" w:val="clear"/>
              </w:rPr>
              <w:t>- Предоставлять Заказчику информацию о любых факторах, которые могут повлиять на график выполнения работ и качество работ.</w:t>
            </w:r>
          </w:p>
          <w:p>
            <w:pPr>
              <w:pStyle w:val="Normal"/>
              <w:jc w:val="both"/>
              <w:rPr>
                <w:rFonts w:ascii="Times New Roman" w:hAnsi="Times New Roman" w:cs="Times New Roman"/>
                <w:shd w:fill="auto" w:val="clear"/>
              </w:rPr>
            </w:pPr>
            <w:r>
              <w:rPr>
                <w:rFonts w:cs="Times New Roman"/>
                <w:shd w:fill="auto" w:val="clear"/>
              </w:rPr>
              <w:t>- Незамедлительно уведомить Заказчика о необходимости приостановить работы в случаях выявления непригодности или несоответствия используемых материалов, изделий, конструкций установленным законодательством Российской Федерации требованиям, в случаях выявления нарушений технологии производства работ, а также при иных обстоятельствах, угрожающих сохранности или качеству выполненных работ либо препятствующих завершению работ в установленный срок.</w:t>
            </w:r>
          </w:p>
          <w:p>
            <w:pPr>
              <w:pStyle w:val="Normal"/>
              <w:jc w:val="both"/>
              <w:rPr>
                <w:rFonts w:ascii="Times New Roman" w:hAnsi="Times New Roman" w:cs="Times New Roman"/>
                <w:shd w:fill="auto" w:val="clear"/>
              </w:rPr>
            </w:pPr>
            <w:r>
              <w:rPr>
                <w:rFonts w:cs="Times New Roman"/>
                <w:shd w:fill="auto" w:val="clear"/>
              </w:rPr>
              <w:t>- Исполнять полученные от Заказчика указания по улучшению качества оказываемых услуг.</w:t>
            </w:r>
          </w:p>
          <w:p>
            <w:pPr>
              <w:pStyle w:val="Normal"/>
              <w:jc w:val="both"/>
              <w:rPr/>
            </w:pPr>
            <w:r>
              <w:rPr>
                <w:rFonts w:cs="Times New Roman"/>
                <w:shd w:fill="auto" w:val="clear"/>
              </w:rPr>
              <w:t xml:space="preserve">-Осуществлять поставку на объект необходимых строительных </w:t>
            </w:r>
            <w:r>
              <w:rPr>
                <w:rFonts w:cs="Times New Roman"/>
                <w:strike w:val="false"/>
                <w:dstrike w:val="false"/>
                <w:shd w:fill="auto" w:val="clear"/>
              </w:rPr>
              <w:t>материалов и</w:t>
            </w:r>
            <w:r>
              <w:rPr>
                <w:rFonts w:cs="Times New Roman"/>
                <w:shd w:fill="auto" w:val="clear"/>
              </w:rPr>
              <w:t xml:space="preserve"> строительного оборудования.</w:t>
            </w:r>
          </w:p>
          <w:p>
            <w:pPr>
              <w:pStyle w:val="Normal"/>
              <w:jc w:val="both"/>
              <w:rPr>
                <w:rFonts w:ascii="Times New Roman" w:hAnsi="Times New Roman" w:cs="Times New Roman"/>
                <w:shd w:fill="auto" w:val="clear"/>
              </w:rPr>
            </w:pPr>
            <w:r>
              <w:rPr>
                <w:rFonts w:cs="Times New Roman"/>
                <w:shd w:fill="auto" w:val="clear"/>
              </w:rPr>
              <w:t>-Предотвращать ущерб имуществу Заказчика и гражданам находящихся на территории Заказчика. В случае причинения ущерба, Подрядчик возмещает полную стоимость ущерба на момент происшествия.</w:t>
            </w:r>
          </w:p>
          <w:p>
            <w:pPr>
              <w:pStyle w:val="Normal"/>
              <w:jc w:val="both"/>
              <w:rPr>
                <w:rFonts w:ascii="Times New Roman" w:hAnsi="Times New Roman" w:cs="Times New Roman"/>
                <w:shd w:fill="auto" w:val="clear"/>
              </w:rPr>
            </w:pPr>
            <w:r>
              <w:rPr>
                <w:rFonts w:cs="Times New Roman"/>
                <w:shd w:fill="auto" w:val="clear"/>
              </w:rPr>
              <w:t>- Устранять собственными силами и за свой счет дефекты и недоделки, обнаруженные во время выполнения работ и в период гарантийного срока.</w:t>
            </w:r>
          </w:p>
          <w:p>
            <w:pPr>
              <w:pStyle w:val="Normal"/>
              <w:jc w:val="both"/>
              <w:rPr>
                <w:rFonts w:ascii="Times New Roman" w:hAnsi="Times New Roman" w:cs="Times New Roman"/>
                <w:shd w:fill="auto" w:val="clear"/>
              </w:rPr>
            </w:pPr>
            <w:r>
              <w:rPr>
                <w:rFonts w:cs="Times New Roman"/>
                <w:shd w:fill="auto" w:val="clear"/>
              </w:rPr>
              <w:t>-Не допускать скопления строительного мусора на объекте (либо устанавливать большегрузные контейнера) и осуществлять своевременный вывоз и утилизацию. Подрядчик должен исключить загрязнение прилегающей территории строительным мусором.</w:t>
            </w:r>
          </w:p>
          <w:p>
            <w:pPr>
              <w:pStyle w:val="Normal"/>
              <w:jc w:val="both"/>
              <w:rPr>
                <w:rFonts w:ascii="Times New Roman" w:hAnsi="Times New Roman" w:cs="Times New Roman"/>
                <w:shd w:fill="auto" w:val="clear"/>
              </w:rPr>
            </w:pPr>
            <w:r>
              <w:rPr>
                <w:rFonts w:cs="Times New Roman"/>
                <w:shd w:fill="auto" w:val="clear"/>
              </w:rPr>
              <w:t>- Строительный мусор и отходы производства упаковывать в мешки,  складировать в собственные контейнеры и вывозить. Жидкие остатки растворов, красок, отходы от них, воду после мытья инструмента сливать в специальные емкости для отстоя твердых и взвешенных компонентов, слив в канализацию не допускается.</w:t>
            </w:r>
          </w:p>
          <w:p>
            <w:pPr>
              <w:pStyle w:val="Normal"/>
              <w:jc w:val="both"/>
              <w:rPr>
                <w:rFonts w:ascii="Times New Roman" w:hAnsi="Times New Roman" w:cs="Times New Roman"/>
                <w:shd w:fill="auto" w:val="clear"/>
              </w:rPr>
            </w:pPr>
            <w:r>
              <w:rPr>
                <w:rFonts w:cs="Times New Roman"/>
                <w:shd w:fill="auto" w:val="clear"/>
              </w:rPr>
              <w:t>-После окончания работ, ежедневно, должна производиться уборка мусора, материалов и т.п. Место  складирования мусора указывается Заказчиком. Вывоз мусора – ежедневно, по мере накопления.</w:t>
            </w:r>
          </w:p>
          <w:p>
            <w:pPr>
              <w:pStyle w:val="Normal"/>
              <w:jc w:val="both"/>
              <w:rPr>
                <w:rFonts w:ascii="Times New Roman" w:hAnsi="Times New Roman" w:cs="Times New Roman"/>
                <w:b/>
                <w:bCs/>
                <w:shd w:fill="auto" w:val="clear"/>
              </w:rPr>
            </w:pPr>
            <w:r>
              <w:rPr>
                <w:rFonts w:cs="Times New Roman"/>
                <w:b/>
                <w:bCs/>
                <w:shd w:fill="auto" w:val="clear"/>
              </w:rPr>
              <w:t>3. Приемка выполненных работ:</w:t>
            </w:r>
          </w:p>
          <w:p>
            <w:pPr>
              <w:pStyle w:val="Normal"/>
              <w:jc w:val="both"/>
              <w:rPr>
                <w:rFonts w:ascii="Times New Roman" w:hAnsi="Times New Roman" w:cs="Times New Roman"/>
                <w:shd w:fill="auto" w:val="clear"/>
              </w:rPr>
            </w:pPr>
            <w:r>
              <w:rPr>
                <w:rFonts w:cs="Times New Roman"/>
                <w:shd w:fill="auto" w:val="clear"/>
              </w:rPr>
              <w:t>- Уполномоченное лицо Подрядчика обязан проводить приемку выполненных работ в составе комиссии Заказчика (в том числе, подписывать соответствующие акты приемки выполненных работ).</w:t>
            </w:r>
          </w:p>
          <w:p>
            <w:pPr>
              <w:pStyle w:val="Normal"/>
              <w:jc w:val="both"/>
              <w:rPr>
                <w:rFonts w:ascii="Times New Roman" w:hAnsi="Times New Roman" w:cs="Times New Roman"/>
                <w:shd w:fill="auto" w:val="clear"/>
              </w:rPr>
            </w:pPr>
            <w:r>
              <w:rPr>
                <w:rFonts w:cs="Times New Roman"/>
                <w:shd w:fill="auto" w:val="clear"/>
              </w:rPr>
              <w:t>-По окончании работ Подрядчик в письменном виде предоставляет Заказчику первичные учетные документы в 2-х (двух) экземплярах и документы на оплату выполненных работ (счета, счета-фактуры). Акт выполненных работ ( подписывается при условии фактического выполнения работ, наличия надлежаще оформленной исполнительной документации.</w:t>
            </w:r>
          </w:p>
          <w:p>
            <w:pPr>
              <w:pStyle w:val="Normal"/>
              <w:jc w:val="both"/>
              <w:rPr>
                <w:rFonts w:ascii="Times New Roman" w:hAnsi="Times New Roman" w:cs="Times New Roman"/>
                <w:shd w:fill="auto" w:val="clear"/>
              </w:rPr>
            </w:pPr>
            <w:r>
              <w:rPr>
                <w:rFonts w:cs="Times New Roman"/>
                <w:shd w:fill="auto" w:val="clear"/>
              </w:rPr>
              <w:t>-Подписание Заказчиком актов, справок не лишает его права представлять Подрядчику возражения по объему и стоимости работ.</w:t>
            </w:r>
          </w:p>
          <w:p>
            <w:pPr>
              <w:pStyle w:val="Normal"/>
              <w:spacing w:before="0" w:after="200"/>
              <w:jc w:val="both"/>
              <w:rPr/>
            </w:pPr>
            <w:r>
              <w:rPr>
                <w:rFonts w:cs="Times New Roman"/>
                <w:shd w:fill="auto" w:val="clear"/>
              </w:rPr>
              <w:t xml:space="preserve">-При выявлении Заказчиком несоответствия фактически выполненных объемов работ, объемам, указанным в </w:t>
            </w:r>
            <w:r>
              <w:rPr>
                <w:rFonts w:eastAsia="Calibri" w:cs="Times New Roman"/>
                <w:bCs/>
                <w:color w:val="000000"/>
                <w:kern w:val="0"/>
                <w:sz w:val="22"/>
                <w:szCs w:val="22"/>
                <w:shd w:fill="auto" w:val="clear"/>
                <w:lang w:val="ru-RU" w:eastAsia="en-US" w:bidi="ar-SA"/>
              </w:rPr>
              <w:t>Контракт</w:t>
            </w:r>
            <w:r>
              <w:rPr>
                <w:rFonts w:cs="Times New Roman"/>
                <w:shd w:fill="auto" w:val="clear"/>
              </w:rPr>
              <w:t>е, сторонами составляется акт сдачи-приемки выполненных работ, в котором фиксируется перечень дефектов (недоделок) и сроки их устранения Подрядчиком. В случае наличия претензий к качеству работ, в том числе по недостаткам работ, которые невозможно было установить при приемке (скрытые недостатки), претензии по качеству работ предъявляются Заказчиком в пределах установленного срока годности, с момента приемки Заказчиком выполненных работ.</w:t>
            </w:r>
          </w:p>
        </w:tc>
        <w:tc>
          <w:tcPr>
            <w:tcW w:w="839" w:type="dxa"/>
            <w:tcBorders>
              <w:left w:val="single" w:sz="4" w:space="0" w:color="000000"/>
              <w:bottom w:val="single" w:sz="4" w:space="0" w:color="000000"/>
            </w:tcBorders>
          </w:tcPr>
          <w:p>
            <w:pPr>
              <w:pStyle w:val="Normal"/>
              <w:spacing w:before="0" w:after="200"/>
              <w:rPr>
                <w:rFonts w:ascii="Times New Roman" w:hAnsi="Times New Roman" w:cs="Times New Roman"/>
                <w:shd w:fill="auto" w:val="clear"/>
              </w:rPr>
            </w:pPr>
            <w:r>
              <w:rPr>
                <w:rFonts w:cs="Times New Roman"/>
                <w:shd w:fill="auto" w:val="clear"/>
              </w:rPr>
              <w:t>1</w:t>
            </w:r>
          </w:p>
        </w:tc>
        <w:tc>
          <w:tcPr>
            <w:tcW w:w="1140" w:type="dxa"/>
            <w:tcBorders>
              <w:left w:val="single" w:sz="4" w:space="0" w:color="000000"/>
              <w:bottom w:val="single" w:sz="4" w:space="0" w:color="000000"/>
            </w:tcBorders>
          </w:tcPr>
          <w:p>
            <w:pPr>
              <w:pStyle w:val="Normal"/>
              <w:spacing w:before="0" w:after="200"/>
              <w:rPr>
                <w:rFonts w:ascii="Times New Roman" w:hAnsi="Times New Roman" w:cs="Times New Roman"/>
                <w:shd w:fill="auto" w:val="clear"/>
              </w:rPr>
            </w:pPr>
            <w:r>
              <w:rPr>
                <w:rFonts w:cs="Times New Roman"/>
                <w:shd w:fill="auto" w:val="clear"/>
              </w:rPr>
              <w:t>Усл. ед.</w:t>
            </w:r>
          </w:p>
        </w:tc>
        <w:tc>
          <w:tcPr>
            <w:tcW w:w="1725" w:type="dxa"/>
            <w:tcBorders>
              <w:left w:val="single" w:sz="4" w:space="0" w:color="000000"/>
              <w:bottom w:val="single" w:sz="4" w:space="0" w:color="000000"/>
              <w:right w:val="single" w:sz="4" w:space="0" w:color="000000"/>
            </w:tcBorders>
          </w:tcPr>
          <w:p>
            <w:pPr>
              <w:pStyle w:val="Normal"/>
              <w:rPr/>
            </w:pPr>
            <w:r>
              <w:rPr>
                <w:rFonts w:eastAsia="Calibri" w:cs="Times New Roman"/>
                <w:b w:val="false"/>
                <w:bCs w:val="false"/>
                <w:i w:val="false"/>
                <w:caps w:val="false"/>
                <w:smallCaps w:val="false"/>
                <w:color w:val="000000"/>
                <w:spacing w:val="0"/>
                <w:kern w:val="0"/>
                <w:sz w:val="22"/>
                <w:szCs w:val="22"/>
                <w:shd w:fill="auto" w:val="clear"/>
                <w:lang w:val="ru-RU" w:eastAsia="en-US" w:bidi="ar-SA"/>
              </w:rPr>
              <w:t>43.32.10.110</w:t>
            </w:r>
          </w:p>
          <w:p>
            <w:pPr>
              <w:pStyle w:val="Normal"/>
              <w:rPr>
                <w:shd w:fill="auto" w:val="clear"/>
              </w:rPr>
            </w:pPr>
            <w:r>
              <w:rPr>
                <w:shd w:fill="auto" w:val="clear"/>
              </w:rPr>
            </w:r>
          </w:p>
          <w:p>
            <w:pPr>
              <w:pStyle w:val="Normal"/>
              <w:spacing w:before="0" w:after="200"/>
              <w:rPr>
                <w:rFonts w:ascii="Times New Roman" w:hAnsi="Times New Roman" w:cs="Times New Roman"/>
                <w:shd w:fill="auto" w:val="clear"/>
              </w:rPr>
            </w:pPr>
            <w:r>
              <w:rPr>
                <w:rFonts w:cs="Times New Roman"/>
                <w:shd w:fill="auto" w:val="clear"/>
              </w:rPr>
            </w:r>
          </w:p>
        </w:tc>
      </w:tr>
      <w:tr>
        <w:trPr/>
        <w:tc>
          <w:tcPr>
            <w:tcW w:w="628" w:type="dxa"/>
            <w:tcBorders>
              <w:left w:val="single" w:sz="4" w:space="0" w:color="000000"/>
              <w:bottom w:val="single" w:sz="4" w:space="0" w:color="000000"/>
            </w:tcBorders>
          </w:tcPr>
          <w:p>
            <w:pPr>
              <w:pStyle w:val="Normal"/>
              <w:spacing w:before="0" w:after="200"/>
              <w:rPr>
                <w:rFonts w:ascii="Times New Roman" w:hAnsi="Times New Roman" w:cs="Times New Roman"/>
                <w:shd w:fill="auto" w:val="clear"/>
              </w:rPr>
            </w:pPr>
            <w:r>
              <w:rPr>
                <w:rFonts w:cs="Times New Roman"/>
                <w:shd w:fill="auto" w:val="clear"/>
              </w:rPr>
              <w:t>2</w:t>
            </w:r>
          </w:p>
        </w:tc>
        <w:tc>
          <w:tcPr>
            <w:tcW w:w="14732" w:type="dxa"/>
            <w:gridSpan w:val="6"/>
            <w:tcBorders>
              <w:left w:val="single" w:sz="4" w:space="0" w:color="000000"/>
              <w:bottom w:val="single" w:sz="4" w:space="0" w:color="000000"/>
              <w:right w:val="single" w:sz="4" w:space="0" w:color="000000"/>
            </w:tcBorders>
          </w:tcPr>
          <w:p>
            <w:pPr>
              <w:pStyle w:val="Normal"/>
              <w:spacing w:before="0" w:after="200"/>
              <w:rPr>
                <w:rFonts w:ascii="Times New Roman" w:hAnsi="Times New Roman" w:eastAsia="Calibri" w:cs="Times New Roman"/>
                <w:color w:val="000000"/>
                <w:kern w:val="0"/>
                <w:sz w:val="22"/>
                <w:szCs w:val="22"/>
                <w:shd w:fill="auto" w:val="clear"/>
                <w:lang w:val="ru-RU" w:eastAsia="en-US" w:bidi="ar-SA"/>
              </w:rPr>
            </w:pPr>
            <w:r>
              <w:rPr>
                <w:rFonts w:eastAsia="Calibri" w:cs="Times New Roman"/>
                <w:color w:val="000000"/>
                <w:kern w:val="0"/>
                <w:sz w:val="22"/>
                <w:szCs w:val="22"/>
                <w:shd w:fill="auto" w:val="clear"/>
                <w:lang w:val="ru-RU" w:eastAsia="en-US" w:bidi="ar-SA"/>
              </w:rPr>
              <w:t>43.32.10.110 - Работы по установке дверных и оконных блоков и коробок, навеске дверных полотен (кроме дверей автоматического действия и вращающихся дверей), окон, оконных створок, планчатых створок, дверей гаражного типа и т.п. из любых материалов</w:t>
            </w:r>
          </w:p>
        </w:tc>
      </w:tr>
      <w:tr>
        <w:trPr/>
        <w:tc>
          <w:tcPr>
            <w:tcW w:w="628" w:type="dxa"/>
            <w:tcBorders>
              <w:left w:val="single" w:sz="4" w:space="0" w:color="000000"/>
              <w:bottom w:val="single" w:sz="4" w:space="0" w:color="000000"/>
            </w:tcBorders>
          </w:tcPr>
          <w:p>
            <w:pPr>
              <w:pStyle w:val="Normal"/>
              <w:spacing w:before="0" w:after="200"/>
              <w:rPr>
                <w:rFonts w:ascii="Times New Roman" w:hAnsi="Times New Roman" w:eastAsia="Calibri" w:cs="Times New Roman"/>
                <w:color w:val="000000"/>
                <w:kern w:val="0"/>
                <w:sz w:val="22"/>
                <w:szCs w:val="22"/>
                <w:shd w:fill="auto" w:val="clear"/>
                <w:lang w:val="ru-RU" w:eastAsia="en-US" w:bidi="ar-SA"/>
              </w:rPr>
            </w:pPr>
            <w:r>
              <w:rPr>
                <w:rFonts w:eastAsia="Calibri" w:cs="Times New Roman"/>
                <w:color w:val="000000"/>
                <w:kern w:val="0"/>
                <w:sz w:val="22"/>
                <w:szCs w:val="22"/>
                <w:shd w:fill="auto" w:val="clear"/>
                <w:lang w:val="ru-RU" w:eastAsia="en-US" w:bidi="ar-SA"/>
              </w:rPr>
              <w:t>3</w:t>
            </w:r>
          </w:p>
        </w:tc>
        <w:tc>
          <w:tcPr>
            <w:tcW w:w="14732" w:type="dxa"/>
            <w:gridSpan w:val="6"/>
            <w:tcBorders>
              <w:left w:val="single" w:sz="4" w:space="0" w:color="000000"/>
              <w:bottom w:val="single" w:sz="4" w:space="0" w:color="000000"/>
              <w:right w:val="single" w:sz="4" w:space="0" w:color="000000"/>
            </w:tcBorders>
          </w:tcPr>
          <w:p>
            <w:pPr>
              <w:pStyle w:val="Normal"/>
              <w:spacing w:before="0" w:after="200"/>
              <w:rPr/>
            </w:pPr>
            <w:r>
              <w:rPr>
                <w:rFonts w:cs="Times New Roman"/>
                <w:b/>
                <w:shd w:fill="auto" w:val="clear"/>
              </w:rPr>
              <w:t>Адрес оказания услуг</w:t>
            </w:r>
            <w:r>
              <w:rPr>
                <w:rFonts w:cs="Times New Roman"/>
                <w:shd w:fill="auto" w:val="clear"/>
              </w:rPr>
              <w:t xml:space="preserve">: </w:t>
            </w:r>
            <w:r>
              <w:rPr>
                <w:rFonts w:cs="Times New Roman"/>
                <w:u w:val="single"/>
                <w:shd w:fill="auto" w:val="clear"/>
              </w:rPr>
              <w:t>Кемеровская область-Кузбасс, г. Кемерово, бульвар имени академика Л.С.Барбараша, стр. 6,</w:t>
            </w:r>
          </w:p>
        </w:tc>
      </w:tr>
      <w:tr>
        <w:trPr/>
        <w:tc>
          <w:tcPr>
            <w:tcW w:w="628" w:type="dxa"/>
            <w:tcBorders>
              <w:left w:val="single" w:sz="4" w:space="0" w:color="000000"/>
              <w:bottom w:val="single" w:sz="4" w:space="0" w:color="000000"/>
            </w:tcBorders>
          </w:tcPr>
          <w:p>
            <w:pPr>
              <w:pStyle w:val="Normal"/>
              <w:spacing w:before="0" w:after="200"/>
              <w:rPr>
                <w:rFonts w:ascii="Times New Roman" w:hAnsi="Times New Roman" w:eastAsia="Calibri" w:cs="Times New Roman"/>
                <w:color w:val="000000"/>
                <w:kern w:val="0"/>
                <w:sz w:val="22"/>
                <w:szCs w:val="22"/>
                <w:shd w:fill="auto" w:val="clear"/>
                <w:lang w:val="ru-RU" w:eastAsia="en-US" w:bidi="ar-SA"/>
              </w:rPr>
            </w:pPr>
            <w:r>
              <w:rPr>
                <w:rFonts w:eastAsia="Calibri" w:cs="Times New Roman"/>
                <w:color w:val="000000"/>
                <w:kern w:val="0"/>
                <w:sz w:val="22"/>
                <w:szCs w:val="22"/>
                <w:shd w:fill="auto" w:val="clear"/>
                <w:lang w:val="ru-RU" w:eastAsia="en-US" w:bidi="ar-SA"/>
              </w:rPr>
              <w:t>4</w:t>
            </w:r>
          </w:p>
        </w:tc>
        <w:tc>
          <w:tcPr>
            <w:tcW w:w="3207" w:type="dxa"/>
            <w:tcBorders>
              <w:left w:val="single" w:sz="4" w:space="0" w:color="000000"/>
              <w:bottom w:val="single" w:sz="4" w:space="0" w:color="000000"/>
            </w:tcBorders>
          </w:tcPr>
          <w:p>
            <w:pPr>
              <w:pStyle w:val="Normal"/>
              <w:spacing w:before="0" w:after="200"/>
              <w:rPr>
                <w:rFonts w:ascii="Times New Roman" w:hAnsi="Times New Roman" w:cs="Times New Roman"/>
                <w:shd w:fill="auto" w:val="clear"/>
              </w:rPr>
            </w:pPr>
            <w:r>
              <w:rPr>
                <w:rFonts w:cs="Times New Roman"/>
                <w:shd w:fill="auto" w:val="clear"/>
              </w:rPr>
              <w:t>Требование к безопасности товара, работ, услуг</w:t>
            </w:r>
          </w:p>
        </w:tc>
        <w:tc>
          <w:tcPr>
            <w:tcW w:w="11525" w:type="dxa"/>
            <w:gridSpan w:val="5"/>
            <w:tcBorders>
              <w:left w:val="single" w:sz="4" w:space="0" w:color="000000"/>
              <w:bottom w:val="single" w:sz="4" w:space="0" w:color="000000"/>
              <w:right w:val="single" w:sz="4" w:space="0" w:color="000000"/>
            </w:tcBorders>
          </w:tcPr>
          <w:p>
            <w:pPr>
              <w:pStyle w:val="Normal"/>
              <w:spacing w:before="0" w:after="200"/>
              <w:jc w:val="both"/>
              <w:rPr>
                <w:rFonts w:ascii="Times New Roman" w:hAnsi="Times New Roman" w:cs="Times New Roman"/>
                <w:shd w:fill="auto" w:val="clear"/>
              </w:rPr>
            </w:pPr>
            <w:r>
              <w:rPr>
                <w:rFonts w:cs="Times New Roman"/>
                <w:shd w:fill="auto" w:val="clear"/>
              </w:rPr>
              <w:t>Все работы должны быть выполнены в соответствии с нормами и требованиями ГОСТ, СНиП, СанПиН, НПБ, а так же нормативных документов в области охраны труда и безопасности производства работ, а также требованиями соответствующих надзорных и инспектирующих органов.</w:t>
            </w:r>
          </w:p>
        </w:tc>
      </w:tr>
      <w:tr>
        <w:trPr/>
        <w:tc>
          <w:tcPr>
            <w:tcW w:w="628" w:type="dxa"/>
            <w:tcBorders>
              <w:left w:val="single" w:sz="4" w:space="0" w:color="000000"/>
              <w:bottom w:val="single" w:sz="4" w:space="0" w:color="000000"/>
            </w:tcBorders>
          </w:tcPr>
          <w:p>
            <w:pPr>
              <w:pStyle w:val="Normal"/>
              <w:spacing w:before="0" w:after="200"/>
              <w:rPr>
                <w:rFonts w:ascii="Times New Roman" w:hAnsi="Times New Roman" w:eastAsia="Calibri" w:cs="Times New Roman"/>
                <w:color w:val="000000"/>
                <w:kern w:val="0"/>
                <w:sz w:val="22"/>
                <w:szCs w:val="22"/>
                <w:shd w:fill="auto" w:val="clear"/>
                <w:lang w:val="ru-RU" w:eastAsia="en-US" w:bidi="ar-SA"/>
              </w:rPr>
            </w:pPr>
            <w:r>
              <w:rPr>
                <w:rFonts w:eastAsia="Calibri" w:cs="Times New Roman"/>
                <w:color w:val="000000"/>
                <w:kern w:val="0"/>
                <w:sz w:val="22"/>
                <w:szCs w:val="22"/>
                <w:shd w:fill="auto" w:val="clear"/>
                <w:lang w:val="ru-RU" w:eastAsia="en-US" w:bidi="ar-SA"/>
              </w:rPr>
              <w:t>5</w:t>
            </w:r>
          </w:p>
        </w:tc>
        <w:tc>
          <w:tcPr>
            <w:tcW w:w="3207" w:type="dxa"/>
            <w:tcBorders>
              <w:left w:val="single" w:sz="4" w:space="0" w:color="000000"/>
              <w:bottom w:val="single" w:sz="4" w:space="0" w:color="000000"/>
            </w:tcBorders>
          </w:tcPr>
          <w:p>
            <w:pPr>
              <w:pStyle w:val="Normal"/>
              <w:spacing w:before="0" w:after="200"/>
              <w:rPr>
                <w:rFonts w:ascii="Times New Roman" w:hAnsi="Times New Roman" w:cs="Times New Roman"/>
                <w:shd w:fill="auto" w:val="clear"/>
              </w:rPr>
            </w:pPr>
            <w:r>
              <w:rPr>
                <w:rFonts w:cs="Times New Roman"/>
                <w:shd w:fill="auto" w:val="clear"/>
              </w:rPr>
              <w:t>Требование к отгрузке товара</w:t>
            </w:r>
          </w:p>
        </w:tc>
        <w:tc>
          <w:tcPr>
            <w:tcW w:w="11525" w:type="dxa"/>
            <w:gridSpan w:val="5"/>
            <w:tcBorders>
              <w:left w:val="single" w:sz="4" w:space="0" w:color="000000"/>
              <w:bottom w:val="single" w:sz="4" w:space="0" w:color="000000"/>
              <w:right w:val="single" w:sz="4" w:space="0" w:color="000000"/>
            </w:tcBorders>
          </w:tcPr>
          <w:p>
            <w:pPr>
              <w:pStyle w:val="Normal"/>
              <w:jc w:val="both"/>
              <w:rPr>
                <w:rFonts w:ascii="Times New Roman" w:hAnsi="Times New Roman" w:cs="Times New Roman"/>
                <w:shd w:fill="auto" w:val="clear"/>
              </w:rPr>
            </w:pPr>
            <w:r>
              <w:rPr>
                <w:rFonts w:cs="Times New Roman"/>
                <w:shd w:fill="auto" w:val="clear"/>
              </w:rPr>
              <w:t>- Доставку, разгрузку и подъем к месту работы осуществляет Подрядчик.</w:t>
            </w:r>
          </w:p>
          <w:p>
            <w:pPr>
              <w:pStyle w:val="Normal"/>
              <w:jc w:val="both"/>
              <w:rPr>
                <w:rFonts w:ascii="Times New Roman" w:hAnsi="Times New Roman" w:cs="Times New Roman"/>
                <w:shd w:fill="auto" w:val="clear"/>
              </w:rPr>
            </w:pPr>
            <w:r>
              <w:rPr>
                <w:rFonts w:cs="Times New Roman"/>
                <w:shd w:fill="auto" w:val="clear"/>
              </w:rPr>
              <w:t>- Поставлять на объект необходимые для выполнения работ материалы, осуществлять приемку, разгрузку и складирование материалов и оборудования, завезенных для выполнения работ обязан Подрядчик.</w:t>
            </w:r>
          </w:p>
          <w:p>
            <w:pPr>
              <w:pStyle w:val="Normal"/>
              <w:spacing w:before="0" w:after="200"/>
              <w:jc w:val="both"/>
              <w:rPr>
                <w:rFonts w:ascii="Times New Roman" w:hAnsi="Times New Roman" w:cs="Times New Roman"/>
                <w:shd w:fill="auto" w:val="clear"/>
              </w:rPr>
            </w:pPr>
            <w:r>
              <w:rPr>
                <w:rFonts w:cs="Times New Roman"/>
                <w:shd w:fill="auto" w:val="clear"/>
              </w:rPr>
              <w:t>- Количество складируемого материла и оборудования при проведении работ и место согласовывается  с Заказчиком. Ответственность за сохранность складированного материала Заказчик не несет.</w:t>
            </w:r>
          </w:p>
        </w:tc>
      </w:tr>
      <w:tr>
        <w:trPr/>
        <w:tc>
          <w:tcPr>
            <w:tcW w:w="628" w:type="dxa"/>
            <w:tcBorders>
              <w:left w:val="single" w:sz="4" w:space="0" w:color="000000"/>
              <w:bottom w:val="single" w:sz="4" w:space="0" w:color="000000"/>
            </w:tcBorders>
          </w:tcPr>
          <w:p>
            <w:pPr>
              <w:pStyle w:val="Normal"/>
              <w:spacing w:before="0" w:after="200"/>
              <w:rPr>
                <w:rFonts w:ascii="Times New Roman" w:hAnsi="Times New Roman" w:eastAsia="Calibri" w:cs="Times New Roman"/>
                <w:color w:val="000000"/>
                <w:kern w:val="0"/>
                <w:sz w:val="22"/>
                <w:szCs w:val="22"/>
                <w:shd w:fill="auto" w:val="clear"/>
                <w:lang w:val="ru-RU" w:eastAsia="en-US" w:bidi="ar-SA"/>
              </w:rPr>
            </w:pPr>
            <w:r>
              <w:rPr>
                <w:rFonts w:eastAsia="Calibri" w:cs="Times New Roman"/>
                <w:color w:val="000000"/>
                <w:kern w:val="0"/>
                <w:sz w:val="22"/>
                <w:szCs w:val="22"/>
                <w:shd w:fill="auto" w:val="clear"/>
                <w:lang w:val="ru-RU" w:eastAsia="en-US" w:bidi="ar-SA"/>
              </w:rPr>
              <w:t>6</w:t>
            </w:r>
          </w:p>
        </w:tc>
        <w:tc>
          <w:tcPr>
            <w:tcW w:w="3207" w:type="dxa"/>
            <w:tcBorders>
              <w:left w:val="single" w:sz="4" w:space="0" w:color="000000"/>
              <w:bottom w:val="single" w:sz="4" w:space="0" w:color="000000"/>
            </w:tcBorders>
          </w:tcPr>
          <w:p>
            <w:pPr>
              <w:pStyle w:val="Normal"/>
              <w:spacing w:before="0" w:after="200"/>
              <w:rPr>
                <w:rFonts w:ascii="Times New Roman" w:hAnsi="Times New Roman" w:cs="Times New Roman"/>
                <w:shd w:fill="auto" w:val="clear"/>
              </w:rPr>
            </w:pPr>
            <w:r>
              <w:rPr>
                <w:rFonts w:cs="Times New Roman"/>
                <w:shd w:fill="auto" w:val="clear"/>
              </w:rPr>
              <w:t>Требование к качеству товара, работ, услуг</w:t>
            </w:r>
          </w:p>
        </w:tc>
        <w:tc>
          <w:tcPr>
            <w:tcW w:w="11525" w:type="dxa"/>
            <w:gridSpan w:val="5"/>
            <w:tcBorders>
              <w:left w:val="single" w:sz="4" w:space="0" w:color="000000"/>
              <w:bottom w:val="single" w:sz="4" w:space="0" w:color="000000"/>
              <w:right w:val="single" w:sz="4" w:space="0" w:color="000000"/>
            </w:tcBorders>
          </w:tcPr>
          <w:p>
            <w:pPr>
              <w:pStyle w:val="Normal"/>
              <w:jc w:val="both"/>
              <w:rPr>
                <w:rFonts w:ascii="Times New Roman" w:hAnsi="Times New Roman" w:cs="Times New Roman"/>
                <w:b/>
                <w:bCs/>
                <w:shd w:fill="auto" w:val="clear"/>
              </w:rPr>
            </w:pPr>
            <w:r>
              <w:rPr>
                <w:rFonts w:cs="Times New Roman"/>
                <w:b/>
                <w:bCs/>
                <w:shd w:fill="auto" w:val="clear"/>
              </w:rPr>
              <w:t>1. Требования  к качеству используемых материалов и оборудования:</w:t>
            </w:r>
          </w:p>
          <w:p>
            <w:pPr>
              <w:pStyle w:val="Normal"/>
              <w:jc w:val="both"/>
              <w:rPr>
                <w:rFonts w:ascii="Times New Roman" w:hAnsi="Times New Roman" w:cs="Times New Roman"/>
                <w:shd w:fill="auto" w:val="clear"/>
              </w:rPr>
            </w:pPr>
            <w:r>
              <w:rPr>
                <w:rFonts w:cs="Times New Roman"/>
                <w:shd w:fill="auto" w:val="clear"/>
              </w:rPr>
              <w:t>- Используемые материалы и комплектующие изделия должны соответствовать требованиям стандартов, технических свидетельств, утвержденных в установленном порядке.</w:t>
            </w:r>
          </w:p>
          <w:p>
            <w:pPr>
              <w:pStyle w:val="Normal"/>
              <w:jc w:val="both"/>
              <w:rPr>
                <w:rFonts w:ascii="Times New Roman" w:hAnsi="Times New Roman" w:cs="Times New Roman"/>
                <w:shd w:fill="auto" w:val="clear"/>
              </w:rPr>
            </w:pPr>
            <w:r>
              <w:rPr>
                <w:rFonts w:cs="Times New Roman"/>
                <w:shd w:fill="auto" w:val="clear"/>
              </w:rPr>
              <w:t>- Все используемые материалы должны иметь сертификаты соответствия, гигиенические сертификаты, сертификаты пожарной безопасности и согласовываются с Заказчиком.</w:t>
            </w:r>
          </w:p>
          <w:p>
            <w:pPr>
              <w:pStyle w:val="Normal"/>
              <w:jc w:val="both"/>
              <w:rPr>
                <w:rFonts w:ascii="Times New Roman" w:hAnsi="Times New Roman" w:cs="Times New Roman"/>
                <w:shd w:fill="auto" w:val="clear"/>
              </w:rPr>
            </w:pPr>
            <w:r>
              <w:rPr>
                <w:rFonts w:cs="Times New Roman"/>
                <w:shd w:fill="auto" w:val="clear"/>
              </w:rPr>
              <w:t>- Качество используемых материалов  полностью должно соответствовать требованиям нормативно-технической документации, действующей на территории РФ, и подтверждается документами, содержащими сведения о наличии сертификата соответствия Госстандарта РФ.</w:t>
            </w:r>
          </w:p>
          <w:p>
            <w:pPr>
              <w:pStyle w:val="Normal"/>
              <w:jc w:val="both"/>
              <w:rPr>
                <w:rFonts w:ascii="Times New Roman" w:hAnsi="Times New Roman" w:cs="Times New Roman"/>
                <w:b/>
                <w:bCs/>
                <w:shd w:fill="auto" w:val="clear"/>
              </w:rPr>
            </w:pPr>
            <w:r>
              <w:rPr>
                <w:rFonts w:cs="Times New Roman"/>
                <w:b/>
                <w:bCs/>
                <w:shd w:fill="auto" w:val="clear"/>
              </w:rPr>
              <w:t>2. Требования к выполнению работ:</w:t>
            </w:r>
          </w:p>
          <w:p>
            <w:pPr>
              <w:pStyle w:val="Normal"/>
              <w:jc w:val="both"/>
              <w:rPr/>
            </w:pPr>
            <w:r>
              <w:rPr>
                <w:rFonts w:cs="Times New Roman"/>
                <w:shd w:fill="auto" w:val="clear"/>
              </w:rPr>
              <w:t xml:space="preserve">Обеспечить качественное выполнение всех работ, техническим заданием и в сроки, предусмотренные </w:t>
            </w:r>
            <w:r>
              <w:rPr>
                <w:rFonts w:eastAsia="Calibri" w:cs="Times New Roman"/>
                <w:bCs/>
                <w:color w:val="000000"/>
                <w:kern w:val="0"/>
                <w:sz w:val="22"/>
                <w:szCs w:val="22"/>
                <w:shd w:fill="auto" w:val="clear"/>
                <w:lang w:val="ru-RU" w:eastAsia="en-US" w:bidi="ar-SA"/>
              </w:rPr>
              <w:t>Контракт</w:t>
            </w:r>
            <w:r>
              <w:rPr>
                <w:rFonts w:cs="Times New Roman"/>
                <w:shd w:fill="auto" w:val="clear"/>
              </w:rPr>
              <w:t>ом, графиком выполнения работ, утвержденным Заказчиком, действующими нормами и правилами выполнения работ (СНиП).</w:t>
            </w:r>
          </w:p>
          <w:p>
            <w:pPr>
              <w:pStyle w:val="Normal"/>
              <w:spacing w:before="0" w:after="200"/>
              <w:jc w:val="both"/>
              <w:rPr>
                <w:rFonts w:ascii="Times New Roman" w:hAnsi="Times New Roman" w:cs="Times New Roman"/>
                <w:shd w:fill="auto" w:val="clear"/>
              </w:rPr>
            </w:pPr>
            <w:r>
              <w:rPr>
                <w:rFonts w:cs="Times New Roman"/>
                <w:shd w:fill="auto" w:val="clear"/>
              </w:rPr>
              <w:t>Выполнение работ не должно препятствовать или создавать неудобства в работе Учреждения или представлять угрозу для сотрудников, посетителей Учреждения и иных третьих лиц.</w:t>
            </w:r>
          </w:p>
        </w:tc>
      </w:tr>
      <w:tr>
        <w:trPr/>
        <w:tc>
          <w:tcPr>
            <w:tcW w:w="628" w:type="dxa"/>
            <w:tcBorders>
              <w:left w:val="single" w:sz="4" w:space="0" w:color="000000"/>
              <w:bottom w:val="single" w:sz="4" w:space="0" w:color="000000"/>
            </w:tcBorders>
          </w:tcPr>
          <w:p>
            <w:pPr>
              <w:pStyle w:val="Normal"/>
              <w:spacing w:before="0" w:after="200"/>
              <w:rPr>
                <w:rFonts w:ascii="Times New Roman" w:hAnsi="Times New Roman" w:eastAsia="Calibri" w:cs="Times New Roman"/>
                <w:color w:val="000000"/>
                <w:kern w:val="0"/>
                <w:sz w:val="22"/>
                <w:szCs w:val="22"/>
                <w:shd w:fill="auto" w:val="clear"/>
                <w:lang w:val="ru-RU" w:eastAsia="en-US" w:bidi="ar-SA"/>
              </w:rPr>
            </w:pPr>
            <w:r>
              <w:rPr>
                <w:rFonts w:eastAsia="Calibri" w:cs="Times New Roman"/>
                <w:color w:val="000000"/>
                <w:kern w:val="0"/>
                <w:sz w:val="22"/>
                <w:szCs w:val="22"/>
                <w:shd w:fill="auto" w:val="clear"/>
                <w:lang w:val="ru-RU" w:eastAsia="en-US" w:bidi="ar-SA"/>
              </w:rPr>
              <w:t>7</w:t>
            </w:r>
          </w:p>
        </w:tc>
        <w:tc>
          <w:tcPr>
            <w:tcW w:w="3207" w:type="dxa"/>
            <w:tcBorders>
              <w:left w:val="single" w:sz="4" w:space="0" w:color="000000"/>
              <w:bottom w:val="single" w:sz="4" w:space="0" w:color="000000"/>
            </w:tcBorders>
          </w:tcPr>
          <w:p>
            <w:pPr>
              <w:pStyle w:val="Normal"/>
              <w:spacing w:before="0" w:after="200"/>
              <w:rPr>
                <w:rFonts w:ascii="Times New Roman" w:hAnsi="Times New Roman" w:cs="Times New Roman"/>
                <w:shd w:fill="auto" w:val="clear"/>
              </w:rPr>
            </w:pPr>
            <w:r>
              <w:rPr>
                <w:rFonts w:cs="Times New Roman"/>
                <w:shd w:fill="auto" w:val="clear"/>
              </w:rPr>
              <w:t>Требование о предоставлении гарантии</w:t>
            </w:r>
          </w:p>
        </w:tc>
        <w:tc>
          <w:tcPr>
            <w:tcW w:w="11525" w:type="dxa"/>
            <w:gridSpan w:val="5"/>
            <w:tcBorders>
              <w:left w:val="single" w:sz="4" w:space="0" w:color="000000"/>
              <w:bottom w:val="single" w:sz="4" w:space="0" w:color="000000"/>
              <w:right w:val="single" w:sz="4" w:space="0" w:color="000000"/>
            </w:tcBorders>
          </w:tcPr>
          <w:p>
            <w:pPr>
              <w:pStyle w:val="Normal"/>
              <w:spacing w:before="0" w:after="200"/>
              <w:jc w:val="both"/>
              <w:rPr>
                <w:rFonts w:ascii="Times New Roman" w:hAnsi="Times New Roman" w:cs="Times New Roman"/>
                <w:shd w:fill="auto" w:val="clear"/>
              </w:rPr>
            </w:pPr>
            <w:r>
              <w:rPr>
                <w:rFonts w:cs="Times New Roman"/>
                <w:shd w:fill="auto" w:val="clear"/>
              </w:rPr>
              <w:t>Подрядчик предоставляет гарантию на выполненные работы и применяемые в его процессе материалы в течение 2 лет с даты подписания Заказчиком акта приемки выполненных работ</w:t>
            </w:r>
          </w:p>
        </w:tc>
      </w:tr>
      <w:tr>
        <w:trPr/>
        <w:tc>
          <w:tcPr>
            <w:tcW w:w="628" w:type="dxa"/>
            <w:tcBorders>
              <w:left w:val="single" w:sz="4" w:space="0" w:color="000000"/>
              <w:bottom w:val="single" w:sz="4" w:space="0" w:color="000000"/>
            </w:tcBorders>
          </w:tcPr>
          <w:p>
            <w:pPr>
              <w:pStyle w:val="Normal"/>
              <w:spacing w:before="0" w:after="200"/>
              <w:rPr>
                <w:rFonts w:ascii="Times New Roman" w:hAnsi="Times New Roman" w:eastAsia="Calibri" w:cs="Times New Roman"/>
                <w:color w:val="000000"/>
                <w:kern w:val="0"/>
                <w:sz w:val="22"/>
                <w:szCs w:val="22"/>
                <w:shd w:fill="auto" w:val="clear"/>
                <w:lang w:val="ru-RU" w:eastAsia="en-US" w:bidi="ar-SA"/>
              </w:rPr>
            </w:pPr>
            <w:r>
              <w:rPr>
                <w:rFonts w:eastAsia="Calibri" w:cs="Times New Roman"/>
                <w:color w:val="000000"/>
                <w:kern w:val="0"/>
                <w:sz w:val="22"/>
                <w:szCs w:val="22"/>
                <w:shd w:fill="auto" w:val="clear"/>
                <w:lang w:val="ru-RU" w:eastAsia="en-US" w:bidi="ar-SA"/>
              </w:rPr>
              <w:t>8</w:t>
            </w:r>
          </w:p>
        </w:tc>
        <w:tc>
          <w:tcPr>
            <w:tcW w:w="3207" w:type="dxa"/>
            <w:tcBorders>
              <w:left w:val="single" w:sz="4" w:space="0" w:color="000000"/>
              <w:bottom w:val="single" w:sz="4" w:space="0" w:color="000000"/>
            </w:tcBorders>
          </w:tcPr>
          <w:p>
            <w:pPr>
              <w:pStyle w:val="Normal"/>
              <w:spacing w:before="0" w:after="200"/>
              <w:rPr>
                <w:rFonts w:ascii="Times New Roman" w:hAnsi="Times New Roman" w:cs="Times New Roman"/>
                <w:shd w:fill="auto" w:val="clear"/>
              </w:rPr>
            </w:pPr>
            <w:r>
              <w:rPr>
                <w:rFonts w:cs="Times New Roman"/>
                <w:shd w:fill="auto" w:val="clear"/>
              </w:rPr>
              <w:t>Требование к строительным материалам, оборудованию</w:t>
            </w:r>
          </w:p>
        </w:tc>
        <w:tc>
          <w:tcPr>
            <w:tcW w:w="11525" w:type="dxa"/>
            <w:gridSpan w:val="5"/>
            <w:tcBorders>
              <w:left w:val="single" w:sz="4" w:space="0" w:color="000000"/>
              <w:bottom w:val="single" w:sz="4" w:space="0" w:color="000000"/>
              <w:right w:val="single" w:sz="4" w:space="0" w:color="000000"/>
            </w:tcBorders>
          </w:tcPr>
          <w:p>
            <w:pPr>
              <w:pStyle w:val="Normal"/>
              <w:spacing w:before="0" w:after="200"/>
              <w:jc w:val="both"/>
              <w:rPr>
                <w:rFonts w:ascii="Times New Roman" w:hAnsi="Times New Roman" w:cs="Times New Roman"/>
                <w:shd w:fill="auto" w:val="clear"/>
              </w:rPr>
            </w:pPr>
            <w:r>
              <w:rPr>
                <w:rFonts w:cs="Times New Roman"/>
                <w:shd w:fill="auto" w:val="clear"/>
              </w:rPr>
              <w:t>Используемые материалы должны быть новыми (товарами, которые не были восстановлены, у которых не была осуществлена замена составных частей, не были восстановлены потребительские свойства).</w:t>
            </w:r>
          </w:p>
        </w:tc>
      </w:tr>
      <w:tr>
        <w:trPr/>
        <w:tc>
          <w:tcPr>
            <w:tcW w:w="628" w:type="dxa"/>
            <w:tcBorders>
              <w:left w:val="single" w:sz="4" w:space="0" w:color="000000"/>
              <w:bottom w:val="single" w:sz="4" w:space="0" w:color="000000"/>
            </w:tcBorders>
          </w:tcPr>
          <w:p>
            <w:pPr>
              <w:pStyle w:val="Normal"/>
              <w:spacing w:before="0" w:after="200"/>
              <w:rPr>
                <w:rFonts w:ascii="Times New Roman" w:hAnsi="Times New Roman" w:eastAsia="Calibri" w:cs="Times New Roman"/>
                <w:color w:val="000000"/>
                <w:kern w:val="0"/>
                <w:sz w:val="22"/>
                <w:szCs w:val="22"/>
                <w:shd w:fill="auto" w:val="clear"/>
                <w:lang w:val="ru-RU" w:eastAsia="en-US" w:bidi="ar-SA"/>
              </w:rPr>
            </w:pPr>
            <w:r>
              <w:rPr>
                <w:rFonts w:eastAsia="Calibri" w:cs="Times New Roman"/>
                <w:color w:val="000000"/>
                <w:kern w:val="0"/>
                <w:sz w:val="22"/>
                <w:szCs w:val="22"/>
                <w:shd w:fill="auto" w:val="clear"/>
                <w:lang w:val="ru-RU" w:eastAsia="en-US" w:bidi="ar-SA"/>
              </w:rPr>
              <w:t>9</w:t>
            </w:r>
          </w:p>
        </w:tc>
        <w:tc>
          <w:tcPr>
            <w:tcW w:w="3207" w:type="dxa"/>
            <w:tcBorders>
              <w:left w:val="single" w:sz="4" w:space="0" w:color="000000"/>
              <w:bottom w:val="single" w:sz="4" w:space="0" w:color="000000"/>
            </w:tcBorders>
          </w:tcPr>
          <w:p>
            <w:pPr>
              <w:pStyle w:val="Normal"/>
              <w:widowControl/>
              <w:bidi w:val="0"/>
              <w:spacing w:lineRule="auto" w:line="276" w:before="0" w:after="200"/>
              <w:jc w:val="left"/>
              <w:rPr>
                <w:rFonts w:ascii="Times New Roman" w:hAnsi="Times New Roman" w:cs="Times New Roman"/>
                <w:shd w:fill="auto" w:val="clear"/>
              </w:rPr>
            </w:pPr>
            <w:r>
              <w:rPr>
                <w:rFonts w:cs="Times New Roman"/>
                <w:shd w:fill="auto" w:val="clear"/>
              </w:rPr>
              <w:t>Условия  выполнения работ.</w:t>
            </w:r>
          </w:p>
        </w:tc>
        <w:tc>
          <w:tcPr>
            <w:tcW w:w="11525" w:type="dxa"/>
            <w:gridSpan w:val="5"/>
            <w:tcBorders>
              <w:left w:val="single" w:sz="4" w:space="0" w:color="000000"/>
              <w:bottom w:val="single" w:sz="4" w:space="0" w:color="000000"/>
              <w:right w:val="single" w:sz="4" w:space="0" w:color="000000"/>
            </w:tcBorders>
          </w:tcPr>
          <w:p>
            <w:pPr>
              <w:pStyle w:val="Normal"/>
              <w:widowControl w:val="false"/>
              <w:snapToGrid w:val="false"/>
              <w:spacing w:before="113" w:after="0"/>
              <w:jc w:val="both"/>
              <w:rPr>
                <w:highlight w:val="none"/>
                <w:shd w:fill="auto" w:val="clear"/>
              </w:rPr>
            </w:pPr>
            <w:r>
              <w:rPr>
                <w:rFonts w:eastAsia="Times New Roman" w:cs="Times New Roman"/>
                <w:bCs/>
                <w:color w:val="000000"/>
                <w:shd w:fill="auto" w:val="clear"/>
                <w:lang w:eastAsia="ru-RU"/>
              </w:rPr>
              <w:t xml:space="preserve">Работы выполняются в течение 30 календарных дней после заключения </w:t>
            </w:r>
            <w:r>
              <w:rPr>
                <w:rFonts w:eastAsia="Calibri" w:cs="Times New Roman"/>
                <w:bCs/>
                <w:color w:val="000000"/>
                <w:kern w:val="0"/>
                <w:sz w:val="22"/>
                <w:szCs w:val="22"/>
                <w:shd w:fill="auto" w:val="clear"/>
                <w:lang w:val="ru-RU" w:eastAsia="en-US" w:bidi="ar-SA"/>
              </w:rPr>
              <w:t>Контракт</w:t>
            </w:r>
            <w:r>
              <w:rPr>
                <w:rFonts w:eastAsia="Times New Roman" w:cs="Times New Roman"/>
                <w:bCs/>
                <w:color w:val="000000"/>
                <w:shd w:fill="auto" w:val="clear"/>
                <w:lang w:eastAsia="ru-RU"/>
              </w:rPr>
              <w:t>а (в том числе изготовление и поставка)</w:t>
            </w:r>
          </w:p>
        </w:tc>
      </w:tr>
      <w:tr>
        <w:trPr>
          <w:trHeight w:val="1533" w:hRule="atLeast"/>
        </w:trPr>
        <w:tc>
          <w:tcPr>
            <w:tcW w:w="7798" w:type="dxa"/>
            <w:gridSpan w:val="3"/>
            <w:tcBorders>
              <w:left w:val="single" w:sz="4" w:space="0" w:color="000000"/>
              <w:bottom w:val="single" w:sz="4" w:space="0" w:color="000000"/>
            </w:tcBorders>
          </w:tcPr>
          <w:p>
            <w:pPr>
              <w:pStyle w:val="Normal"/>
              <w:widowControl w:val="false"/>
              <w:tabs>
                <w:tab w:val="clear" w:pos="408"/>
                <w:tab w:val="left" w:pos="7680" w:leader="none"/>
              </w:tabs>
              <w:spacing w:before="0" w:after="0"/>
              <w:contextualSpacing/>
              <w:rPr>
                <w:sz w:val="24"/>
                <w:szCs w:val="24"/>
              </w:rPr>
            </w:pPr>
            <w:r>
              <w:rPr>
                <w:b/>
                <w:color w:val="000000"/>
                <w:sz w:val="24"/>
                <w:szCs w:val="24"/>
              </w:rPr>
              <w:t>Заказчик:</w:t>
            </w:r>
          </w:p>
          <w:p>
            <w:pPr>
              <w:pStyle w:val="Normal"/>
              <w:widowControl w:val="false"/>
              <w:spacing w:before="0" w:after="0"/>
              <w:contextualSpacing/>
              <w:rPr>
                <w:sz w:val="24"/>
                <w:szCs w:val="24"/>
              </w:rPr>
            </w:pPr>
            <w:r>
              <w:rPr>
                <w:sz w:val="24"/>
                <w:szCs w:val="24"/>
              </w:rPr>
            </w:r>
          </w:p>
          <w:p>
            <w:pPr>
              <w:pStyle w:val="Normal"/>
              <w:widowControl w:val="false"/>
              <w:spacing w:before="0" w:after="0"/>
              <w:contextualSpacing/>
              <w:rPr>
                <w:sz w:val="24"/>
                <w:szCs w:val="24"/>
              </w:rPr>
            </w:pPr>
            <w:r>
              <w:rPr>
                <w:sz w:val="24"/>
                <w:szCs w:val="24"/>
              </w:rPr>
            </w:r>
          </w:p>
          <w:p>
            <w:pPr>
              <w:pStyle w:val="Normal"/>
              <w:widowControl w:val="false"/>
              <w:spacing w:before="0" w:after="0"/>
              <w:contextualSpacing/>
              <w:jc w:val="both"/>
              <w:rPr>
                <w:rFonts w:ascii="Tinos" w:hAnsi="Tinos" w:eastAsia="Calibri" w:cs="Tinos"/>
                <w:sz w:val="24"/>
                <w:szCs w:val="24"/>
                <w:lang w:eastAsia="en-US"/>
              </w:rPr>
            </w:pPr>
            <w:r>
              <w:rPr>
                <w:rFonts w:eastAsia="Calibri" w:cs="Tinos" w:ascii="Tinos" w:hAnsi="Tinos"/>
                <w:sz w:val="24"/>
                <w:szCs w:val="24"/>
                <w:lang w:eastAsia="en-US"/>
              </w:rPr>
              <w:t>Начальник отдела материально-технического</w:t>
            </w:r>
          </w:p>
          <w:p>
            <w:pPr>
              <w:pStyle w:val="Normal"/>
              <w:widowControl w:val="false"/>
              <w:spacing w:before="0" w:after="0"/>
              <w:contextualSpacing/>
              <w:jc w:val="both"/>
              <w:rPr>
                <w:rFonts w:ascii="Tinos" w:hAnsi="Tinos" w:eastAsia="Calibri" w:cs="Tinos"/>
                <w:sz w:val="24"/>
                <w:szCs w:val="24"/>
                <w:lang w:eastAsia="en-US"/>
              </w:rPr>
            </w:pPr>
            <w:r>
              <w:rPr>
                <w:rFonts w:eastAsia="Calibri" w:cs="Tinos" w:ascii="Tinos" w:hAnsi="Tinos"/>
                <w:sz w:val="24"/>
                <w:szCs w:val="24"/>
                <w:lang w:eastAsia="en-US"/>
              </w:rPr>
              <w:t>снабжения ____________ А.Е.Кузнецова</w:t>
            </w:r>
          </w:p>
          <w:p>
            <w:pPr>
              <w:pStyle w:val="Normal"/>
              <w:widowControl w:val="false"/>
              <w:tabs>
                <w:tab w:val="clear" w:pos="408"/>
                <w:tab w:val="left" w:pos="7680" w:leader="none"/>
              </w:tabs>
              <w:spacing w:before="0" w:after="0"/>
              <w:contextualSpacing/>
              <w:rPr>
                <w:rFonts w:eastAsia="Calibri"/>
                <w:color w:val="000000"/>
                <w:sz w:val="24"/>
                <w:szCs w:val="24"/>
                <w:lang w:eastAsia="en-US"/>
              </w:rPr>
            </w:pPr>
            <w:r>
              <w:rPr>
                <w:rFonts w:eastAsia="Calibri"/>
                <w:color w:val="000000"/>
                <w:sz w:val="24"/>
                <w:szCs w:val="24"/>
                <w:lang w:eastAsia="en-US"/>
              </w:rPr>
              <w:t>м.п.</w:t>
            </w:r>
          </w:p>
        </w:tc>
        <w:tc>
          <w:tcPr>
            <w:tcW w:w="7562" w:type="dxa"/>
            <w:gridSpan w:val="4"/>
            <w:tcBorders>
              <w:left w:val="single" w:sz="4" w:space="0" w:color="000000"/>
              <w:bottom w:val="single" w:sz="4" w:space="0" w:color="000000"/>
              <w:right w:val="single" w:sz="4" w:space="0" w:color="000000"/>
            </w:tcBorders>
          </w:tcPr>
          <w:p>
            <w:pPr>
              <w:pStyle w:val="Normal"/>
              <w:widowControl w:val="false"/>
              <w:tabs>
                <w:tab w:val="clear" w:pos="408"/>
                <w:tab w:val="left" w:pos="7680" w:leader="none"/>
              </w:tabs>
              <w:spacing w:before="0" w:after="0"/>
              <w:contextualSpacing/>
              <w:rPr>
                <w:b/>
                <w:color w:val="000000"/>
                <w:sz w:val="24"/>
                <w:szCs w:val="24"/>
              </w:rPr>
            </w:pPr>
            <w:r>
              <w:rPr>
                <w:b/>
                <w:color w:val="000000"/>
                <w:sz w:val="24"/>
                <w:szCs w:val="24"/>
              </w:rPr>
              <w:t>Подрядчик:</w:t>
            </w:r>
          </w:p>
          <w:p>
            <w:pPr>
              <w:pStyle w:val="Normal"/>
              <w:widowControl w:val="false"/>
              <w:tabs>
                <w:tab w:val="clear" w:pos="408"/>
                <w:tab w:val="left" w:pos="7680" w:leader="none"/>
              </w:tabs>
              <w:spacing w:before="0" w:after="0"/>
              <w:contextualSpacing/>
              <w:rPr>
                <w:b/>
                <w:color w:val="000000"/>
                <w:sz w:val="24"/>
                <w:szCs w:val="24"/>
              </w:rPr>
            </w:pPr>
            <w:r>
              <w:rPr>
                <w:b/>
                <w:color w:val="000000"/>
                <w:sz w:val="24"/>
                <w:szCs w:val="24"/>
              </w:rPr>
            </w:r>
          </w:p>
          <w:p>
            <w:pPr>
              <w:pStyle w:val="Normal"/>
              <w:widowControl w:val="false"/>
              <w:spacing w:before="0" w:after="0"/>
              <w:contextualSpacing/>
              <w:rPr>
                <w:b/>
                <w:color w:val="000000"/>
                <w:sz w:val="24"/>
                <w:szCs w:val="24"/>
              </w:rPr>
            </w:pPr>
            <w:r>
              <w:rPr>
                <w:b/>
                <w:color w:val="000000"/>
                <w:sz w:val="24"/>
                <w:szCs w:val="24"/>
              </w:rPr>
            </w:r>
          </w:p>
          <w:p>
            <w:pPr>
              <w:pStyle w:val="ConsPlusNonformat"/>
              <w:widowControl w:val="false"/>
              <w:spacing w:before="0" w:after="0"/>
              <w:ind w:hanging="0" w:right="-143"/>
              <w:contextualSpacing/>
              <w:rPr>
                <w:rFonts w:ascii="Tinos" w:hAnsi="Tinos" w:cs="Tinos"/>
                <w:sz w:val="24"/>
                <w:szCs w:val="24"/>
              </w:rPr>
            </w:pPr>
            <w:r>
              <w:rPr>
                <w:rFonts w:eastAsia="Calibri" w:cs="Tinos" w:ascii="Tinos" w:hAnsi="Tinos"/>
                <w:color w:val="000000"/>
                <w:sz w:val="24"/>
                <w:szCs w:val="24"/>
                <w:lang w:eastAsia="en-US"/>
              </w:rPr>
              <w:t>______________</w:t>
            </w:r>
          </w:p>
          <w:p>
            <w:pPr>
              <w:pStyle w:val="Normal"/>
              <w:widowControl w:val="false"/>
              <w:tabs>
                <w:tab w:val="clear" w:pos="408"/>
                <w:tab w:val="left" w:pos="7680" w:leader="none"/>
              </w:tabs>
              <w:snapToGrid w:val="false"/>
              <w:spacing w:before="0" w:after="0"/>
              <w:contextualSpacing/>
              <w:rPr>
                <w:rFonts w:eastAsia="Calibri"/>
                <w:color w:val="000000"/>
                <w:sz w:val="24"/>
                <w:szCs w:val="24"/>
                <w:lang w:eastAsia="en-US"/>
              </w:rPr>
            </w:pPr>
            <w:r>
              <w:rPr>
                <w:rFonts w:eastAsia="Calibri"/>
                <w:color w:val="000000"/>
                <w:sz w:val="24"/>
                <w:szCs w:val="24"/>
                <w:lang w:eastAsia="en-US"/>
              </w:rPr>
              <w:t>м.п.</w:t>
            </w:r>
          </w:p>
        </w:tc>
      </w:tr>
    </w:tbl>
    <w:p>
      <w:pPr>
        <w:pStyle w:val="Normal"/>
        <w:widowControl/>
        <w:spacing w:before="0" w:after="0"/>
        <w:contextualSpacing/>
        <w:jc w:val="both"/>
        <w:rPr/>
      </w:pPr>
      <w:r>
        <w:rPr/>
      </w:r>
    </w:p>
    <w:p>
      <w:pPr>
        <w:pStyle w:val="Normal"/>
        <w:widowControl/>
        <w:spacing w:before="0" w:after="0"/>
        <w:contextualSpacing/>
        <w:jc w:val="both"/>
        <w:rPr/>
      </w:pPr>
      <w:r>
        <w:rPr/>
      </w:r>
    </w:p>
    <w:p>
      <w:pPr>
        <w:pStyle w:val="Normal"/>
        <w:widowControl/>
        <w:spacing w:before="0" w:after="0"/>
        <w:contextualSpacing/>
        <w:jc w:val="both"/>
        <w:rPr/>
      </w:pPr>
      <w:r>
        <w:rPr/>
      </w:r>
    </w:p>
    <w:p>
      <w:pPr>
        <w:pStyle w:val="Normal"/>
        <w:widowControl/>
        <w:spacing w:before="0" w:after="0"/>
        <w:contextualSpacing/>
        <w:jc w:val="both"/>
        <w:rPr/>
      </w:pPr>
      <w:r>
        <w:rPr/>
      </w:r>
    </w:p>
    <w:p>
      <w:pPr>
        <w:pStyle w:val="Normal"/>
        <w:widowControl/>
        <w:spacing w:before="0" w:after="0"/>
        <w:contextualSpacing/>
        <w:jc w:val="both"/>
        <w:rPr/>
      </w:pPr>
      <w:r>
        <w:rPr/>
      </w:r>
    </w:p>
    <w:sectPr>
      <w:headerReference w:type="even" r:id="rId7"/>
      <w:headerReference w:type="default" r:id="rId8"/>
      <w:headerReference w:type="first" r:id="rId9"/>
      <w:footerReference w:type="even" r:id="rId10"/>
      <w:footerReference w:type="default" r:id="rId11"/>
      <w:footerReference w:type="first" r:id="rId12"/>
      <w:type w:val="nextPage"/>
      <w:pgSz w:orient="landscape" w:w="16838" w:h="11906"/>
      <w:pgMar w:left="720" w:right="720" w:gutter="0" w:header="720" w:top="777" w:footer="709" w:bottom="766"/>
      <w:pgNumType w:fmt="decimal"/>
      <w:formProt w:val="false"/>
      <w:textDirection w:val="lrTb"/>
      <w:docGrid w:type="default" w:linePitch="36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PT Astra Serif">
    <w:charset w:val="01"/>
    <w:family w:val="roman"/>
    <w:pitch w:val="default"/>
  </w:font>
  <w:font w:name="Times New Roman">
    <w:charset w:val="01"/>
    <w:family w:val="roman"/>
    <w:pitch w:val="default"/>
  </w:font>
  <w:font w:name="Arial">
    <w:charset w:val="01"/>
    <w:family w:val="swiss"/>
    <w:pitch w:val="default"/>
  </w:font>
  <w:font w:name="Symbol">
    <w:charset w:val="01"/>
    <w:family w:val="roman"/>
    <w:pitch w:val="default"/>
  </w:font>
  <w:font w:name="Courier New">
    <w:charset w:val="01"/>
    <w:family w:val="roman"/>
    <w:pitch w:val="default"/>
  </w:font>
  <w:font w:name="Wingdings">
    <w:charset w:val="01"/>
    <w:family w:val="roman"/>
    <w:pitch w:val="default"/>
  </w:font>
  <w:font w:name="Calibri">
    <w:charset w:val="01"/>
    <w:family w:val="roman"/>
    <w:pitch w:val="default"/>
  </w:font>
  <w:font w:name="OpenSymbol">
    <w:altName w:val="Arial Unicode MS"/>
    <w:charset w:val="01"/>
    <w:family w:val="roman"/>
    <w:pitch w:val="default"/>
  </w:font>
  <w:font w:name="PT Astra Serif">
    <w:altName w:val="Arial"/>
    <w:charset w:val="01"/>
    <w:family w:val="roman"/>
    <w:pitch w:val="default"/>
  </w:font>
  <w:font w:name="Tahoma">
    <w:charset w:val="01"/>
    <w:family w:val="roman"/>
    <w:pitch w:val="default"/>
  </w:font>
  <w:font w:name="Tinos">
    <w:charset w:val="01"/>
    <w:family w:val="roman"/>
    <w:pitch w:val="default"/>
  </w:font>
  <w:font w:name="PT Serif">
    <w:charset w:val="01"/>
    <w:family w:val="roman"/>
    <w:pitch w:val="default"/>
  </w:font>
  <w:font w:name="Liberation Serif">
    <w:altName w:val="Times New Roman"/>
    <w:charset w:val="01"/>
    <w:family w:val="roman"/>
    <w:pitch w:val="default"/>
  </w:font>
  <w:font w:name="Symbol">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ind w:hanging="0" w:right="36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080"/>
        </w:tabs>
        <w:ind w:left="1080" w:hanging="360"/>
      </w:pPr>
      <w:rPr>
        <w:rFonts w:ascii="OpenSymbol" w:hAnsi="OpenSymbol" w:cs="OpenSymbol" w:hint="default"/>
        <w:sz w:val="20"/>
      </w:rPr>
    </w:lvl>
    <w:lvl w:ilvl="2">
      <w:start w:val="1"/>
      <w:numFmt w:val="bullet"/>
      <w:lvlText w:val="▪"/>
      <w:lvlJc w:val="left"/>
      <w:pPr>
        <w:tabs>
          <w:tab w:val="num" w:pos="1440"/>
        </w:tabs>
        <w:ind w:left="1440" w:hanging="360"/>
      </w:pPr>
      <w:rPr>
        <w:rFonts w:ascii="OpenSymbol" w:hAnsi="OpenSymbol" w:cs="OpenSymbol" w:hint="default"/>
        <w:sz w:val="20"/>
      </w:rPr>
    </w:lvl>
    <w:lvl w:ilvl="3">
      <w:start w:val="1"/>
      <w:numFmt w:val="bullet"/>
      <w:lvlText w:val=""/>
      <w:lvlJc w:val="left"/>
      <w:pPr>
        <w:tabs>
          <w:tab w:val="num" w:pos="1800"/>
        </w:tabs>
        <w:ind w:left="1800" w:hanging="360"/>
      </w:pPr>
      <w:rPr>
        <w:rFonts w:ascii="Symbol" w:hAnsi="Symbol" w:cs="Symbol" w:hint="default"/>
        <w:sz w:val="20"/>
      </w:rPr>
    </w:lvl>
    <w:lvl w:ilvl="4">
      <w:start w:val="1"/>
      <w:numFmt w:val="bullet"/>
      <w:lvlText w:val="◦"/>
      <w:lvlJc w:val="left"/>
      <w:pPr>
        <w:tabs>
          <w:tab w:val="num" w:pos="2160"/>
        </w:tabs>
        <w:ind w:left="2160" w:hanging="360"/>
      </w:pPr>
      <w:rPr>
        <w:rFonts w:ascii="OpenSymbol" w:hAnsi="OpenSymbol" w:cs="OpenSymbol" w:hint="default"/>
        <w:sz w:val="20"/>
      </w:rPr>
    </w:lvl>
    <w:lvl w:ilvl="5">
      <w:start w:val="1"/>
      <w:numFmt w:val="bullet"/>
      <w:lvlText w:val="▪"/>
      <w:lvlJc w:val="left"/>
      <w:pPr>
        <w:tabs>
          <w:tab w:val="num" w:pos="2520"/>
        </w:tabs>
        <w:ind w:left="2520" w:hanging="360"/>
      </w:pPr>
      <w:rPr>
        <w:rFonts w:ascii="OpenSymbol" w:hAnsi="OpenSymbol" w:cs="OpenSymbol" w:hint="default"/>
        <w:sz w:val="20"/>
      </w:rPr>
    </w:lvl>
    <w:lvl w:ilvl="6">
      <w:start w:val="1"/>
      <w:numFmt w:val="bullet"/>
      <w:lvlText w:val=""/>
      <w:lvlJc w:val="left"/>
      <w:pPr>
        <w:tabs>
          <w:tab w:val="num" w:pos="2880"/>
        </w:tabs>
        <w:ind w:left="2880" w:hanging="360"/>
      </w:pPr>
      <w:rPr>
        <w:rFonts w:ascii="Symbol" w:hAnsi="Symbol" w:cs="Symbol" w:hint="default"/>
        <w:sz w:val="20"/>
      </w:rPr>
    </w:lvl>
    <w:lvl w:ilvl="7">
      <w:start w:val="1"/>
      <w:numFmt w:val="bullet"/>
      <w:lvlText w:val="◦"/>
      <w:lvlJc w:val="left"/>
      <w:pPr>
        <w:tabs>
          <w:tab w:val="num" w:pos="3240"/>
        </w:tabs>
        <w:ind w:left="3240" w:hanging="360"/>
      </w:pPr>
      <w:rPr>
        <w:rFonts w:ascii="OpenSymbol" w:hAnsi="OpenSymbol" w:cs="OpenSymbol" w:hint="default"/>
        <w:sz w:val="20"/>
      </w:rPr>
    </w:lvl>
    <w:lvl w:ilvl="8">
      <w:start w:val="1"/>
      <w:numFmt w:val="bullet"/>
      <w:lvlText w:val="▪"/>
      <w:lvlJc w:val="left"/>
      <w:pPr>
        <w:tabs>
          <w:tab w:val="num" w:pos="3600"/>
        </w:tabs>
        <w:ind w:left="3600" w:hanging="360"/>
      </w:pPr>
      <w:rPr>
        <w:rFonts w:ascii="OpenSymbol" w:hAnsi="OpenSymbol" w:cs="OpenSymbol" w:hint="default"/>
        <w:sz w:val="20"/>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defaultTabStop w:val="408"/>
  <w:autoHyphenation w:val="true"/>
  <w:hyphenationZone w:val="360"/>
  <w:compat>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Noto Serif CJK SC" w:cs="FreeSans"/>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overflowPunct w:val="fals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Heading1">
    <w:name w:val="heading 1"/>
    <w:basedOn w:val="Normal"/>
    <w:next w:val="BodyText"/>
    <w:uiPriority w:val="9"/>
    <w:qFormat/>
    <w:pPr>
      <w:widowControl/>
      <w:numPr>
        <w:ilvl w:val="0"/>
        <w:numId w:val="1"/>
      </w:numPr>
      <w:spacing w:before="280" w:after="280"/>
      <w:outlineLvl w:val="0"/>
    </w:pPr>
    <w:rPr>
      <w:b/>
      <w:bCs/>
      <w:kern w:val="2"/>
      <w:sz w:val="48"/>
      <w:szCs w:val="48"/>
    </w:rPr>
  </w:style>
  <w:style w:type="paragraph" w:styleId="Heading2">
    <w:name w:val="heading 2"/>
    <w:basedOn w:val="Normal"/>
    <w:next w:val="Normal"/>
    <w:uiPriority w:val="9"/>
    <w:semiHidden/>
    <w:unhideWhenUsed/>
    <w:qFormat/>
    <w:pPr>
      <w:keepNext w:val="true"/>
      <w:numPr>
        <w:ilvl w:val="1"/>
        <w:numId w:val="1"/>
      </w:numPr>
      <w:spacing w:before="240" w:after="60"/>
      <w:outlineLvl w:val="1"/>
    </w:pPr>
    <w:rPr>
      <w:rFonts w:ascii="Arial" w:hAnsi="Arial" w:cs="Arial"/>
      <w:b/>
      <w:bCs/>
      <w:i/>
      <w:iCs/>
      <w:sz w:val="28"/>
      <w:szCs w:val="28"/>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4" w:customStyle="1">
    <w:name w:val="Основной шрифт абзаца4"/>
    <w:qFormat/>
    <w:rPr/>
  </w:style>
  <w:style w:type="character" w:styleId="3" w:customStyle="1">
    <w:name w:val="Основной шрифт абзаца3"/>
    <w:qFormat/>
    <w:rPr/>
  </w:style>
  <w:style w:type="character" w:styleId="2" w:customStyle="1">
    <w:name w:val="Основной шрифт абзаца2"/>
    <w:qFormat/>
    <w:rPr/>
  </w:style>
  <w:style w:type="character" w:styleId="WW8Num2z0" w:customStyle="1">
    <w:name w:val="WW8Num2z0"/>
    <w:qFormat/>
    <w:rPr/>
  </w:style>
  <w:style w:type="character" w:styleId="WW8Num3z0" w:customStyle="1">
    <w:name w:val="WW8Num3z0"/>
    <w:qFormat/>
    <w:rPr>
      <w:rFonts w:ascii="Symbol" w:hAnsi="Symbol" w:cs="Symbol"/>
      <w:sz w:val="20"/>
    </w:rPr>
  </w:style>
  <w:style w:type="character" w:styleId="WW8Num3z1" w:customStyle="1">
    <w:name w:val="WW8Num3z1"/>
    <w:qFormat/>
    <w:rPr>
      <w:rFonts w:ascii="Courier New" w:hAnsi="Courier New" w:cs="Courier New"/>
      <w:sz w:val="20"/>
    </w:rPr>
  </w:style>
  <w:style w:type="character" w:styleId="WW8Num3z2" w:customStyle="1">
    <w:name w:val="WW8Num3z2"/>
    <w:qFormat/>
    <w:rPr>
      <w:rFonts w:ascii="Wingdings" w:hAnsi="Wingdings" w:cs="Wingdings"/>
      <w:sz w:val="20"/>
    </w:rPr>
  </w:style>
  <w:style w:type="character" w:styleId="WW8Num4z0" w:customStyle="1">
    <w:name w:val="WW8Num4z0"/>
    <w:qFormat/>
    <w:rPr>
      <w:rFonts w:ascii="Symbol" w:hAnsi="Symbol" w:cs="Symbol"/>
      <w:sz w:val="20"/>
    </w:rPr>
  </w:style>
  <w:style w:type="character" w:styleId="WW8Num4z1" w:customStyle="1">
    <w:name w:val="WW8Num4z1"/>
    <w:qFormat/>
    <w:rPr>
      <w:rFonts w:ascii="Courier New" w:hAnsi="Courier New" w:cs="Courier New"/>
      <w:sz w:val="20"/>
    </w:rPr>
  </w:style>
  <w:style w:type="character" w:styleId="WW8Num4z2" w:customStyle="1">
    <w:name w:val="WW8Num4z2"/>
    <w:qFormat/>
    <w:rPr>
      <w:rFonts w:ascii="Wingdings" w:hAnsi="Wingdings" w:cs="Wingdings"/>
      <w:sz w:val="20"/>
    </w:rPr>
  </w:style>
  <w:style w:type="character" w:styleId="WW8Num5z0" w:customStyle="1">
    <w:name w:val="WW8Num5z0"/>
    <w:qFormat/>
    <w:rPr>
      <w:rFonts w:ascii="Symbol" w:hAnsi="Symbol" w:cs="Symbol"/>
      <w:sz w:val="20"/>
    </w:rPr>
  </w:style>
  <w:style w:type="character" w:styleId="WW8Num5z1" w:customStyle="1">
    <w:name w:val="WW8Num5z1"/>
    <w:qFormat/>
    <w:rPr>
      <w:rFonts w:ascii="Courier New" w:hAnsi="Courier New" w:cs="Courier New"/>
      <w:sz w:val="20"/>
    </w:rPr>
  </w:style>
  <w:style w:type="character" w:styleId="WW8Num5z2" w:customStyle="1">
    <w:name w:val="WW8Num5z2"/>
    <w:qFormat/>
    <w:rPr>
      <w:rFonts w:ascii="Wingdings" w:hAnsi="Wingdings" w:cs="Wingdings"/>
      <w:sz w:val="20"/>
    </w:rPr>
  </w:style>
  <w:style w:type="character" w:styleId="WW8Num6z0" w:customStyle="1">
    <w:name w:val="WW8Num6z0"/>
    <w:qFormat/>
    <w:rPr/>
  </w:style>
  <w:style w:type="character" w:styleId="WW8Num7z0" w:customStyle="1">
    <w:name w:val="WW8Num7z0"/>
    <w:qFormat/>
    <w:rPr/>
  </w:style>
  <w:style w:type="character" w:styleId="WW8Num7z1" w:customStyle="1">
    <w:name w:val="WW8Num7z1"/>
    <w:qFormat/>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8z0" w:customStyle="1">
    <w:name w:val="WW8Num8z0"/>
    <w:qFormat/>
    <w:rPr/>
  </w:style>
  <w:style w:type="character" w:styleId="WW8Num9z0" w:customStyle="1">
    <w:name w:val="WW8Num9z0"/>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WW8Num10z0" w:customStyle="1">
    <w:name w:val="WW8Num10z0"/>
    <w:qFormat/>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b w:val="false"/>
    </w:rPr>
  </w:style>
  <w:style w:type="character" w:styleId="WW8Num12z0" w:customStyle="1">
    <w:name w:val="WW8Num12z0"/>
    <w:qFormat/>
    <w:rPr>
      <w:rFonts w:ascii="Times New Roman" w:hAnsi="Times New Roman" w:cs="Times New Roman"/>
    </w:rPr>
  </w:style>
  <w:style w:type="character" w:styleId="WW8Num12z2" w:customStyle="1">
    <w:name w:val="WW8Num12z2"/>
    <w:qFormat/>
    <w:rPr>
      <w:rFonts w:ascii="Wingdings" w:hAnsi="Wingdings" w:cs="Wingdings"/>
    </w:rPr>
  </w:style>
  <w:style w:type="character" w:styleId="WW8Num12z3" w:customStyle="1">
    <w:name w:val="WW8Num12z3"/>
    <w:qFormat/>
    <w:rPr>
      <w:rFonts w:ascii="Symbol" w:hAnsi="Symbol" w:cs="Symbol"/>
    </w:rPr>
  </w:style>
  <w:style w:type="character" w:styleId="WW8Num12z4" w:customStyle="1">
    <w:name w:val="WW8Num12z4"/>
    <w:qFormat/>
    <w:rPr>
      <w:rFonts w:ascii="Courier New" w:hAnsi="Courier New" w:cs="Courier New"/>
    </w:rPr>
  </w:style>
  <w:style w:type="character" w:styleId="WW8Num13z0" w:customStyle="1">
    <w:name w:val="WW8Num13z0"/>
    <w:qFormat/>
    <w:rPr/>
  </w:style>
  <w:style w:type="character" w:styleId="WW8Num13z1" w:customStyle="1">
    <w:name w:val="WW8Num13z1"/>
    <w:qFormat/>
    <w:rPr/>
  </w:style>
  <w:style w:type="character" w:styleId="WW8Num13z2" w:customStyle="1">
    <w:name w:val="WW8Num13z2"/>
    <w:qFormat/>
    <w:rPr/>
  </w:style>
  <w:style w:type="character" w:styleId="WW8Num13z3" w:customStyle="1">
    <w:name w:val="WW8Num13z3"/>
    <w:qFormat/>
    <w:rPr/>
  </w:style>
  <w:style w:type="character" w:styleId="WW8Num13z4" w:customStyle="1">
    <w:name w:val="WW8Num13z4"/>
    <w:qFormat/>
    <w:rPr/>
  </w:style>
  <w:style w:type="character" w:styleId="WW8Num13z5" w:customStyle="1">
    <w:name w:val="WW8Num13z5"/>
    <w:qFormat/>
    <w:rPr/>
  </w:style>
  <w:style w:type="character" w:styleId="WW8Num13z6" w:customStyle="1">
    <w:name w:val="WW8Num13z6"/>
    <w:qFormat/>
    <w:rPr/>
  </w:style>
  <w:style w:type="character" w:styleId="WW8Num13z7" w:customStyle="1">
    <w:name w:val="WW8Num13z7"/>
    <w:qFormat/>
    <w:rPr/>
  </w:style>
  <w:style w:type="character" w:styleId="WW8Num13z8" w:customStyle="1">
    <w:name w:val="WW8Num13z8"/>
    <w:qFormat/>
    <w:rPr/>
  </w:style>
  <w:style w:type="character" w:styleId="WW8Num14z0" w:customStyle="1">
    <w:name w:val="WW8Num14z0"/>
    <w:qFormat/>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WW8Num16z0" w:customStyle="1">
    <w:name w:val="WW8Num16z0"/>
    <w:qFormat/>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0" w:customStyle="1">
    <w:name w:val="WW8Num17z0"/>
    <w:qFormat/>
    <w:rPr/>
  </w:style>
  <w:style w:type="character" w:styleId="WW8Num17z1" w:customStyle="1">
    <w:name w:val="WW8Num17z1"/>
    <w:qFormat/>
    <w:rPr/>
  </w:style>
  <w:style w:type="character" w:styleId="WW8Num17z2" w:customStyle="1">
    <w:name w:val="WW8Num17z2"/>
    <w:qFormat/>
    <w:rPr/>
  </w:style>
  <w:style w:type="character" w:styleId="WW8Num17z3" w:customStyle="1">
    <w:name w:val="WW8Num17z3"/>
    <w:qFormat/>
    <w:rPr/>
  </w:style>
  <w:style w:type="character" w:styleId="WW8Num17z4" w:customStyle="1">
    <w:name w:val="WW8Num17z4"/>
    <w:qFormat/>
    <w:rPr/>
  </w:style>
  <w:style w:type="character" w:styleId="WW8Num17z5" w:customStyle="1">
    <w:name w:val="WW8Num17z5"/>
    <w:qFormat/>
    <w:rPr/>
  </w:style>
  <w:style w:type="character" w:styleId="WW8Num17z6" w:customStyle="1">
    <w:name w:val="WW8Num17z6"/>
    <w:qFormat/>
    <w:rPr/>
  </w:style>
  <w:style w:type="character" w:styleId="WW8Num17z7" w:customStyle="1">
    <w:name w:val="WW8Num17z7"/>
    <w:qFormat/>
    <w:rPr/>
  </w:style>
  <w:style w:type="character" w:styleId="WW8Num17z8" w:customStyle="1">
    <w:name w:val="WW8Num17z8"/>
    <w:qFormat/>
    <w:rPr/>
  </w:style>
  <w:style w:type="character" w:styleId="WW8Num18z0" w:customStyle="1">
    <w:name w:val="WW8Num18z0"/>
    <w:qFormat/>
    <w:rPr>
      <w:sz w:val="20"/>
    </w:rPr>
  </w:style>
  <w:style w:type="character" w:styleId="WW8Num19z0" w:customStyle="1">
    <w:name w:val="WW8Num19z0"/>
    <w:qFormat/>
    <w:rPr/>
  </w:style>
  <w:style w:type="character" w:styleId="WW8Num20z0" w:customStyle="1">
    <w:name w:val="WW8Num20z0"/>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1z0" w:customStyle="1">
    <w:name w:val="WW8Num21z0"/>
    <w:qFormat/>
    <w:rPr>
      <w:sz w:val="24"/>
    </w:rPr>
  </w:style>
  <w:style w:type="character" w:styleId="WW8Num22z0" w:customStyle="1">
    <w:name w:val="WW8Num22z0"/>
    <w:qFormat/>
    <w:rPr/>
  </w:style>
  <w:style w:type="character" w:styleId="WW8Num22z1" w:customStyle="1">
    <w:name w:val="WW8Num22z1"/>
    <w:qFormat/>
    <w:rPr/>
  </w:style>
  <w:style w:type="character" w:styleId="WW8Num22z2" w:customStyle="1">
    <w:name w:val="WW8Num22z2"/>
    <w:qFormat/>
    <w:rPr/>
  </w:style>
  <w:style w:type="character" w:styleId="WW8Num22z3" w:customStyle="1">
    <w:name w:val="WW8Num22z3"/>
    <w:qFormat/>
    <w:rPr/>
  </w:style>
  <w:style w:type="character" w:styleId="WW8Num22z4" w:customStyle="1">
    <w:name w:val="WW8Num22z4"/>
    <w:qFormat/>
    <w:rPr/>
  </w:style>
  <w:style w:type="character" w:styleId="WW8Num22z5" w:customStyle="1">
    <w:name w:val="WW8Num22z5"/>
    <w:qFormat/>
    <w:rPr/>
  </w:style>
  <w:style w:type="character" w:styleId="WW8Num22z6" w:customStyle="1">
    <w:name w:val="WW8Num22z6"/>
    <w:qFormat/>
    <w:rPr/>
  </w:style>
  <w:style w:type="character" w:styleId="WW8Num22z7" w:customStyle="1">
    <w:name w:val="WW8Num22z7"/>
    <w:qFormat/>
    <w:rPr/>
  </w:style>
  <w:style w:type="character" w:styleId="WW8Num22z8" w:customStyle="1">
    <w:name w:val="WW8Num22z8"/>
    <w:qFormat/>
    <w:rPr/>
  </w:style>
  <w:style w:type="character" w:styleId="WW8Num23z0" w:customStyle="1">
    <w:name w:val="WW8Num23z0"/>
    <w:qFormat/>
    <w:rPr/>
  </w:style>
  <w:style w:type="character" w:styleId="WW8Num23z1" w:customStyle="1">
    <w:name w:val="WW8Num23z1"/>
    <w:qFormat/>
    <w:rPr/>
  </w:style>
  <w:style w:type="character" w:styleId="WW8Num23z2" w:customStyle="1">
    <w:name w:val="WW8Num23z2"/>
    <w:qFormat/>
    <w:rPr/>
  </w:style>
  <w:style w:type="character" w:styleId="WW8Num23z3" w:customStyle="1">
    <w:name w:val="WW8Num23z3"/>
    <w:qFormat/>
    <w:rPr/>
  </w:style>
  <w:style w:type="character" w:styleId="WW8Num23z4" w:customStyle="1">
    <w:name w:val="WW8Num23z4"/>
    <w:qFormat/>
    <w:rPr/>
  </w:style>
  <w:style w:type="character" w:styleId="WW8Num23z5" w:customStyle="1">
    <w:name w:val="WW8Num23z5"/>
    <w:qFormat/>
    <w:rPr/>
  </w:style>
  <w:style w:type="character" w:styleId="WW8Num23z6" w:customStyle="1">
    <w:name w:val="WW8Num23z6"/>
    <w:qFormat/>
    <w:rPr/>
  </w:style>
  <w:style w:type="character" w:styleId="WW8Num23z7" w:customStyle="1">
    <w:name w:val="WW8Num23z7"/>
    <w:qFormat/>
    <w:rPr/>
  </w:style>
  <w:style w:type="character" w:styleId="WW8Num23z8" w:customStyle="1">
    <w:name w:val="WW8Num23z8"/>
    <w:qFormat/>
    <w:rPr/>
  </w:style>
  <w:style w:type="character" w:styleId="WW8Num24z0" w:customStyle="1">
    <w:name w:val="WW8Num24z0"/>
    <w:qFormat/>
    <w:rPr>
      <w:rFonts w:ascii="Symbol" w:hAnsi="Symbol" w:cs="Symbol"/>
      <w:sz w:val="20"/>
    </w:rPr>
  </w:style>
  <w:style w:type="character" w:styleId="WW8Num24z1" w:customStyle="1">
    <w:name w:val="WW8Num24z1"/>
    <w:qFormat/>
    <w:rPr>
      <w:rFonts w:ascii="Courier New" w:hAnsi="Courier New" w:cs="Courier New"/>
      <w:sz w:val="20"/>
    </w:rPr>
  </w:style>
  <w:style w:type="character" w:styleId="WW8Num24z2" w:customStyle="1">
    <w:name w:val="WW8Num24z2"/>
    <w:qFormat/>
    <w:rPr>
      <w:rFonts w:ascii="Wingdings" w:hAnsi="Wingdings" w:cs="Wingdings"/>
      <w:sz w:val="20"/>
    </w:rPr>
  </w:style>
  <w:style w:type="character" w:styleId="WW8Num25z0" w:customStyle="1">
    <w:name w:val="WW8Num25z0"/>
    <w:qFormat/>
    <w:rPr/>
  </w:style>
  <w:style w:type="character" w:styleId="WW8Num26z0" w:customStyle="1">
    <w:name w:val="WW8Num26z0"/>
    <w:qFormat/>
    <w:rPr>
      <w:rFonts w:ascii="Symbol" w:hAnsi="Symbol" w:cs="Symbol"/>
      <w:sz w:val="20"/>
    </w:rPr>
  </w:style>
  <w:style w:type="character" w:styleId="WW8Num26z1" w:customStyle="1">
    <w:name w:val="WW8Num26z1"/>
    <w:qFormat/>
    <w:rPr>
      <w:rFonts w:ascii="Courier New" w:hAnsi="Courier New" w:cs="Courier New"/>
      <w:sz w:val="20"/>
    </w:rPr>
  </w:style>
  <w:style w:type="character" w:styleId="WW8Num26z2" w:customStyle="1">
    <w:name w:val="WW8Num26z2"/>
    <w:qFormat/>
    <w:rPr>
      <w:rFonts w:ascii="Wingdings" w:hAnsi="Wingdings" w:cs="Wingdings"/>
      <w:sz w:val="20"/>
    </w:rPr>
  </w:style>
  <w:style w:type="character" w:styleId="WW8Num27z0" w:customStyle="1">
    <w:name w:val="WW8Num27z0"/>
    <w:qFormat/>
    <w:rPr/>
  </w:style>
  <w:style w:type="character" w:styleId="WW8Num27z1" w:customStyle="1">
    <w:name w:val="WW8Num27z1"/>
    <w:qFormat/>
    <w:rPr/>
  </w:style>
  <w:style w:type="character" w:styleId="WW8Num27z2" w:customStyle="1">
    <w:name w:val="WW8Num27z2"/>
    <w:qFormat/>
    <w:rPr/>
  </w:style>
  <w:style w:type="character" w:styleId="WW8Num27z3" w:customStyle="1">
    <w:name w:val="WW8Num27z3"/>
    <w:qFormat/>
    <w:rPr/>
  </w:style>
  <w:style w:type="character" w:styleId="WW8Num27z4" w:customStyle="1">
    <w:name w:val="WW8Num27z4"/>
    <w:qFormat/>
    <w:rPr/>
  </w:style>
  <w:style w:type="character" w:styleId="WW8Num27z5" w:customStyle="1">
    <w:name w:val="WW8Num27z5"/>
    <w:qFormat/>
    <w:rPr/>
  </w:style>
  <w:style w:type="character" w:styleId="WW8Num27z6" w:customStyle="1">
    <w:name w:val="WW8Num27z6"/>
    <w:qFormat/>
    <w:rPr/>
  </w:style>
  <w:style w:type="character" w:styleId="WW8Num27z7" w:customStyle="1">
    <w:name w:val="WW8Num27z7"/>
    <w:qFormat/>
    <w:rPr/>
  </w:style>
  <w:style w:type="character" w:styleId="WW8Num27z8" w:customStyle="1">
    <w:name w:val="WW8Num27z8"/>
    <w:qFormat/>
    <w:rPr/>
  </w:style>
  <w:style w:type="character" w:styleId="WW8Num28z0" w:customStyle="1">
    <w:name w:val="WW8Num28z0"/>
    <w:qFormat/>
    <w:rPr>
      <w:rFonts w:ascii="Symbol" w:hAnsi="Symbol" w:cs="Symbol"/>
      <w:sz w:val="20"/>
    </w:rPr>
  </w:style>
  <w:style w:type="character" w:styleId="WW8Num28z1" w:customStyle="1">
    <w:name w:val="WW8Num28z1"/>
    <w:qFormat/>
    <w:rPr>
      <w:rFonts w:ascii="Courier New" w:hAnsi="Courier New" w:cs="Courier New"/>
      <w:sz w:val="20"/>
    </w:rPr>
  </w:style>
  <w:style w:type="character" w:styleId="WW8Num28z2" w:customStyle="1">
    <w:name w:val="WW8Num28z2"/>
    <w:qFormat/>
    <w:rPr>
      <w:rFonts w:ascii="Wingdings" w:hAnsi="Wingdings" w:cs="Wingdings"/>
      <w:sz w:val="20"/>
    </w:rPr>
  </w:style>
  <w:style w:type="character" w:styleId="WW8Num29z0" w:customStyle="1">
    <w:name w:val="WW8Num29z0"/>
    <w:qFormat/>
    <w:rPr/>
  </w:style>
  <w:style w:type="character" w:styleId="WW8Num30z0" w:customStyle="1">
    <w:name w:val="WW8Num30z0"/>
    <w:qFormat/>
    <w:rPr>
      <w:rFonts w:ascii="Symbol" w:hAnsi="Symbol" w:cs="Symbol"/>
      <w:sz w:val="20"/>
    </w:rPr>
  </w:style>
  <w:style w:type="character" w:styleId="WW8Num30z1" w:customStyle="1">
    <w:name w:val="WW8Num30z1"/>
    <w:qFormat/>
    <w:rPr>
      <w:rFonts w:ascii="Courier New" w:hAnsi="Courier New" w:cs="Courier New"/>
      <w:sz w:val="20"/>
    </w:rPr>
  </w:style>
  <w:style w:type="character" w:styleId="WW8Num30z2" w:customStyle="1">
    <w:name w:val="WW8Num30z2"/>
    <w:qFormat/>
    <w:rPr>
      <w:rFonts w:ascii="Wingdings" w:hAnsi="Wingdings" w:cs="Wingdings"/>
      <w:sz w:val="20"/>
    </w:rPr>
  </w:style>
  <w:style w:type="character" w:styleId="WW8Num31z0" w:customStyle="1">
    <w:name w:val="WW8Num31z0"/>
    <w:qFormat/>
    <w:rPr/>
  </w:style>
  <w:style w:type="character" w:styleId="WW8Num31z1" w:customStyle="1">
    <w:name w:val="WW8Num31z1"/>
    <w:qFormat/>
    <w:rPr/>
  </w:style>
  <w:style w:type="character" w:styleId="WW8Num31z2" w:customStyle="1">
    <w:name w:val="WW8Num31z2"/>
    <w:qFormat/>
    <w:rPr/>
  </w:style>
  <w:style w:type="character" w:styleId="WW8Num31z3" w:customStyle="1">
    <w:name w:val="WW8Num31z3"/>
    <w:qFormat/>
    <w:rPr/>
  </w:style>
  <w:style w:type="character" w:styleId="WW8Num31z4" w:customStyle="1">
    <w:name w:val="WW8Num31z4"/>
    <w:qFormat/>
    <w:rPr/>
  </w:style>
  <w:style w:type="character" w:styleId="WW8Num31z5" w:customStyle="1">
    <w:name w:val="WW8Num31z5"/>
    <w:qFormat/>
    <w:rPr/>
  </w:style>
  <w:style w:type="character" w:styleId="WW8Num31z6" w:customStyle="1">
    <w:name w:val="WW8Num31z6"/>
    <w:qFormat/>
    <w:rPr/>
  </w:style>
  <w:style w:type="character" w:styleId="WW8Num31z7" w:customStyle="1">
    <w:name w:val="WW8Num31z7"/>
    <w:qFormat/>
    <w:rPr/>
  </w:style>
  <w:style w:type="character" w:styleId="WW8Num31z8" w:customStyle="1">
    <w:name w:val="WW8Num31z8"/>
    <w:qFormat/>
    <w:rPr/>
  </w:style>
  <w:style w:type="character" w:styleId="WW8Num32z0" w:customStyle="1">
    <w:name w:val="WW8Num32z0"/>
    <w:qFormat/>
    <w:rPr/>
  </w:style>
  <w:style w:type="character" w:styleId="WW8Num32z1" w:customStyle="1">
    <w:name w:val="WW8Num32z1"/>
    <w:qFormat/>
    <w:rPr>
      <w:rFonts w:ascii="Courier New" w:hAnsi="Courier New" w:cs="Courier New"/>
      <w:sz w:val="20"/>
    </w:rPr>
  </w:style>
  <w:style w:type="character" w:styleId="WW8Num32z2" w:customStyle="1">
    <w:name w:val="WW8Num32z2"/>
    <w:qFormat/>
    <w:rPr/>
  </w:style>
  <w:style w:type="character" w:styleId="WW8Num32z3" w:customStyle="1">
    <w:name w:val="WW8Num32z3"/>
    <w:qFormat/>
    <w:rPr/>
  </w:style>
  <w:style w:type="character" w:styleId="WW8Num32z4" w:customStyle="1">
    <w:name w:val="WW8Num32z4"/>
    <w:qFormat/>
    <w:rPr/>
  </w:style>
  <w:style w:type="character" w:styleId="WW8Num32z5" w:customStyle="1">
    <w:name w:val="WW8Num32z5"/>
    <w:qFormat/>
    <w:rPr/>
  </w:style>
  <w:style w:type="character" w:styleId="WW8Num32z6" w:customStyle="1">
    <w:name w:val="WW8Num32z6"/>
    <w:qFormat/>
    <w:rPr/>
  </w:style>
  <w:style w:type="character" w:styleId="WW8Num32z7" w:customStyle="1">
    <w:name w:val="WW8Num32z7"/>
    <w:qFormat/>
    <w:rPr/>
  </w:style>
  <w:style w:type="character" w:styleId="WW8Num32z8" w:customStyle="1">
    <w:name w:val="WW8Num32z8"/>
    <w:qFormat/>
    <w:rPr/>
  </w:style>
  <w:style w:type="character" w:styleId="WW8Num33z0" w:customStyle="1">
    <w:name w:val="WW8Num33z0"/>
    <w:qFormat/>
    <w:rPr/>
  </w:style>
  <w:style w:type="character" w:styleId="WW8Num34z0" w:customStyle="1">
    <w:name w:val="WW8Num34z0"/>
    <w:qFormat/>
    <w:rPr/>
  </w:style>
  <w:style w:type="character" w:styleId="WW8Num34z1" w:customStyle="1">
    <w:name w:val="WW8Num34z1"/>
    <w:qFormat/>
    <w:rPr/>
  </w:style>
  <w:style w:type="character" w:styleId="WW8Num34z2" w:customStyle="1">
    <w:name w:val="WW8Num34z2"/>
    <w:qFormat/>
    <w:rPr/>
  </w:style>
  <w:style w:type="character" w:styleId="WW8Num34z3" w:customStyle="1">
    <w:name w:val="WW8Num34z3"/>
    <w:qFormat/>
    <w:rPr/>
  </w:style>
  <w:style w:type="character" w:styleId="WW8Num34z4" w:customStyle="1">
    <w:name w:val="WW8Num34z4"/>
    <w:qFormat/>
    <w:rPr/>
  </w:style>
  <w:style w:type="character" w:styleId="WW8Num34z5" w:customStyle="1">
    <w:name w:val="WW8Num34z5"/>
    <w:qFormat/>
    <w:rPr/>
  </w:style>
  <w:style w:type="character" w:styleId="WW8Num34z6" w:customStyle="1">
    <w:name w:val="WW8Num34z6"/>
    <w:qFormat/>
    <w:rPr/>
  </w:style>
  <w:style w:type="character" w:styleId="WW8Num34z7" w:customStyle="1">
    <w:name w:val="WW8Num34z7"/>
    <w:qFormat/>
    <w:rPr/>
  </w:style>
  <w:style w:type="character" w:styleId="WW8Num34z8" w:customStyle="1">
    <w:name w:val="WW8Num34z8"/>
    <w:qFormat/>
    <w:rPr/>
  </w:style>
  <w:style w:type="character" w:styleId="WW8Num35z0" w:customStyle="1">
    <w:name w:val="WW8Num35z0"/>
    <w:qFormat/>
    <w:rPr/>
  </w:style>
  <w:style w:type="character" w:styleId="WW8Num35z1" w:customStyle="1">
    <w:name w:val="WW8Num35z1"/>
    <w:qFormat/>
    <w:rPr/>
  </w:style>
  <w:style w:type="character" w:styleId="WW8Num35z2" w:customStyle="1">
    <w:name w:val="WW8Num35z2"/>
    <w:qFormat/>
    <w:rPr/>
  </w:style>
  <w:style w:type="character" w:styleId="WW8Num35z3" w:customStyle="1">
    <w:name w:val="WW8Num35z3"/>
    <w:qFormat/>
    <w:rPr/>
  </w:style>
  <w:style w:type="character" w:styleId="WW8Num35z4" w:customStyle="1">
    <w:name w:val="WW8Num35z4"/>
    <w:qFormat/>
    <w:rPr/>
  </w:style>
  <w:style w:type="character" w:styleId="WW8Num35z5" w:customStyle="1">
    <w:name w:val="WW8Num35z5"/>
    <w:qFormat/>
    <w:rPr/>
  </w:style>
  <w:style w:type="character" w:styleId="WW8Num35z6" w:customStyle="1">
    <w:name w:val="WW8Num35z6"/>
    <w:qFormat/>
    <w:rPr/>
  </w:style>
  <w:style w:type="character" w:styleId="WW8Num35z7" w:customStyle="1">
    <w:name w:val="WW8Num35z7"/>
    <w:qFormat/>
    <w:rPr/>
  </w:style>
  <w:style w:type="character" w:styleId="WW8Num35z8" w:customStyle="1">
    <w:name w:val="WW8Num35z8"/>
    <w:qFormat/>
    <w:rPr/>
  </w:style>
  <w:style w:type="character" w:styleId="WW8Num36z0" w:customStyle="1">
    <w:name w:val="WW8Num36z0"/>
    <w:qFormat/>
    <w:rPr/>
  </w:style>
  <w:style w:type="character" w:styleId="WW8Num36z1" w:customStyle="1">
    <w:name w:val="WW8Num36z1"/>
    <w:qFormat/>
    <w:rPr>
      <w:rFonts w:ascii="Courier New" w:hAnsi="Courier New" w:cs="Courier New"/>
      <w:sz w:val="20"/>
    </w:rPr>
  </w:style>
  <w:style w:type="character" w:styleId="WW8Num36z2" w:customStyle="1">
    <w:name w:val="WW8Num36z2"/>
    <w:qFormat/>
    <w:rPr/>
  </w:style>
  <w:style w:type="character" w:styleId="WW8Num36z3" w:customStyle="1">
    <w:name w:val="WW8Num36z3"/>
    <w:qFormat/>
    <w:rPr/>
  </w:style>
  <w:style w:type="character" w:styleId="WW8Num36z4" w:customStyle="1">
    <w:name w:val="WW8Num36z4"/>
    <w:qFormat/>
    <w:rPr/>
  </w:style>
  <w:style w:type="character" w:styleId="WW8Num36z5" w:customStyle="1">
    <w:name w:val="WW8Num36z5"/>
    <w:qFormat/>
    <w:rPr/>
  </w:style>
  <w:style w:type="character" w:styleId="WW8Num36z6" w:customStyle="1">
    <w:name w:val="WW8Num36z6"/>
    <w:qFormat/>
    <w:rPr/>
  </w:style>
  <w:style w:type="character" w:styleId="WW8Num36z7" w:customStyle="1">
    <w:name w:val="WW8Num36z7"/>
    <w:qFormat/>
    <w:rPr/>
  </w:style>
  <w:style w:type="character" w:styleId="WW8Num36z8" w:customStyle="1">
    <w:name w:val="WW8Num36z8"/>
    <w:qFormat/>
    <w:rPr/>
  </w:style>
  <w:style w:type="character" w:styleId="WW8Num37z0" w:customStyle="1">
    <w:name w:val="WW8Num37z0"/>
    <w:qFormat/>
    <w:rPr/>
  </w:style>
  <w:style w:type="character" w:styleId="WW8Num38z0" w:customStyle="1">
    <w:name w:val="WW8Num38z0"/>
    <w:qFormat/>
    <w:rPr/>
  </w:style>
  <w:style w:type="character" w:styleId="WW8Num38z1" w:customStyle="1">
    <w:name w:val="WW8Num38z1"/>
    <w:qFormat/>
    <w:rPr/>
  </w:style>
  <w:style w:type="character" w:styleId="WW8Num38z2" w:customStyle="1">
    <w:name w:val="WW8Num38z2"/>
    <w:qFormat/>
    <w:rPr/>
  </w:style>
  <w:style w:type="character" w:styleId="WW8Num38z3" w:customStyle="1">
    <w:name w:val="WW8Num38z3"/>
    <w:qFormat/>
    <w:rPr/>
  </w:style>
  <w:style w:type="character" w:styleId="WW8Num38z4" w:customStyle="1">
    <w:name w:val="WW8Num38z4"/>
    <w:qFormat/>
    <w:rPr/>
  </w:style>
  <w:style w:type="character" w:styleId="WW8Num38z5" w:customStyle="1">
    <w:name w:val="WW8Num38z5"/>
    <w:qFormat/>
    <w:rPr/>
  </w:style>
  <w:style w:type="character" w:styleId="WW8Num38z6" w:customStyle="1">
    <w:name w:val="WW8Num38z6"/>
    <w:qFormat/>
    <w:rPr/>
  </w:style>
  <w:style w:type="character" w:styleId="WW8Num38z7" w:customStyle="1">
    <w:name w:val="WW8Num38z7"/>
    <w:qFormat/>
    <w:rPr/>
  </w:style>
  <w:style w:type="character" w:styleId="WW8Num38z8" w:customStyle="1">
    <w:name w:val="WW8Num38z8"/>
    <w:qFormat/>
    <w:rPr/>
  </w:style>
  <w:style w:type="character" w:styleId="WW8Num39z0" w:customStyle="1">
    <w:name w:val="WW8Num39z0"/>
    <w:qFormat/>
    <w:rPr/>
  </w:style>
  <w:style w:type="character" w:styleId="WW8Num39z1" w:customStyle="1">
    <w:name w:val="WW8Num39z1"/>
    <w:qFormat/>
    <w:rPr/>
  </w:style>
  <w:style w:type="character" w:styleId="WW8Num39z2" w:customStyle="1">
    <w:name w:val="WW8Num39z2"/>
    <w:qFormat/>
    <w:rPr/>
  </w:style>
  <w:style w:type="character" w:styleId="WW8Num39z3" w:customStyle="1">
    <w:name w:val="WW8Num39z3"/>
    <w:qFormat/>
    <w:rPr/>
  </w:style>
  <w:style w:type="character" w:styleId="WW8Num39z4" w:customStyle="1">
    <w:name w:val="WW8Num39z4"/>
    <w:qFormat/>
    <w:rPr/>
  </w:style>
  <w:style w:type="character" w:styleId="WW8Num39z5" w:customStyle="1">
    <w:name w:val="WW8Num39z5"/>
    <w:qFormat/>
    <w:rPr/>
  </w:style>
  <w:style w:type="character" w:styleId="WW8Num39z6" w:customStyle="1">
    <w:name w:val="WW8Num39z6"/>
    <w:qFormat/>
    <w:rPr/>
  </w:style>
  <w:style w:type="character" w:styleId="WW8Num39z7" w:customStyle="1">
    <w:name w:val="WW8Num39z7"/>
    <w:qFormat/>
    <w:rPr/>
  </w:style>
  <w:style w:type="character" w:styleId="WW8Num39z8" w:customStyle="1">
    <w:name w:val="WW8Num39z8"/>
    <w:qFormat/>
    <w:rPr/>
  </w:style>
  <w:style w:type="character" w:styleId="WW8Num40z0" w:customStyle="1">
    <w:name w:val="WW8Num40z0"/>
    <w:qFormat/>
    <w:rPr/>
  </w:style>
  <w:style w:type="character" w:styleId="WW8Num41z0" w:customStyle="1">
    <w:name w:val="WW8Num41z0"/>
    <w:qFormat/>
    <w:rPr>
      <w:rFonts w:ascii="Symbol" w:hAnsi="Symbol" w:cs="Symbol"/>
      <w:sz w:val="20"/>
    </w:rPr>
  </w:style>
  <w:style w:type="character" w:styleId="WW8Num41z1" w:customStyle="1">
    <w:name w:val="WW8Num41z1"/>
    <w:qFormat/>
    <w:rPr>
      <w:rFonts w:ascii="Courier New" w:hAnsi="Courier New" w:cs="Courier New"/>
      <w:sz w:val="20"/>
    </w:rPr>
  </w:style>
  <w:style w:type="character" w:styleId="WW8Num41z2" w:customStyle="1">
    <w:name w:val="WW8Num41z2"/>
    <w:qFormat/>
    <w:rPr>
      <w:rFonts w:ascii="Wingdings" w:hAnsi="Wingdings" w:cs="Wingdings"/>
      <w:sz w:val="20"/>
    </w:rPr>
  </w:style>
  <w:style w:type="character" w:styleId="WW8Num42z0" w:customStyle="1">
    <w:name w:val="WW8Num42z0"/>
    <w:qFormat/>
    <w:rPr/>
  </w:style>
  <w:style w:type="character" w:styleId="WW8Num42z1" w:customStyle="1">
    <w:name w:val="WW8Num42z1"/>
    <w:qFormat/>
    <w:rPr/>
  </w:style>
  <w:style w:type="character" w:styleId="WW8Num42z2" w:customStyle="1">
    <w:name w:val="WW8Num42z2"/>
    <w:qFormat/>
    <w:rPr/>
  </w:style>
  <w:style w:type="character" w:styleId="WW8Num42z3" w:customStyle="1">
    <w:name w:val="WW8Num42z3"/>
    <w:qFormat/>
    <w:rPr/>
  </w:style>
  <w:style w:type="character" w:styleId="WW8Num42z4" w:customStyle="1">
    <w:name w:val="WW8Num42z4"/>
    <w:qFormat/>
    <w:rPr/>
  </w:style>
  <w:style w:type="character" w:styleId="WW8Num42z5" w:customStyle="1">
    <w:name w:val="WW8Num42z5"/>
    <w:qFormat/>
    <w:rPr/>
  </w:style>
  <w:style w:type="character" w:styleId="WW8Num42z6" w:customStyle="1">
    <w:name w:val="WW8Num42z6"/>
    <w:qFormat/>
    <w:rPr/>
  </w:style>
  <w:style w:type="character" w:styleId="WW8Num42z7" w:customStyle="1">
    <w:name w:val="WW8Num42z7"/>
    <w:qFormat/>
    <w:rPr/>
  </w:style>
  <w:style w:type="character" w:styleId="WW8Num42z8" w:customStyle="1">
    <w:name w:val="WW8Num42z8"/>
    <w:qFormat/>
    <w:rPr/>
  </w:style>
  <w:style w:type="character" w:styleId="WW8Num43z0" w:customStyle="1">
    <w:name w:val="WW8Num43z0"/>
    <w:qFormat/>
    <w:rPr/>
  </w:style>
  <w:style w:type="character" w:styleId="WW8Num44z0" w:customStyle="1">
    <w:name w:val="WW8Num44z0"/>
    <w:qFormat/>
    <w:rPr>
      <w:rFonts w:ascii="Symbol" w:hAnsi="Symbol" w:cs="Symbol"/>
      <w:sz w:val="20"/>
    </w:rPr>
  </w:style>
  <w:style w:type="character" w:styleId="WW8Num44z1" w:customStyle="1">
    <w:name w:val="WW8Num44z1"/>
    <w:qFormat/>
    <w:rPr>
      <w:rFonts w:ascii="Courier New" w:hAnsi="Courier New" w:cs="Courier New"/>
      <w:sz w:val="20"/>
    </w:rPr>
  </w:style>
  <w:style w:type="character" w:styleId="WW8Num44z2" w:customStyle="1">
    <w:name w:val="WW8Num44z2"/>
    <w:qFormat/>
    <w:rPr>
      <w:rFonts w:ascii="Wingdings" w:hAnsi="Wingdings" w:cs="Wingdings"/>
      <w:sz w:val="20"/>
    </w:rPr>
  </w:style>
  <w:style w:type="character" w:styleId="WW8Num45z0" w:customStyle="1">
    <w:name w:val="WW8Num45z0"/>
    <w:qFormat/>
    <w:rPr/>
  </w:style>
  <w:style w:type="character" w:styleId="1" w:customStyle="1">
    <w:name w:val="Основной шрифт абзаца1"/>
    <w:qFormat/>
    <w:rPr/>
  </w:style>
  <w:style w:type="character" w:styleId="PageNumber">
    <w:name w:val="page number"/>
    <w:qFormat/>
    <w:rPr>
      <w:sz w:val="20"/>
    </w:rPr>
  </w:style>
  <w:style w:type="character" w:styleId="Strong">
    <w:name w:val="Strong"/>
    <w:qFormat/>
    <w:rPr>
      <w:b/>
      <w:bCs/>
    </w:rPr>
  </w:style>
  <w:style w:type="character" w:styleId="Emphasis">
    <w:name w:val="Emphasis"/>
    <w:qFormat/>
    <w:rPr>
      <w:i/>
      <w:iCs/>
    </w:rPr>
  </w:style>
  <w:style w:type="character" w:styleId="Hyperlink">
    <w:name w:val="Hyperlink"/>
    <w:rPr>
      <w:color w:val="0000FF"/>
      <w:u w:val="single"/>
    </w:rPr>
  </w:style>
  <w:style w:type="character" w:styleId="Style12" w:customStyle="1">
    <w:name w:val="Текст Знак"/>
    <w:qFormat/>
    <w:rPr>
      <w:rFonts w:ascii="Courier New" w:hAnsi="Courier New" w:cs="Courier New"/>
      <w:lang w:val="ru-RU" w:bidi="ar-SA"/>
    </w:rPr>
  </w:style>
  <w:style w:type="character" w:styleId="apple-converted-space" w:customStyle="1">
    <w:name w:val="apple-converted-space"/>
    <w:basedOn w:val="1"/>
    <w:qFormat/>
    <w:rPr/>
  </w:style>
  <w:style w:type="character" w:styleId="Style13" w:customStyle="1">
    <w:name w:val="Без интервала Знак"/>
    <w:qFormat/>
    <w:rPr>
      <w:rFonts w:ascii="Calibri" w:hAnsi="Calibri" w:cs="Calibri"/>
      <w:sz w:val="22"/>
      <w:szCs w:val="22"/>
    </w:rPr>
  </w:style>
  <w:style w:type="character" w:styleId="11" w:customStyle="1">
    <w:name w:val="Знак примечания1"/>
    <w:qFormat/>
    <w:rPr>
      <w:sz w:val="16"/>
      <w:szCs w:val="16"/>
    </w:rPr>
  </w:style>
  <w:style w:type="character" w:styleId="Style14" w:customStyle="1">
    <w:name w:val="Текст примечания Знак"/>
    <w:basedOn w:val="1"/>
    <w:qFormat/>
    <w:rPr/>
  </w:style>
  <w:style w:type="character" w:styleId="1w9o2igt" w:customStyle="1">
    <w:name w:val="_1w9o2igt"/>
    <w:qFormat/>
    <w:rPr/>
  </w:style>
  <w:style w:type="character" w:styleId="12" w:customStyle="1">
    <w:name w:val="Текст примечания Знак1"/>
    <w:uiPriority w:val="99"/>
    <w:semiHidden/>
    <w:qFormat/>
    <w:rPr>
      <w:rFonts w:ascii="Times New Roman" w:hAnsi="Times New Roman" w:eastAsia="Times New Roman" w:cs="Times New Roman"/>
      <w:sz w:val="20"/>
      <w:szCs w:val="20"/>
      <w:lang w:bidi="ar-SA"/>
    </w:rPr>
  </w:style>
  <w:style w:type="character" w:styleId="CommentReference">
    <w:name w:val="annotation reference"/>
    <w:uiPriority w:val="99"/>
    <w:semiHidden/>
    <w:unhideWhenUsed/>
    <w:qFormat/>
    <w:rPr>
      <w:sz w:val="16"/>
      <w:szCs w:val="16"/>
    </w:rPr>
  </w:style>
  <w:style w:type="character" w:styleId="WW8Num2z1">
    <w:name w:val="WW8Num2z1"/>
    <w:qFormat/>
    <w:rPr>
      <w:rFonts w:ascii="OpenSymbol;Arial Unicode MS" w:hAnsi="OpenSymbol;Arial Unicode MS" w:cs="OpenSymbol;Arial Unicode MS"/>
    </w:rPr>
  </w:style>
  <w:style w:type="character" w:styleId="Style15">
    <w:name w:val="Символ нумерации"/>
    <w:qFormat/>
    <w:rPr/>
  </w:style>
  <w:style w:type="paragraph" w:styleId="Style16">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before="0" w:after="120"/>
    </w:pPr>
    <w:rPr/>
  </w:style>
  <w:style w:type="paragraph" w:styleId="List">
    <w:name w:val="List"/>
    <w:basedOn w:val="BodyText"/>
    <w:pPr/>
    <w:rPr>
      <w:rFonts w:ascii="PT Astra Serif;Arial" w:hAnsi="PT Astra Serif;Arial" w:cs="Noto Sans Devanagari;Times New"/>
    </w:rPr>
  </w:style>
  <w:style w:type="paragraph" w:styleId="Caption">
    <w:name w:val="caption"/>
    <w:basedOn w:val="Normal"/>
    <w:qFormat/>
    <w:pPr>
      <w:suppressLineNumbers/>
      <w:spacing w:before="120" w:after="120"/>
    </w:pPr>
    <w:rPr>
      <w:rFonts w:ascii="PT Astra Serif;Arial" w:hAnsi="PT Astra Serif;Arial" w:cs="Noto Sans Devanagari;Times New"/>
      <w:i/>
      <w:iCs/>
      <w:sz w:val="24"/>
      <w:szCs w:val="24"/>
    </w:rPr>
  </w:style>
  <w:style w:type="paragraph" w:styleId="Style17">
    <w:name w:val="Указатель"/>
    <w:basedOn w:val="Normal"/>
    <w:qFormat/>
    <w:pPr>
      <w:suppressLineNumbers/>
    </w:pPr>
    <w:rPr>
      <w:rFonts w:ascii="PT Astra Serif" w:hAnsi="PT Astra Serif" w:cs="FreeSans"/>
    </w:rPr>
  </w:style>
  <w:style w:type="paragraph" w:styleId="user">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1">
    <w:name w:val="Указатель (user)"/>
    <w:basedOn w:val="Normal"/>
    <w:qFormat/>
    <w:pPr>
      <w:suppressLineNumbers/>
    </w:pPr>
    <w:rPr>
      <w:rFonts w:ascii="PT Astra Serif" w:hAnsi="PT Astra Serif" w:cs="FreeSans"/>
    </w:rPr>
  </w:style>
  <w:style w:type="paragraph" w:styleId="Title">
    <w:name w:val="Title"/>
    <w:basedOn w:val="Normal"/>
    <w:next w:val="BodyText"/>
    <w:uiPriority w:val="10"/>
    <w:qFormat/>
    <w:pPr>
      <w:keepNext w:val="true"/>
      <w:spacing w:before="240" w:after="120"/>
    </w:pPr>
    <w:rPr>
      <w:rFonts w:ascii="PT Astra Serif" w:hAnsi="PT Astra Serif" w:eastAsia="Noto Sans CJK SC" w:cs="FreeSans"/>
      <w:sz w:val="28"/>
      <w:szCs w:val="28"/>
    </w:rPr>
  </w:style>
  <w:style w:type="paragraph" w:styleId="IndexHeading">
    <w:name w:val="index heading"/>
    <w:basedOn w:val="Normal"/>
    <w:qFormat/>
    <w:pPr>
      <w:suppressLineNumbers/>
    </w:pPr>
    <w:rPr>
      <w:rFonts w:ascii="PT Astra Serif" w:hAnsi="PT Astra Serif" w:cs="FreeSans"/>
    </w:rPr>
  </w:style>
  <w:style w:type="paragraph" w:styleId="caption1" w:customStyle="1">
    <w:name w:val="caption1"/>
    <w:basedOn w:val="Normal"/>
    <w:qFormat/>
    <w:pPr>
      <w:suppressLineNumbers/>
      <w:spacing w:before="120" w:after="120"/>
    </w:pPr>
    <w:rPr>
      <w:rFonts w:ascii="PT Astra Serif" w:hAnsi="PT Astra Serif" w:cs="FreeSans"/>
      <w:i/>
      <w:iCs/>
      <w:sz w:val="24"/>
      <w:szCs w:val="24"/>
    </w:rPr>
  </w:style>
  <w:style w:type="paragraph" w:styleId="caption11" w:customStyle="1">
    <w:name w:val="caption11"/>
    <w:basedOn w:val="Normal"/>
    <w:qFormat/>
    <w:pPr>
      <w:suppressLineNumbers/>
      <w:spacing w:before="120" w:after="120"/>
    </w:pPr>
    <w:rPr>
      <w:rFonts w:ascii="PT Astra Serif" w:hAnsi="PT Astra Serif" w:cs="FreeSans"/>
      <w:i/>
      <w:iCs/>
      <w:sz w:val="24"/>
      <w:szCs w:val="24"/>
    </w:rPr>
  </w:style>
  <w:style w:type="paragraph" w:styleId="caption111" w:customStyle="1">
    <w:name w:val="caption111"/>
    <w:basedOn w:val="Normal"/>
    <w:qFormat/>
    <w:pPr>
      <w:suppressLineNumbers/>
      <w:spacing w:before="120" w:after="120"/>
    </w:pPr>
    <w:rPr>
      <w:rFonts w:ascii="PT Astra Serif" w:hAnsi="PT Astra Serif" w:cs="Noto Sans Devanagari"/>
      <w:i/>
      <w:iCs/>
      <w:sz w:val="24"/>
      <w:szCs w:val="24"/>
    </w:rPr>
  </w:style>
  <w:style w:type="paragraph" w:styleId="caption1111" w:customStyle="1">
    <w:name w:val="caption1111"/>
    <w:basedOn w:val="Normal"/>
    <w:qFormat/>
    <w:pPr>
      <w:suppressLineNumbers/>
      <w:spacing w:before="120" w:after="120"/>
    </w:pPr>
    <w:rPr>
      <w:rFonts w:ascii="PT Astra Serif" w:hAnsi="PT Astra Serif" w:cs="Noto Sans Devanagari"/>
      <w:i/>
      <w:iCs/>
      <w:sz w:val="24"/>
      <w:szCs w:val="24"/>
    </w:rPr>
  </w:style>
  <w:style w:type="paragraph" w:styleId="caption11111" w:customStyle="1">
    <w:name w:val="caption11111"/>
    <w:basedOn w:val="Normal"/>
    <w:qFormat/>
    <w:pPr>
      <w:suppressLineNumbers/>
      <w:spacing w:before="120" w:after="120"/>
    </w:pPr>
    <w:rPr>
      <w:rFonts w:ascii="PT Astra Serif" w:hAnsi="PT Astra Serif" w:cs="Noto Sans Devanagari"/>
      <w:i/>
      <w:iCs/>
      <w:sz w:val="24"/>
      <w:szCs w:val="24"/>
    </w:rPr>
  </w:style>
  <w:style w:type="paragraph" w:styleId="caption111111" w:customStyle="1">
    <w:name w:val="caption111111"/>
    <w:basedOn w:val="Normal"/>
    <w:qFormat/>
    <w:pPr>
      <w:suppressLineNumbers/>
      <w:spacing w:before="120" w:after="120"/>
    </w:pPr>
    <w:rPr>
      <w:rFonts w:ascii="PT Astra Serif" w:hAnsi="PT Astra Serif" w:cs="FreeSans"/>
      <w:i/>
      <w:iCs/>
      <w:sz w:val="24"/>
      <w:szCs w:val="24"/>
    </w:rPr>
  </w:style>
  <w:style w:type="paragraph" w:styleId="caption1111111" w:customStyle="1">
    <w:name w:val="caption1111111"/>
    <w:basedOn w:val="Normal"/>
    <w:qFormat/>
    <w:pPr>
      <w:suppressLineNumbers/>
      <w:spacing w:before="120" w:after="120"/>
    </w:pPr>
    <w:rPr>
      <w:rFonts w:ascii="PT Astra Serif" w:hAnsi="PT Astra Serif" w:cs="Noto Sans Devanagari"/>
      <w:i/>
      <w:iCs/>
      <w:sz w:val="24"/>
      <w:szCs w:val="24"/>
    </w:rPr>
  </w:style>
  <w:style w:type="paragraph" w:styleId="31" w:customStyle="1">
    <w:name w:val="Заголовок3"/>
    <w:basedOn w:val="Normal"/>
    <w:next w:val="BodyText"/>
    <w:qFormat/>
    <w:pPr>
      <w:keepNext w:val="true"/>
      <w:spacing w:before="240" w:after="120"/>
    </w:pPr>
    <w:rPr>
      <w:rFonts w:ascii="PT Astra Serif;Arial" w:hAnsi="PT Astra Serif;Arial" w:eastAsia="Tahoma" w:cs="Noto Sans Devanagari;Times New"/>
      <w:sz w:val="28"/>
      <w:szCs w:val="28"/>
    </w:rPr>
  </w:style>
  <w:style w:type="paragraph" w:styleId="41" w:customStyle="1">
    <w:name w:val="Указатель4"/>
    <w:basedOn w:val="Normal"/>
    <w:qFormat/>
    <w:pPr>
      <w:suppressLineNumbers/>
    </w:pPr>
    <w:rPr>
      <w:rFonts w:ascii="PT Astra Serif;Arial" w:hAnsi="PT Astra Serif;Arial" w:cs="Noto Sans Devanagari;Times New"/>
    </w:rPr>
  </w:style>
  <w:style w:type="paragraph" w:styleId="42" w:customStyle="1">
    <w:name w:val="Название объекта4"/>
    <w:basedOn w:val="Normal"/>
    <w:qFormat/>
    <w:pPr>
      <w:suppressLineNumbers/>
      <w:spacing w:before="120" w:after="120"/>
    </w:pPr>
    <w:rPr>
      <w:rFonts w:ascii="PT Astra Serif;Arial" w:hAnsi="PT Astra Serif;Arial" w:cs="Noto Sans Devanagari;Times New"/>
      <w:i/>
      <w:iCs/>
      <w:sz w:val="24"/>
      <w:szCs w:val="24"/>
    </w:rPr>
  </w:style>
  <w:style w:type="paragraph" w:styleId="32" w:customStyle="1">
    <w:name w:val="Указатель3"/>
    <w:basedOn w:val="Normal"/>
    <w:qFormat/>
    <w:pPr>
      <w:suppressLineNumbers/>
    </w:pPr>
    <w:rPr>
      <w:rFonts w:ascii="PT Astra Serif;Arial" w:hAnsi="PT Astra Serif;Arial" w:cs="Noto Sans Devanagari;Times New"/>
    </w:rPr>
  </w:style>
  <w:style w:type="paragraph" w:styleId="21" w:customStyle="1">
    <w:name w:val="Заголовок2"/>
    <w:basedOn w:val="Normal"/>
    <w:next w:val="BodyText"/>
    <w:qFormat/>
    <w:pPr>
      <w:keepNext w:val="true"/>
      <w:spacing w:before="240" w:after="120"/>
    </w:pPr>
    <w:rPr>
      <w:rFonts w:ascii="PT Astra Serif;Arial" w:hAnsi="PT Astra Serif;Arial" w:eastAsia="Tahoma" w:cs="Noto Sans Devanagari;Times New"/>
      <w:sz w:val="28"/>
      <w:szCs w:val="28"/>
    </w:rPr>
  </w:style>
  <w:style w:type="paragraph" w:styleId="33" w:customStyle="1">
    <w:name w:val="Название объекта3"/>
    <w:basedOn w:val="Normal"/>
    <w:qFormat/>
    <w:pPr>
      <w:suppressLineNumbers/>
      <w:spacing w:before="120" w:after="120"/>
    </w:pPr>
    <w:rPr>
      <w:rFonts w:ascii="PT Astra Serif;Arial" w:hAnsi="PT Astra Serif;Arial" w:cs="Noto Sans Devanagari;Times New"/>
      <w:i/>
      <w:iCs/>
      <w:sz w:val="24"/>
      <w:szCs w:val="24"/>
    </w:rPr>
  </w:style>
  <w:style w:type="paragraph" w:styleId="22" w:customStyle="1">
    <w:name w:val="Указатель2"/>
    <w:basedOn w:val="Normal"/>
    <w:qFormat/>
    <w:pPr>
      <w:suppressLineNumbers/>
    </w:pPr>
    <w:rPr>
      <w:rFonts w:ascii="PT Astra Serif;Arial" w:hAnsi="PT Astra Serif;Arial" w:cs="Noto Sans Devanagari;Times New"/>
    </w:rPr>
  </w:style>
  <w:style w:type="paragraph" w:styleId="13" w:customStyle="1">
    <w:name w:val="Заголовок1"/>
    <w:basedOn w:val="Normal"/>
    <w:next w:val="BodyText"/>
    <w:qFormat/>
    <w:pPr>
      <w:widowControl/>
      <w:jc w:val="center"/>
    </w:pPr>
    <w:rPr>
      <w:rFonts w:ascii="Tahoma" w:hAnsi="Tahoma" w:cs="Tahoma"/>
      <w:b/>
      <w:sz w:val="64"/>
    </w:rPr>
  </w:style>
  <w:style w:type="paragraph" w:styleId="23" w:customStyle="1">
    <w:name w:val="Название объекта2"/>
    <w:basedOn w:val="Normal"/>
    <w:qFormat/>
    <w:pPr>
      <w:suppressLineNumbers/>
      <w:spacing w:before="120" w:after="120"/>
    </w:pPr>
    <w:rPr>
      <w:rFonts w:ascii="PT Astra Serif;Arial" w:hAnsi="PT Astra Serif;Arial" w:cs="Noto Sans Devanagari;Times New"/>
      <w:i/>
      <w:iCs/>
      <w:sz w:val="24"/>
      <w:szCs w:val="24"/>
    </w:rPr>
  </w:style>
  <w:style w:type="paragraph" w:styleId="14" w:customStyle="1">
    <w:name w:val="Указатель1"/>
    <w:basedOn w:val="Normal"/>
    <w:qFormat/>
    <w:pPr>
      <w:suppressLineNumbers/>
    </w:pPr>
    <w:rPr>
      <w:rFonts w:ascii="PT Astra Serif;Arial" w:hAnsi="PT Astra Serif;Arial" w:cs="Noto Sans Devanagari;Times New"/>
    </w:rPr>
  </w:style>
  <w:style w:type="paragraph" w:styleId="Style18" w:customStyle="1">
    <w:name w:val="Верхний и нижний колонтитулы"/>
    <w:basedOn w:val="Normal"/>
    <w:qFormat/>
    <w:pPr>
      <w:suppressLineNumbers/>
      <w:tabs>
        <w:tab w:val="clear" w:pos="408"/>
        <w:tab w:val="center" w:pos="4819" w:leader="none"/>
        <w:tab w:val="right" w:pos="9638" w:leader="none"/>
      </w:tabs>
    </w:pPr>
    <w:rPr/>
  </w:style>
  <w:style w:type="paragraph" w:styleId="Style19">
    <w:name w:val="Колонтитулы"/>
    <w:basedOn w:val="Normal"/>
    <w:qFormat/>
    <w:pPr/>
    <w:rPr/>
  </w:style>
  <w:style w:type="paragraph" w:styleId="Style20">
    <w:name w:val="Колонтитул"/>
    <w:basedOn w:val="Normal"/>
    <w:qFormat/>
    <w:pPr/>
    <w:rPr/>
  </w:style>
  <w:style w:type="paragraph" w:styleId="user2">
    <w:name w:val="Колонтитулы (user)"/>
    <w:basedOn w:val="Normal"/>
    <w:qFormat/>
    <w:pPr/>
    <w:rPr/>
  </w:style>
  <w:style w:type="paragraph" w:styleId="Header">
    <w:name w:val="header"/>
    <w:basedOn w:val="Normal"/>
    <w:pPr>
      <w:tabs>
        <w:tab w:val="clear" w:pos="408"/>
        <w:tab w:val="center" w:pos="4536" w:leader="none"/>
        <w:tab w:val="right" w:pos="9072" w:leader="none"/>
      </w:tabs>
    </w:pPr>
    <w:rPr/>
  </w:style>
  <w:style w:type="paragraph" w:styleId="Footer">
    <w:name w:val="footer"/>
    <w:basedOn w:val="Normal"/>
    <w:pPr>
      <w:tabs>
        <w:tab w:val="clear" w:pos="408"/>
        <w:tab w:val="center" w:pos="4536" w:leader="none"/>
        <w:tab w:val="right" w:pos="9072" w:leader="none"/>
      </w:tabs>
    </w:pPr>
    <w:rPr/>
  </w:style>
  <w:style w:type="paragraph" w:styleId="BodyTextIndent">
    <w:name w:val="Body Text Indent"/>
    <w:basedOn w:val="Normal"/>
    <w:pPr>
      <w:spacing w:before="0" w:after="60"/>
      <w:ind w:hanging="143" w:left="851"/>
      <w:jc w:val="both"/>
    </w:pPr>
    <w:rPr>
      <w:sz w:val="24"/>
    </w:rPr>
  </w:style>
  <w:style w:type="paragraph" w:styleId="211" w:customStyle="1">
    <w:name w:val="Основной текст с отступом 21"/>
    <w:basedOn w:val="Normal"/>
    <w:qFormat/>
    <w:pPr>
      <w:ind w:firstLine="284"/>
      <w:jc w:val="both"/>
    </w:pPr>
    <w:rPr>
      <w:sz w:val="24"/>
    </w:rPr>
  </w:style>
  <w:style w:type="paragraph" w:styleId="311" w:customStyle="1">
    <w:name w:val="Основной текст с отступом 31"/>
    <w:basedOn w:val="Normal"/>
    <w:qFormat/>
    <w:pPr>
      <w:ind w:hanging="0" w:left="993"/>
      <w:jc w:val="both"/>
    </w:pPr>
    <w:rPr>
      <w:sz w:val="24"/>
    </w:rPr>
  </w:style>
  <w:style w:type="paragraph" w:styleId="BodyTextIndent21" w:customStyle="1">
    <w:name w:val="Body Text Indent 21"/>
    <w:basedOn w:val="Normal"/>
    <w:qFormat/>
    <w:pPr>
      <w:ind w:hanging="426" w:left="426"/>
      <w:jc w:val="both"/>
    </w:pPr>
    <w:rPr>
      <w:sz w:val="24"/>
    </w:rPr>
  </w:style>
  <w:style w:type="paragraph" w:styleId="Style21" w:customStyle="1">
    <w:name w:val="Таблицы (моноширинный)"/>
    <w:basedOn w:val="Normal"/>
    <w:next w:val="Normal"/>
    <w:qFormat/>
    <w:pPr>
      <w:jc w:val="both"/>
    </w:pPr>
    <w:rPr>
      <w:rFonts w:ascii="Courier New" w:hAnsi="Courier New" w:cs="Courier New"/>
    </w:rPr>
  </w:style>
  <w:style w:type="paragraph" w:styleId="Style22" w:customStyle="1">
    <w:name w:val="Заголовок статьи"/>
    <w:basedOn w:val="Normal"/>
    <w:next w:val="Normal"/>
    <w:qFormat/>
    <w:pPr>
      <w:ind w:hanging="892" w:left="1612"/>
      <w:jc w:val="both"/>
    </w:pPr>
    <w:rPr>
      <w:rFonts w:ascii="Arial" w:hAnsi="Arial" w:cs="Arial"/>
    </w:rPr>
  </w:style>
  <w:style w:type="paragraph" w:styleId="Style23">
    <w:name w:val="Комментарий"/>
    <w:basedOn w:val="Normal"/>
    <w:next w:val="Normal"/>
    <w:qFormat/>
    <w:pPr>
      <w:spacing w:before="56" w:after="0"/>
      <w:ind w:left="56" w:right="56"/>
    </w:pPr>
    <w:rPr>
      <w:sz w:val="20"/>
      <w:szCs w:val="20"/>
    </w:rPr>
  </w:style>
  <w:style w:type="paragraph" w:styleId="ConsNormal" w:customStyle="1">
    <w:name w:val="ConsNormal"/>
    <w:qFormat/>
    <w:pPr>
      <w:widowControl w:val="false"/>
      <w:suppressAutoHyphens w:val="true"/>
      <w:overflowPunct w:val="false"/>
      <w:bidi w:val="0"/>
      <w:spacing w:before="0" w:after="0"/>
      <w:ind w:firstLine="720" w:right="19772"/>
      <w:jc w:val="left"/>
    </w:pPr>
    <w:rPr>
      <w:rFonts w:ascii="Arial" w:hAnsi="Arial" w:eastAsia="Times New Roman" w:cs="Arial"/>
      <w:color w:val="auto"/>
      <w:kern w:val="0"/>
      <w:sz w:val="22"/>
      <w:szCs w:val="22"/>
      <w:lang w:val="ru-RU" w:eastAsia="zh-CN" w:bidi="ar-SA"/>
    </w:rPr>
  </w:style>
  <w:style w:type="paragraph" w:styleId="HTMLPreformatted">
    <w:name w:val="HTML Preformatted"/>
    <w:basedOn w:val="Normal"/>
    <w:qFormat/>
    <w:pPr>
      <w:widowControl/>
      <w:tabs>
        <w:tab w:val="clear" w:pos="4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3"/>
      <w:szCs w:val="23"/>
    </w:rPr>
  </w:style>
  <w:style w:type="paragraph" w:styleId="ConsPlusNonformat" w:customStyle="1">
    <w:name w:val="ConsPlusNonformat"/>
    <w:qFormat/>
    <w:pPr>
      <w:widowControl w:val="false"/>
      <w:suppressAutoHyphens w:val="true"/>
      <w:overflowPunct w:val="fals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BalloonText">
    <w:name w:val="Balloon Text"/>
    <w:basedOn w:val="Normal"/>
    <w:qFormat/>
    <w:pPr/>
    <w:rPr>
      <w:rFonts w:ascii="Tahoma" w:hAnsi="Tahoma" w:cs="Tahoma"/>
      <w:sz w:val="16"/>
      <w:szCs w:val="16"/>
    </w:rPr>
  </w:style>
  <w:style w:type="paragraph" w:styleId="ConsPlusTitle" w:customStyle="1">
    <w:name w:val="ConsPlusTitle"/>
    <w:qFormat/>
    <w:pPr>
      <w:widowControl w:val="false"/>
      <w:suppressAutoHyphens w:val="true"/>
      <w:overflowPunct w:val="false"/>
      <w:bidi w:val="0"/>
      <w:spacing w:before="0" w:after="0"/>
      <w:jc w:val="left"/>
    </w:pPr>
    <w:rPr>
      <w:rFonts w:ascii="Times New Roman" w:hAnsi="Times New Roman" w:eastAsia="Times New Roman" w:cs="Times New Roman"/>
      <w:b/>
      <w:bCs/>
      <w:color w:val="auto"/>
      <w:kern w:val="0"/>
      <w:sz w:val="24"/>
      <w:szCs w:val="24"/>
      <w:lang w:val="ru-RU" w:eastAsia="zh-CN" w:bidi="ar-SA"/>
    </w:rPr>
  </w:style>
  <w:style w:type="paragraph" w:styleId="Style24" w:customStyle="1">
    <w:name w:val="Обычный (веб)"/>
    <w:basedOn w:val="Normal"/>
    <w:qFormat/>
    <w:pPr>
      <w:widowControl/>
      <w:spacing w:before="280" w:after="280"/>
    </w:pPr>
    <w:rPr>
      <w:sz w:val="24"/>
      <w:szCs w:val="24"/>
    </w:rPr>
  </w:style>
  <w:style w:type="paragraph" w:styleId="15" w:customStyle="1">
    <w:name w:val="Текст1"/>
    <w:basedOn w:val="Normal"/>
    <w:qFormat/>
    <w:pPr>
      <w:widowControl/>
    </w:pPr>
    <w:rPr>
      <w:rFonts w:ascii="Courier New" w:hAnsi="Courier New" w:cs="Courier New"/>
    </w:rPr>
  </w:style>
  <w:style w:type="paragraph" w:styleId="FR1" w:customStyle="1">
    <w:name w:val="FR1"/>
    <w:qFormat/>
    <w:pPr>
      <w:widowControl w:val="false"/>
      <w:suppressAutoHyphens w:val="true"/>
      <w:overflowPunct w:val="false"/>
      <w:bidi w:val="0"/>
      <w:spacing w:lineRule="auto" w:line="420" w:before="60" w:after="0"/>
      <w:ind w:hanging="0" w:left="920" w:right="1400"/>
      <w:jc w:val="center"/>
    </w:pPr>
    <w:rPr>
      <w:rFonts w:ascii="Times New Roman" w:hAnsi="Times New Roman" w:eastAsia="Times New Roman" w:cs="Times New Roman"/>
      <w:color w:val="auto"/>
      <w:kern w:val="0"/>
      <w:sz w:val="32"/>
      <w:szCs w:val="20"/>
      <w:lang w:val="ru-RU" w:eastAsia="zh-CN" w:bidi="ar-SA"/>
    </w:rPr>
  </w:style>
  <w:style w:type="paragraph" w:styleId="ConsPlusNormal" w:customStyle="1">
    <w:name w:val="ConsPlusNormal"/>
    <w:qFormat/>
    <w:pPr>
      <w:widowControl/>
      <w:suppressAutoHyphens w:val="true"/>
      <w:overflowPunct w:val="false"/>
      <w:bidi w:val="0"/>
      <w:spacing w:before="0" w:after="0"/>
      <w:jc w:val="left"/>
    </w:pPr>
    <w:rPr>
      <w:rFonts w:ascii="Arial" w:hAnsi="Arial" w:eastAsia="Times New Roman" w:cs="Arial"/>
      <w:color w:val="auto"/>
      <w:kern w:val="0"/>
      <w:sz w:val="20"/>
      <w:szCs w:val="20"/>
      <w:lang w:val="ru-RU" w:eastAsia="zh-CN" w:bidi="ar-SA"/>
    </w:rPr>
  </w:style>
  <w:style w:type="paragraph" w:styleId="16" w:customStyle="1">
    <w:name w:val="Название объекта1"/>
    <w:basedOn w:val="Normal"/>
    <w:qFormat/>
    <w:pPr>
      <w:widowControl/>
      <w:suppressLineNumbers/>
      <w:spacing w:lineRule="atLeast" w:line="100" w:before="120" w:after="120"/>
    </w:pPr>
    <w:rPr>
      <w:rFonts w:cs="Lohit Hindi;Times New Roman"/>
      <w:i/>
      <w:iCs/>
      <w:color w:val="00000A"/>
      <w:sz w:val="24"/>
      <w:szCs w:val="24"/>
    </w:rPr>
  </w:style>
  <w:style w:type="paragraph" w:styleId="17" w:customStyle="1">
    <w:name w:val="Без интервала1"/>
    <w:qFormat/>
    <w:pPr>
      <w:widowControl/>
      <w:suppressAutoHyphens w:val="true"/>
      <w:overflowPunct w:val="false"/>
      <w:bidi w:val="0"/>
      <w:spacing w:before="0" w:after="0"/>
      <w:jc w:val="left"/>
    </w:pPr>
    <w:rPr>
      <w:rFonts w:ascii="Calibri" w:hAnsi="Calibri" w:eastAsia="Times New Roman" w:cs="Calibri"/>
      <w:color w:val="auto"/>
      <w:kern w:val="0"/>
      <w:sz w:val="22"/>
      <w:szCs w:val="22"/>
      <w:lang w:val="ru-RU" w:eastAsia="zh-CN" w:bidi="ar-SA"/>
    </w:rPr>
  </w:style>
  <w:style w:type="paragraph" w:styleId="18" w:customStyle="1">
    <w:name w:val="Текст примечания1"/>
    <w:basedOn w:val="Normal"/>
    <w:qFormat/>
    <w:pPr>
      <w:widowControl/>
    </w:pPr>
    <w:rPr/>
  </w:style>
  <w:style w:type="paragraph" w:styleId="user3" w:customStyle="1">
    <w:name w:val="Содержимое таблицы (user)"/>
    <w:basedOn w:val="Normal"/>
    <w:qFormat/>
    <w:pPr>
      <w:suppressLineNumbers/>
    </w:pPr>
    <w:rPr/>
  </w:style>
  <w:style w:type="paragraph" w:styleId="user4" w:customStyle="1">
    <w:name w:val="Заголовок таблицы (user)"/>
    <w:basedOn w:val="user3"/>
    <w:qFormat/>
    <w:pPr>
      <w:jc w:val="center"/>
    </w:pPr>
    <w:rPr>
      <w:b/>
      <w:bCs/>
    </w:rPr>
  </w:style>
  <w:style w:type="paragraph" w:styleId="user5" w:customStyle="1">
    <w:name w:val="Содержимое врезки (user)"/>
    <w:basedOn w:val="Normal"/>
    <w:qFormat/>
    <w:pPr/>
    <w:rPr/>
  </w:style>
  <w:style w:type="paragraph" w:styleId="NoSpacing">
    <w:name w:val="No Spacing"/>
    <w:qFormat/>
    <w:pPr>
      <w:widowControl/>
      <w:suppressAutoHyphens w:val="true"/>
      <w:overflowPunct w:val="false"/>
      <w:bidi w:val="0"/>
      <w:spacing w:before="0" w:after="0"/>
      <w:jc w:val="left"/>
    </w:pPr>
    <w:rPr>
      <w:rFonts w:ascii="Calibri" w:hAnsi="Calibri" w:eastAsia="Calibri" w:cs="Noto Sans Devanagari"/>
      <w:color w:val="auto"/>
      <w:kern w:val="0"/>
      <w:sz w:val="20"/>
      <w:szCs w:val="22"/>
      <w:lang w:val="ru-RU" w:eastAsia="zh-CN" w:bidi="ar-SA"/>
    </w:rPr>
  </w:style>
  <w:style w:type="paragraph" w:styleId="WW-" w:customStyle="1">
    <w:name w:val="WW-Базовый"/>
    <w:qFormat/>
    <w:pPr>
      <w:widowControl/>
      <w:tabs>
        <w:tab w:val="clear" w:pos="408"/>
        <w:tab w:val="left" w:pos="709" w:leader="none"/>
      </w:tabs>
      <w:suppressAutoHyphens w:val="true"/>
      <w:overflowPunct w:val="false"/>
      <w:bidi w:val="0"/>
      <w:spacing w:lineRule="atLeast" w:line="200" w:before="0" w:after="0"/>
      <w:jc w:val="left"/>
    </w:pPr>
    <w:rPr>
      <w:rFonts w:ascii="Times New Roman" w:hAnsi="Times New Roman" w:eastAsia="Times New Roman" w:cs="Times New Roman"/>
      <w:color w:val="00000A"/>
      <w:kern w:val="0"/>
      <w:sz w:val="20"/>
      <w:szCs w:val="20"/>
      <w:lang w:val="ru-RU" w:eastAsia="zh-CN" w:bidi="ar-SA"/>
    </w:rPr>
  </w:style>
  <w:style w:type="paragraph" w:styleId="19" w:customStyle="1">
    <w:name w:val="Обычный1"/>
    <w:qFormat/>
    <w:pPr>
      <w:widowControl/>
      <w:suppressAutoHyphens w:val="true"/>
      <w:overflowPunct w:val="false"/>
      <w:bidi w:val="0"/>
      <w:spacing w:before="0" w:after="0"/>
      <w:jc w:val="left"/>
    </w:pPr>
    <w:rPr>
      <w:rFonts w:ascii="Calibri" w:hAnsi="Calibri" w:eastAsia="Times New Roman" w:cs="Calibri"/>
      <w:color w:val="000000"/>
      <w:kern w:val="0"/>
      <w:sz w:val="24"/>
      <w:szCs w:val="20"/>
      <w:lang w:val="ru-RU" w:eastAsia="zh-CN" w:bidi="ar-SA"/>
    </w:rPr>
  </w:style>
  <w:style w:type="paragraph" w:styleId="CommentText">
    <w:name w:val="annotation text"/>
    <w:basedOn w:val="Normal"/>
    <w:link w:val="12"/>
    <w:uiPriority w:val="99"/>
    <w:semiHidden/>
    <w:unhideWhenUsed/>
    <w:qFormat/>
    <w:pPr/>
    <w:rPr/>
  </w:style>
  <w:style w:type="numbering" w:styleId="Style25" w:default="1">
    <w:name w:val="Без списка"/>
    <w:uiPriority w:val="99"/>
    <w:semiHidden/>
    <w:unhideWhenUsed/>
    <w:qFormat/>
  </w:style>
  <w:style w:type="numbering" w:styleId="WW8Num1" w:customStyle="1">
    <w:name w:val="WW8Num1"/>
    <w:qFormat/>
  </w:style>
  <w:style w:type="numbering" w:styleId="WW8Num2">
    <w:name w:val="WW8Num2"/>
    <w:qFormat/>
  </w:style>
  <w:style w:type="numbering" w:styleId="WW8Num3">
    <w:name w:val="WW8Num3"/>
    <w:qFormat/>
  </w:style>
  <w:style w:type="table" w:default="1" w:styleId="a2">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kuldv@kemcardio.ru"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image" Target="media/image1.png"/><Relationship Id="rId7" Type="http://schemas.openxmlformats.org/officeDocument/2006/relationships/header" Target="header4.xml"/><Relationship Id="rId8" Type="http://schemas.openxmlformats.org/officeDocument/2006/relationships/header" Target="header5.xml"/><Relationship Id="rId9" Type="http://schemas.openxmlformats.org/officeDocument/2006/relationships/header" Target="header6.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1224</TotalTime>
  <Application>LibreOffice/25.8.3.2$Linux_X86_64 LibreOffice_project/580$Build-2</Application>
  <AppVersion>15.0000</AppVersion>
  <Pages>12</Pages>
  <Words>3486</Words>
  <Characters>25074</Characters>
  <CharactersWithSpaces>28413</CharactersWithSpaces>
  <Paragraphs>229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2025-07-29T16:10:00Z</dcterms:created>
  <dc:creator>Семенков Александр Викторович</dc:creator>
  <dc:description/>
  <dc:language>ru-RU</dc:language>
  <cp:lastModifiedBy/>
  <cp:lastPrinted>2025-12-02T13:30:00Z</cp:lastPrinted>
  <dcterms:modified xsi:type="dcterms:W3CDTF">2026-09-24T11:26:38Z</dcterms:modified>
  <cp:revision>100</cp:revision>
  <dc:subject/>
  <dc:title/>
</cp:coreProperties>
</file>

<file path=docProps/custom.xml><?xml version="1.0" encoding="utf-8"?>
<Properties xmlns="http://schemas.openxmlformats.org/officeDocument/2006/custom-properties" xmlns:vt="http://schemas.openxmlformats.org/officeDocument/2006/docPropsVTypes"/>
</file>