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30E72" w:rsidRDefault="0065005A" w:rsidP="00247B25">
      <w:pPr>
        <w:pStyle w:val="2"/>
        <w:spacing w:before="0" w:after="0" w:line="240" w:lineRule="atLeast"/>
        <w:ind w:firstLine="567"/>
        <w:rPr>
          <w:b w:val="0"/>
          <w:sz w:val="22"/>
          <w:szCs w:val="22"/>
        </w:rPr>
      </w:pPr>
      <w:bookmarkStart w:id="0" w:name="_GoBack"/>
      <w:bookmarkEnd w:id="0"/>
      <w:r w:rsidRPr="00F30A0D">
        <w:rPr>
          <w:b w:val="0"/>
          <w:sz w:val="22"/>
          <w:szCs w:val="22"/>
        </w:rPr>
        <w:t>КОНТРАКТ</w:t>
      </w:r>
      <w:r w:rsidR="00DC4058" w:rsidRPr="00F30A0D">
        <w:rPr>
          <w:b w:val="0"/>
          <w:sz w:val="22"/>
          <w:szCs w:val="22"/>
        </w:rPr>
        <w:t xml:space="preserve"> ПОСТАВКИ   №</w:t>
      </w:r>
    </w:p>
    <w:p w:rsidR="00C57723" w:rsidRDefault="0058245C" w:rsidP="00247B25">
      <w:pPr>
        <w:pStyle w:val="2"/>
        <w:spacing w:before="0" w:after="0" w:line="240" w:lineRule="atLeast"/>
        <w:ind w:firstLine="567"/>
        <w:rPr>
          <w:b w:val="0"/>
          <w:sz w:val="22"/>
          <w:szCs w:val="22"/>
        </w:rPr>
      </w:pPr>
      <w:r w:rsidRPr="00F30A0D">
        <w:rPr>
          <w:b w:val="0"/>
          <w:sz w:val="22"/>
          <w:szCs w:val="22"/>
        </w:rPr>
        <w:t xml:space="preserve"> </w:t>
      </w:r>
    </w:p>
    <w:p w:rsidR="00ED38BE" w:rsidRPr="007539C2" w:rsidRDefault="00B220D4" w:rsidP="00ED38BE">
      <w:pPr>
        <w:jc w:val="center"/>
        <w:rPr>
          <w:sz w:val="22"/>
          <w:szCs w:val="22"/>
        </w:rPr>
      </w:pPr>
      <w:r>
        <w:t xml:space="preserve">ИКЗ: </w:t>
      </w:r>
      <w:r w:rsidR="00ED38BE">
        <w:t>26161</w:t>
      </w:r>
      <w:r w:rsidR="00146BBD">
        <w:t>6</w:t>
      </w:r>
      <w:r w:rsidR="00ED38BE">
        <w:t>500933461650100100050000000244</w:t>
      </w:r>
    </w:p>
    <w:p w:rsidR="00B220D4" w:rsidRPr="007539C2" w:rsidRDefault="00B220D4" w:rsidP="00030E72">
      <w:pPr>
        <w:jc w:val="center"/>
        <w:rPr>
          <w:sz w:val="22"/>
          <w:szCs w:val="22"/>
        </w:rPr>
      </w:pPr>
    </w:p>
    <w:p w:rsidR="00030E72" w:rsidRPr="007539C2" w:rsidRDefault="00030E72" w:rsidP="00030E72">
      <w:pPr>
        <w:jc w:val="center"/>
      </w:pPr>
    </w:p>
    <w:p w:rsidR="00DC4058" w:rsidRPr="007539C2" w:rsidRDefault="0058245C" w:rsidP="00460036">
      <w:pPr>
        <w:pStyle w:val="2"/>
        <w:spacing w:before="0" w:after="0" w:line="240" w:lineRule="atLeast"/>
        <w:ind w:firstLine="567"/>
        <w:jc w:val="left"/>
        <w:rPr>
          <w:b w:val="0"/>
          <w:sz w:val="22"/>
          <w:szCs w:val="22"/>
        </w:rPr>
      </w:pPr>
      <w:r w:rsidRPr="007539C2">
        <w:rPr>
          <w:b w:val="0"/>
          <w:sz w:val="22"/>
          <w:szCs w:val="22"/>
        </w:rPr>
        <w:t xml:space="preserve"> </w:t>
      </w:r>
    </w:p>
    <w:p w:rsidR="00DC4058" w:rsidRPr="007539C2" w:rsidRDefault="00DC4058" w:rsidP="00460036">
      <w:pPr>
        <w:spacing w:line="240" w:lineRule="atLeast"/>
        <w:ind w:firstLine="567"/>
        <w:rPr>
          <w:sz w:val="22"/>
          <w:szCs w:val="22"/>
        </w:rPr>
      </w:pPr>
      <w:r w:rsidRPr="007539C2">
        <w:rPr>
          <w:sz w:val="22"/>
          <w:szCs w:val="22"/>
        </w:rPr>
        <w:t>г. Ростов-на-Дону</w:t>
      </w:r>
      <w:r w:rsidRPr="007539C2">
        <w:rPr>
          <w:sz w:val="22"/>
          <w:szCs w:val="22"/>
        </w:rPr>
        <w:tab/>
      </w:r>
      <w:r w:rsidRPr="007539C2">
        <w:rPr>
          <w:sz w:val="22"/>
          <w:szCs w:val="22"/>
        </w:rPr>
        <w:tab/>
      </w:r>
      <w:r w:rsidRPr="007539C2">
        <w:rPr>
          <w:sz w:val="22"/>
          <w:szCs w:val="22"/>
        </w:rPr>
        <w:tab/>
      </w:r>
      <w:r w:rsidR="0058245C" w:rsidRPr="007539C2">
        <w:rPr>
          <w:sz w:val="22"/>
          <w:szCs w:val="22"/>
        </w:rPr>
        <w:t xml:space="preserve">    </w:t>
      </w:r>
      <w:r w:rsidRPr="007539C2">
        <w:rPr>
          <w:sz w:val="22"/>
          <w:szCs w:val="22"/>
        </w:rPr>
        <w:t xml:space="preserve">                </w:t>
      </w:r>
      <w:r w:rsidR="00C44C41" w:rsidRPr="007539C2">
        <w:rPr>
          <w:sz w:val="22"/>
          <w:szCs w:val="22"/>
        </w:rPr>
        <w:t xml:space="preserve">    </w:t>
      </w:r>
      <w:r w:rsidR="00C44C41" w:rsidRPr="007539C2">
        <w:rPr>
          <w:sz w:val="22"/>
          <w:szCs w:val="22"/>
        </w:rPr>
        <w:tab/>
      </w:r>
    </w:p>
    <w:p w:rsidR="00DC4058" w:rsidRPr="007539C2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</w:p>
    <w:p w:rsidR="00DC4058" w:rsidRPr="007539C2" w:rsidRDefault="00DC4058" w:rsidP="0011679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9C2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 образования «Ростовский государственный университет путей сообщения», именуемое в дальнейшем «Заказчик», в лице</w:t>
      </w:r>
      <w:r w:rsidR="00F30A0D" w:rsidRPr="007539C2">
        <w:rPr>
          <w:rFonts w:ascii="Times New Roman" w:hAnsi="Times New Roman" w:cs="Times New Roman"/>
          <w:sz w:val="22"/>
          <w:szCs w:val="22"/>
        </w:rPr>
        <w:t>____________</w:t>
      </w:r>
      <w:r w:rsidRPr="007539C2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F30A0D" w:rsidRPr="007539C2">
        <w:rPr>
          <w:rFonts w:ascii="Times New Roman" w:hAnsi="Times New Roman" w:cs="Times New Roman"/>
          <w:sz w:val="22"/>
          <w:szCs w:val="22"/>
        </w:rPr>
        <w:t>_______________</w:t>
      </w:r>
      <w:r w:rsidRPr="007539C2">
        <w:rPr>
          <w:rFonts w:ascii="Times New Roman" w:hAnsi="Times New Roman" w:cs="Times New Roman"/>
          <w:sz w:val="22"/>
          <w:szCs w:val="22"/>
        </w:rPr>
        <w:t xml:space="preserve"> с одной стороны, и</w:t>
      </w:r>
      <w:r w:rsidR="007B7C15" w:rsidRPr="007539C2">
        <w:rPr>
          <w:rFonts w:ascii="Times New Roman" w:hAnsi="Times New Roman" w:cs="Times New Roman"/>
          <w:sz w:val="22"/>
          <w:szCs w:val="22"/>
        </w:rPr>
        <w:t>______________</w:t>
      </w:r>
      <w:r w:rsidRPr="007539C2">
        <w:rPr>
          <w:rFonts w:ascii="Times New Roman" w:hAnsi="Times New Roman" w:cs="Times New Roman"/>
          <w:sz w:val="22"/>
          <w:szCs w:val="22"/>
        </w:rPr>
        <w:t>,</w:t>
      </w:r>
      <w:r w:rsidRPr="007539C2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именуемый в дальнейшем «Поставщик»,</w:t>
      </w:r>
      <w:r w:rsidRPr="007539C2">
        <w:rPr>
          <w:rFonts w:ascii="Times New Roman" w:hAnsi="Times New Roman" w:cs="Times New Roman"/>
          <w:sz w:val="22"/>
          <w:szCs w:val="22"/>
        </w:rPr>
        <w:t xml:space="preserve">  в лице </w:t>
      </w:r>
      <w:r w:rsidR="007B7C15" w:rsidRPr="007539C2">
        <w:rPr>
          <w:rFonts w:ascii="Times New Roman" w:hAnsi="Times New Roman" w:cs="Times New Roman"/>
          <w:sz w:val="22"/>
          <w:szCs w:val="22"/>
        </w:rPr>
        <w:t>_______________</w:t>
      </w:r>
      <w:r w:rsidR="0011679D" w:rsidRPr="007539C2">
        <w:rPr>
          <w:rFonts w:ascii="Times New Roman" w:hAnsi="Times New Roman" w:cs="Times New Roman"/>
          <w:sz w:val="22"/>
          <w:szCs w:val="22"/>
        </w:rPr>
        <w:t xml:space="preserve">, </w:t>
      </w:r>
      <w:r w:rsidR="0011679D" w:rsidRPr="007539C2">
        <w:rPr>
          <w:rFonts w:ascii="Times New Roman" w:hAnsi="Times New Roman" w:cs="Times New Roman"/>
          <w:sz w:val="22"/>
          <w:szCs w:val="22"/>
          <w:lang w:bidi="en-US"/>
        </w:rPr>
        <w:t xml:space="preserve">действующего на основании </w:t>
      </w:r>
      <w:r w:rsidR="007B7C15" w:rsidRPr="007539C2">
        <w:rPr>
          <w:rFonts w:ascii="Times New Roman" w:hAnsi="Times New Roman" w:cs="Times New Roman"/>
          <w:sz w:val="22"/>
          <w:szCs w:val="22"/>
          <w:lang w:bidi="en-US"/>
        </w:rPr>
        <w:t>___________</w:t>
      </w:r>
      <w:r w:rsidRPr="007539C2">
        <w:rPr>
          <w:rFonts w:ascii="Times New Roman" w:hAnsi="Times New Roman" w:cs="Times New Roman"/>
          <w:sz w:val="22"/>
          <w:szCs w:val="22"/>
        </w:rPr>
        <w:t xml:space="preserve">, </w:t>
      </w:r>
      <w:r w:rsidRPr="007539C2">
        <w:rPr>
          <w:rFonts w:ascii="Times New Roman" w:hAnsi="Times New Roman" w:cs="Times New Roman"/>
          <w:sz w:val="22"/>
          <w:szCs w:val="22"/>
          <w:lang w:val="ru-RU" w:eastAsia="ru-RU"/>
        </w:rPr>
        <w:t>с</w:t>
      </w:r>
      <w:r w:rsidRPr="007539C2">
        <w:rPr>
          <w:rFonts w:ascii="Times New Roman" w:hAnsi="Times New Roman" w:cs="Times New Roman"/>
          <w:sz w:val="22"/>
          <w:szCs w:val="22"/>
        </w:rPr>
        <w:t xml:space="preserve"> другой стороны, (вместе далее именуемые «Стороны»), </w:t>
      </w:r>
      <w:r w:rsidR="00744600" w:rsidRPr="007539C2">
        <w:rPr>
          <w:rFonts w:ascii="Times New Roman" w:hAnsi="Times New Roman" w:cs="Times New Roman"/>
          <w:sz w:val="22"/>
          <w:szCs w:val="22"/>
        </w:rPr>
        <w:t>на основании</w:t>
      </w:r>
      <w:bookmarkStart w:id="1" w:name="_Hlk211529958"/>
      <w:r w:rsidR="00744600" w:rsidRPr="007539C2">
        <w:rPr>
          <w:rFonts w:ascii="Times New Roman" w:hAnsi="Times New Roman" w:cs="Times New Roman"/>
          <w:sz w:val="22"/>
          <w:szCs w:val="22"/>
        </w:rPr>
        <w:t xml:space="preserve"> п. </w:t>
      </w:r>
      <w:r w:rsidR="00E56386">
        <w:rPr>
          <w:rFonts w:ascii="Times New Roman" w:hAnsi="Times New Roman" w:cs="Times New Roman"/>
          <w:sz w:val="22"/>
          <w:szCs w:val="22"/>
        </w:rPr>
        <w:t>4</w:t>
      </w:r>
      <w:r w:rsidR="00744600" w:rsidRPr="007539C2">
        <w:rPr>
          <w:rFonts w:ascii="Times New Roman" w:hAnsi="Times New Roman" w:cs="Times New Roman"/>
          <w:sz w:val="22"/>
          <w:szCs w:val="22"/>
        </w:rPr>
        <w:t xml:space="preserve">, ч. 1, ст. 93 </w:t>
      </w:r>
      <w:bookmarkEnd w:id="1"/>
      <w:r w:rsidR="00744600" w:rsidRPr="007539C2">
        <w:rPr>
          <w:rFonts w:ascii="Times New Roman" w:hAnsi="Times New Roman" w:cs="Times New Roman"/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7539C2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65005A" w:rsidRPr="007539C2">
        <w:rPr>
          <w:rFonts w:ascii="Times New Roman" w:hAnsi="Times New Roman" w:cs="Times New Roman"/>
          <w:sz w:val="22"/>
          <w:szCs w:val="22"/>
        </w:rPr>
        <w:t>контракт</w:t>
      </w:r>
      <w:r w:rsidR="00744600" w:rsidRPr="007539C2">
        <w:rPr>
          <w:rFonts w:ascii="Times New Roman" w:hAnsi="Times New Roman" w:cs="Times New Roman"/>
          <w:sz w:val="22"/>
          <w:szCs w:val="22"/>
        </w:rPr>
        <w:t xml:space="preserve"> </w:t>
      </w:r>
      <w:r w:rsidRPr="007539C2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DC4058" w:rsidRPr="007539C2" w:rsidRDefault="00374CF7" w:rsidP="0011679D">
      <w:pPr>
        <w:pStyle w:val="4"/>
        <w:spacing w:line="240" w:lineRule="atLeast"/>
        <w:ind w:firstLine="567"/>
        <w:jc w:val="center"/>
        <w:rPr>
          <w:sz w:val="22"/>
          <w:szCs w:val="22"/>
        </w:rPr>
      </w:pPr>
      <w:r w:rsidRPr="007539C2">
        <w:rPr>
          <w:sz w:val="22"/>
          <w:szCs w:val="22"/>
        </w:rPr>
        <w:t xml:space="preserve">1. ПРЕДМЕТ </w:t>
      </w:r>
      <w:r w:rsidR="0065005A" w:rsidRPr="007539C2">
        <w:rPr>
          <w:sz w:val="22"/>
          <w:szCs w:val="22"/>
        </w:rPr>
        <w:t>КОНТРАКТА</w:t>
      </w:r>
    </w:p>
    <w:p w:rsidR="00DC4058" w:rsidRPr="00F30A0D" w:rsidRDefault="00DC4058" w:rsidP="0011679D">
      <w:pPr>
        <w:spacing w:line="240" w:lineRule="atLeast"/>
        <w:ind w:firstLine="567"/>
        <w:jc w:val="both"/>
        <w:rPr>
          <w:sz w:val="22"/>
          <w:szCs w:val="22"/>
        </w:rPr>
      </w:pPr>
      <w:r w:rsidRPr="007539C2">
        <w:rPr>
          <w:sz w:val="22"/>
          <w:szCs w:val="22"/>
        </w:rPr>
        <w:t>1.1. Поставщик обязуется передать Товар</w:t>
      </w:r>
      <w:r w:rsidR="00E56386">
        <w:rPr>
          <w:sz w:val="22"/>
          <w:szCs w:val="22"/>
        </w:rPr>
        <w:t xml:space="preserve"> картрижди </w:t>
      </w:r>
      <w:r w:rsidRPr="007539C2">
        <w:rPr>
          <w:sz w:val="22"/>
          <w:szCs w:val="22"/>
        </w:rPr>
        <w:t>, согласно прилагаемой спецификации</w:t>
      </w:r>
      <w:r w:rsidRPr="00F30A0D">
        <w:rPr>
          <w:sz w:val="22"/>
          <w:szCs w:val="22"/>
        </w:rPr>
        <w:t xml:space="preserve"> (Приложение № 1), являющейся неотъемлемой частью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а, а Заказчик – принять и обеспечить его оплату на условиях, предусмотренных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ом.</w:t>
      </w:r>
    </w:p>
    <w:p w:rsidR="00DC4058" w:rsidRPr="00F30A0D" w:rsidRDefault="00DC4058" w:rsidP="0011679D">
      <w:pPr>
        <w:pStyle w:val="211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1.2.  Поставка товара производится в течение </w:t>
      </w:r>
      <w:r w:rsidR="00533F64">
        <w:rPr>
          <w:sz w:val="22"/>
          <w:szCs w:val="22"/>
        </w:rPr>
        <w:t>14</w:t>
      </w:r>
      <w:r w:rsidR="006D321D" w:rsidRPr="00F30A0D">
        <w:rPr>
          <w:sz w:val="22"/>
          <w:szCs w:val="22"/>
        </w:rPr>
        <w:t>(</w:t>
      </w:r>
      <w:r w:rsidR="00533F64">
        <w:rPr>
          <w:sz w:val="22"/>
          <w:szCs w:val="22"/>
        </w:rPr>
        <w:t>четырнадцать</w:t>
      </w:r>
      <w:r w:rsidR="006D321D" w:rsidRPr="00F30A0D">
        <w:rPr>
          <w:sz w:val="22"/>
          <w:szCs w:val="22"/>
        </w:rPr>
        <w:t>)</w:t>
      </w:r>
      <w:r w:rsidR="007539C2">
        <w:rPr>
          <w:sz w:val="22"/>
          <w:szCs w:val="22"/>
        </w:rPr>
        <w:t xml:space="preserve"> </w:t>
      </w:r>
      <w:r w:rsidR="00696394">
        <w:rPr>
          <w:sz w:val="22"/>
          <w:szCs w:val="22"/>
        </w:rPr>
        <w:t>рабочих</w:t>
      </w:r>
      <w:r w:rsidRPr="00F30A0D">
        <w:rPr>
          <w:sz w:val="22"/>
          <w:szCs w:val="22"/>
        </w:rPr>
        <w:t xml:space="preserve"> дне</w:t>
      </w:r>
      <w:r w:rsidR="006D321D" w:rsidRPr="00F30A0D">
        <w:rPr>
          <w:sz w:val="22"/>
          <w:szCs w:val="22"/>
        </w:rPr>
        <w:t xml:space="preserve">й с момента подписания </w:t>
      </w:r>
      <w:r w:rsidR="00AD7E81" w:rsidRPr="00F30A0D">
        <w:rPr>
          <w:sz w:val="22"/>
          <w:szCs w:val="22"/>
        </w:rPr>
        <w:t>контракт</w:t>
      </w:r>
      <w:r w:rsidR="006D321D" w:rsidRPr="00F30A0D">
        <w:rPr>
          <w:sz w:val="22"/>
          <w:szCs w:val="22"/>
        </w:rPr>
        <w:t xml:space="preserve">а, </w:t>
      </w:r>
      <w:r w:rsidRPr="00F30A0D">
        <w:rPr>
          <w:sz w:val="22"/>
          <w:szCs w:val="22"/>
        </w:rPr>
        <w:t>Товар поставляется одной партией; силами, транспортом и за счет Поставщика.</w:t>
      </w:r>
    </w:p>
    <w:p w:rsidR="00DC4058" w:rsidRPr="00F30A0D" w:rsidRDefault="00DC4058" w:rsidP="00164CC5">
      <w:pPr>
        <w:widowControl w:val="0"/>
        <w:suppressAutoHyphens w:val="0"/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2. ОБЯЗАННОСТИ СТОРОН</w:t>
      </w:r>
    </w:p>
    <w:p w:rsidR="00DC4058" w:rsidRPr="00F30A0D" w:rsidRDefault="00DC4058" w:rsidP="00164CC5">
      <w:pPr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>2.1. Поставщик обязуется: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2.1.1. Передать Товар и относящиеся к </w:t>
      </w:r>
      <w:r w:rsidR="006D321D" w:rsidRPr="00F30A0D">
        <w:rPr>
          <w:sz w:val="22"/>
          <w:szCs w:val="22"/>
        </w:rPr>
        <w:t>нему принадлежности и документы</w:t>
      </w:r>
      <w:r w:rsidR="006C0A2B" w:rsidRPr="00F30A0D">
        <w:rPr>
          <w:sz w:val="22"/>
          <w:szCs w:val="22"/>
        </w:rPr>
        <w:t xml:space="preserve"> Заказчику по адресу: 344038</w:t>
      </w:r>
      <w:r w:rsidRPr="00F30A0D">
        <w:rPr>
          <w:sz w:val="22"/>
          <w:szCs w:val="22"/>
        </w:rPr>
        <w:t xml:space="preserve">, </w:t>
      </w:r>
      <w:r w:rsidR="00542F3E" w:rsidRPr="00F30A0D">
        <w:rPr>
          <w:sz w:val="22"/>
          <w:szCs w:val="22"/>
        </w:rPr>
        <w:t>Ростовская область, городской округ город Ростов-на-Дону,</w:t>
      </w:r>
      <w:r w:rsidR="00904EF9" w:rsidRPr="00F30A0D">
        <w:rPr>
          <w:sz w:val="22"/>
          <w:szCs w:val="22"/>
        </w:rPr>
        <w:t xml:space="preserve"> Ростов-на-Дону</w:t>
      </w:r>
      <w:r w:rsidR="00542F3E" w:rsidRPr="00F30A0D">
        <w:rPr>
          <w:sz w:val="22"/>
          <w:szCs w:val="22"/>
        </w:rPr>
        <w:t xml:space="preserve"> площадь Ростовского Стрелкового Полка Народного Ополчения, зд. 2.</w:t>
      </w:r>
      <w:r w:rsidR="00FF0202" w:rsidRPr="00F30A0D">
        <w:rPr>
          <w:sz w:val="22"/>
          <w:szCs w:val="22"/>
        </w:rPr>
        <w:t>ФГБОУ ВО РГУПС, центральный склад ОМО.</w:t>
      </w:r>
    </w:p>
    <w:p w:rsidR="00DC4058" w:rsidRPr="00F30A0D" w:rsidRDefault="00DC4058" w:rsidP="006D321D">
      <w:pPr>
        <w:pStyle w:val="211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2.1.2. Осуществить </w:t>
      </w:r>
      <w:r w:rsidR="009C4DE5" w:rsidRPr="00F30A0D">
        <w:rPr>
          <w:sz w:val="22"/>
          <w:szCs w:val="22"/>
        </w:rPr>
        <w:t>по</w:t>
      </w:r>
      <w:r w:rsidRPr="00F30A0D">
        <w:rPr>
          <w:sz w:val="22"/>
          <w:szCs w:val="22"/>
        </w:rPr>
        <w:t xml:space="preserve">грузку, перевозку, разгрузку Товара за свой счет, на территории Заказчика, указанной в пункте 2.1.1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а, в сроки, предусмотренные пунктом 1.2.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а.    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2.1.3. Передать Товар по качеству и количеству, соответствующим условиям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а, в упаковке, исключающей возможность порчи Товара при его транспортировке и хранении.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2.1.4. Передать Товар свободным от любых прав и притязаний третьих лиц, в сроки, предусмотренные пунктом 1.2.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а. </w:t>
      </w:r>
    </w:p>
    <w:p w:rsidR="00DC4058" w:rsidRPr="00F30A0D" w:rsidRDefault="00DC4058" w:rsidP="006D321D">
      <w:pPr>
        <w:widowControl w:val="0"/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  </w:t>
      </w:r>
      <w:r w:rsidRPr="00F30A0D">
        <w:rPr>
          <w:sz w:val="22"/>
          <w:szCs w:val="22"/>
        </w:rPr>
        <w:tab/>
        <w:t>2.</w:t>
      </w:r>
      <w:r w:rsidR="005F0428" w:rsidRPr="00F30A0D">
        <w:rPr>
          <w:sz w:val="22"/>
          <w:szCs w:val="22"/>
        </w:rPr>
        <w:t>1.5. Предоставить Заказчику,</w:t>
      </w:r>
      <w:r w:rsidR="00F30A0D" w:rsidRPr="00F30A0D">
        <w:rPr>
          <w:sz w:val="22"/>
          <w:szCs w:val="22"/>
        </w:rPr>
        <w:t xml:space="preserve"> </w:t>
      </w:r>
      <w:r w:rsidRPr="00F30A0D">
        <w:rPr>
          <w:sz w:val="22"/>
          <w:szCs w:val="22"/>
        </w:rPr>
        <w:t>товарную накладную</w:t>
      </w:r>
      <w:r w:rsidR="001C3499" w:rsidRPr="00F30A0D">
        <w:rPr>
          <w:sz w:val="22"/>
          <w:szCs w:val="22"/>
        </w:rPr>
        <w:t xml:space="preserve"> и ТТН</w:t>
      </w:r>
      <w:r w:rsidRPr="00F30A0D">
        <w:rPr>
          <w:sz w:val="22"/>
          <w:szCs w:val="22"/>
        </w:rPr>
        <w:t xml:space="preserve"> на поставленный Товар с указанием наименования Товара на русском языке. 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>2.2. Заказчик обязуется: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2.2.1. Принять Товар в порядке, установленном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ом.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2.2.2. Обеспечить оплату принятого Товара в порядке, установленном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ом.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  <w:lang w:eastAsia="ar-SA"/>
        </w:rPr>
      </w:pPr>
      <w:r w:rsidRPr="00F30A0D">
        <w:rPr>
          <w:sz w:val="22"/>
          <w:szCs w:val="22"/>
          <w:lang w:eastAsia="ar-SA"/>
        </w:rPr>
        <w:t>3. ПОРЯДОК ПРИЕМА-ПЕРЕДАЧИ ТОВАРА</w:t>
      </w:r>
    </w:p>
    <w:p w:rsidR="00DC4058" w:rsidRPr="00F30A0D" w:rsidRDefault="00DC4058" w:rsidP="006D321D">
      <w:pPr>
        <w:keepNext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bCs/>
          <w:sz w:val="22"/>
          <w:szCs w:val="22"/>
          <w:lang w:eastAsia="ar-SA"/>
        </w:rPr>
        <w:t>3.1. Поставка Тов</w:t>
      </w:r>
      <w:r w:rsidR="006D321D" w:rsidRPr="00F30A0D">
        <w:rPr>
          <w:bCs/>
          <w:sz w:val="22"/>
          <w:szCs w:val="22"/>
          <w:lang w:eastAsia="ar-SA"/>
        </w:rPr>
        <w:t xml:space="preserve">ара осуществляется Поставщиком </w:t>
      </w:r>
      <w:r w:rsidRPr="00F30A0D">
        <w:rPr>
          <w:bCs/>
          <w:sz w:val="22"/>
          <w:szCs w:val="22"/>
          <w:lang w:eastAsia="ar-SA"/>
        </w:rPr>
        <w:t>в соответ</w:t>
      </w:r>
      <w:r w:rsidR="006D321D" w:rsidRPr="00F30A0D">
        <w:rPr>
          <w:bCs/>
          <w:sz w:val="22"/>
          <w:szCs w:val="22"/>
          <w:lang w:eastAsia="ar-SA"/>
        </w:rPr>
        <w:t xml:space="preserve">ствие с </w:t>
      </w:r>
      <w:r w:rsidRPr="00F30A0D">
        <w:rPr>
          <w:bCs/>
          <w:sz w:val="22"/>
          <w:szCs w:val="22"/>
          <w:lang w:eastAsia="ar-SA"/>
        </w:rPr>
        <w:t xml:space="preserve">пунктом 1.2. настоящего </w:t>
      </w:r>
      <w:r w:rsidR="00AD7E81" w:rsidRPr="00F30A0D">
        <w:rPr>
          <w:bCs/>
          <w:sz w:val="22"/>
          <w:szCs w:val="22"/>
          <w:lang w:eastAsia="ar-SA"/>
        </w:rPr>
        <w:t>контракт</w:t>
      </w:r>
      <w:r w:rsidRPr="00F30A0D">
        <w:rPr>
          <w:bCs/>
          <w:sz w:val="22"/>
          <w:szCs w:val="22"/>
          <w:lang w:eastAsia="ar-SA"/>
        </w:rPr>
        <w:t xml:space="preserve">а. 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  <w:lang w:eastAsia="ar-SA"/>
        </w:rPr>
        <w:t xml:space="preserve">3.2. В целях фиксации фактов исполнения Поставщиком его обязательств по поставке Товара в сроки, установленные настоящим </w:t>
      </w:r>
      <w:r w:rsidR="00AD7E81" w:rsidRPr="00F30A0D">
        <w:rPr>
          <w:sz w:val="22"/>
          <w:szCs w:val="22"/>
          <w:lang w:eastAsia="ar-SA"/>
        </w:rPr>
        <w:t>контракт</w:t>
      </w:r>
      <w:r w:rsidRPr="00F30A0D">
        <w:rPr>
          <w:sz w:val="22"/>
          <w:szCs w:val="22"/>
          <w:lang w:eastAsia="ar-SA"/>
        </w:rPr>
        <w:t>ом, Поставщик и Заказчик подписывают товарную накладную, отражающую количество единиц Товара, переданных Поставщиком Заказчику.  В случае несоответствия количества или ассортимента Товара спецификации в накладной должна быть сделана отметка о фактически принятом количестве и ассортименте Товара.</w:t>
      </w:r>
    </w:p>
    <w:p w:rsidR="00DC4058" w:rsidRPr="00F30A0D" w:rsidRDefault="00DC4058" w:rsidP="006D321D">
      <w:pPr>
        <w:shd w:val="clear" w:color="auto" w:fill="FFFFFF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  <w:lang w:eastAsia="ar-SA"/>
        </w:rPr>
        <w:t>3.3. В течение 3 (трех) рабочих дней п</w:t>
      </w:r>
      <w:r w:rsidRPr="00F30A0D">
        <w:rPr>
          <w:color w:val="000000"/>
          <w:sz w:val="22"/>
          <w:szCs w:val="22"/>
          <w:lang w:eastAsia="ar-SA"/>
        </w:rPr>
        <w:t xml:space="preserve">осле приемки Товара Заказчик проводит проверку Товара на предмет его соответствия сведениям, указанным в настоящем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>е и Спецификации</w:t>
      </w:r>
      <w:r w:rsidRPr="00F30A0D">
        <w:rPr>
          <w:sz w:val="22"/>
          <w:szCs w:val="22"/>
          <w:lang w:eastAsia="ar-SA"/>
        </w:rPr>
        <w:t>. Если в результате проведенной проверки будет обнаружено несоответствие поставленного Товара указанным документам, Заказчик в течение 2 (двух) дней с момента обнаружения несоответствия информирует об этом Поставщика в письменном виде</w:t>
      </w:r>
    </w:p>
    <w:p w:rsidR="00DC4058" w:rsidRPr="00F30A0D" w:rsidRDefault="00DC4058" w:rsidP="006D321D">
      <w:pPr>
        <w:widowControl w:val="0"/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  <w:lang w:eastAsia="ar-SA"/>
        </w:rPr>
        <w:t xml:space="preserve">3.4. </w:t>
      </w:r>
      <w:r w:rsidRPr="00F30A0D">
        <w:rPr>
          <w:spacing w:val="-3"/>
          <w:sz w:val="22"/>
          <w:szCs w:val="22"/>
          <w:lang w:eastAsia="ar-SA"/>
        </w:rPr>
        <w:t xml:space="preserve">Доставка Товара Заказчику должна осуществляться в рабочие дни, в рабочее время </w:t>
      </w:r>
      <w:r w:rsidRPr="00F30A0D">
        <w:rPr>
          <w:sz w:val="22"/>
          <w:szCs w:val="22"/>
          <w:lang w:eastAsia="ar-SA"/>
        </w:rPr>
        <w:t xml:space="preserve">Заказчика. 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  <w:lang w:eastAsia="ar-SA"/>
        </w:rPr>
      </w:pPr>
      <w:r w:rsidRPr="00F30A0D">
        <w:rPr>
          <w:sz w:val="22"/>
          <w:szCs w:val="22"/>
          <w:lang w:eastAsia="ar-SA"/>
        </w:rPr>
        <w:t>3.5. Риск случайной гибели или случайного повреждения Товара переходит от Поставщика к Заказчику с момента подписания товарной накладной Товара обеими сторонами.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4. ЦЕНА И ПОРЯДОК РАСЧЕТОВ</w:t>
      </w:r>
    </w:p>
    <w:p w:rsidR="00863A8C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  <w:lang w:val="ru-RU" w:eastAsia="ru-RU"/>
        </w:rPr>
        <w:t>4.1.</w:t>
      </w:r>
      <w:r w:rsidRPr="00F30A0D">
        <w:rPr>
          <w:sz w:val="22"/>
          <w:szCs w:val="22"/>
        </w:rPr>
        <w:t xml:space="preserve"> Стоимость поставляемого по настоящему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у Товара (далее – сумма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а) </w:t>
      </w:r>
      <w:r w:rsidR="006D321D" w:rsidRPr="00F30A0D">
        <w:rPr>
          <w:sz w:val="22"/>
          <w:szCs w:val="22"/>
        </w:rPr>
        <w:t>составляет</w:t>
      </w:r>
      <w:r w:rsidR="00A70A91" w:rsidRPr="00F30A0D">
        <w:rPr>
          <w:sz w:val="22"/>
          <w:szCs w:val="22"/>
        </w:rPr>
        <w:t>:</w:t>
      </w:r>
      <w:r w:rsidR="004163C9" w:rsidRPr="00F30A0D">
        <w:rPr>
          <w:sz w:val="22"/>
          <w:szCs w:val="22"/>
        </w:rPr>
        <w:t xml:space="preserve"> </w:t>
      </w:r>
      <w:r w:rsidR="00681D01" w:rsidRPr="00F30A0D">
        <w:rPr>
          <w:sz w:val="22"/>
          <w:szCs w:val="22"/>
        </w:rPr>
        <w:t>______________</w:t>
      </w:r>
      <w:r w:rsidR="00474DF2" w:rsidRPr="00F30A0D">
        <w:rPr>
          <w:sz w:val="22"/>
          <w:szCs w:val="22"/>
        </w:rPr>
        <w:t xml:space="preserve"> (</w:t>
      </w:r>
      <w:r w:rsidR="00681D01" w:rsidRPr="00F30A0D">
        <w:rPr>
          <w:sz w:val="22"/>
          <w:szCs w:val="22"/>
        </w:rPr>
        <w:t>_________________</w:t>
      </w:r>
      <w:r w:rsidR="00474DF2" w:rsidRPr="00F30A0D">
        <w:rPr>
          <w:sz w:val="22"/>
          <w:szCs w:val="22"/>
        </w:rPr>
        <w:t>)</w:t>
      </w:r>
      <w:r w:rsidR="00B142B4" w:rsidRPr="00F30A0D">
        <w:rPr>
          <w:sz w:val="22"/>
          <w:szCs w:val="22"/>
        </w:rPr>
        <w:t xml:space="preserve"> рублей 00 копеек</w:t>
      </w:r>
      <w:r w:rsidR="00863A8C" w:rsidRPr="00F30A0D">
        <w:rPr>
          <w:sz w:val="22"/>
          <w:szCs w:val="22"/>
        </w:rPr>
        <w:t xml:space="preserve">, НДС </w:t>
      </w:r>
      <w:r w:rsidR="00967D9B">
        <w:rPr>
          <w:sz w:val="22"/>
          <w:szCs w:val="22"/>
        </w:rPr>
        <w:t>___________</w:t>
      </w:r>
      <w:r w:rsidR="00863A8C" w:rsidRPr="00F30A0D">
        <w:rPr>
          <w:sz w:val="22"/>
          <w:szCs w:val="22"/>
        </w:rPr>
        <w:t>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4.2. Безналичный расчет в рублях. Аванс не предусмотрен. Оплата производится по факту поставки Товара в течение </w:t>
      </w:r>
      <w:r w:rsidR="006B2F9B" w:rsidRPr="00F30A0D">
        <w:rPr>
          <w:sz w:val="22"/>
          <w:szCs w:val="22"/>
        </w:rPr>
        <w:t>10 (десяти</w:t>
      </w:r>
      <w:r w:rsidRPr="00F30A0D">
        <w:rPr>
          <w:sz w:val="22"/>
          <w:szCs w:val="22"/>
        </w:rPr>
        <w:t xml:space="preserve">) </w:t>
      </w:r>
      <w:r w:rsidR="00C44C41" w:rsidRPr="00F30A0D">
        <w:rPr>
          <w:sz w:val="22"/>
          <w:szCs w:val="22"/>
        </w:rPr>
        <w:t>рабочих</w:t>
      </w:r>
      <w:r w:rsidRPr="00F30A0D">
        <w:rPr>
          <w:sz w:val="22"/>
          <w:szCs w:val="22"/>
        </w:rPr>
        <w:t xml:space="preserve"> дней с момента получения счета от Поставщика и подписания товарных </w:t>
      </w:r>
      <w:r w:rsidR="00052425" w:rsidRPr="00F30A0D">
        <w:rPr>
          <w:sz w:val="22"/>
          <w:szCs w:val="22"/>
        </w:rPr>
        <w:t>накладных</w:t>
      </w:r>
      <w:r w:rsidR="00223188" w:rsidRPr="00F30A0D">
        <w:rPr>
          <w:sz w:val="22"/>
          <w:szCs w:val="22"/>
        </w:rPr>
        <w:t xml:space="preserve"> </w:t>
      </w:r>
      <w:r w:rsidRPr="00F30A0D">
        <w:rPr>
          <w:sz w:val="22"/>
          <w:szCs w:val="22"/>
        </w:rPr>
        <w:t xml:space="preserve">  </w:t>
      </w:r>
      <w:r w:rsidR="00F60B18" w:rsidRPr="00F30A0D">
        <w:rPr>
          <w:sz w:val="22"/>
          <w:szCs w:val="22"/>
        </w:rPr>
        <w:t xml:space="preserve"> и счет фактур</w:t>
      </w:r>
      <w:r w:rsidR="00F30A0D">
        <w:rPr>
          <w:sz w:val="22"/>
          <w:szCs w:val="22"/>
        </w:rPr>
        <w:t>ы.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>4.3. Расчеты за поставленный Товар производятся в безналичной форме путем перечисления денежных средств на расчетный счет Поставщика.</w:t>
      </w:r>
    </w:p>
    <w:p w:rsidR="00681D01" w:rsidRPr="00F30A0D" w:rsidRDefault="00DC4058" w:rsidP="00F30A0D">
      <w:pPr>
        <w:spacing w:line="240" w:lineRule="atLeast"/>
        <w:ind w:firstLine="567"/>
        <w:jc w:val="both"/>
        <w:rPr>
          <w:color w:val="000000"/>
          <w:lang w:eastAsia="ru-RU"/>
        </w:rPr>
      </w:pPr>
      <w:r w:rsidRPr="00F30A0D">
        <w:rPr>
          <w:sz w:val="22"/>
          <w:szCs w:val="22"/>
        </w:rPr>
        <w:lastRenderedPageBreak/>
        <w:t xml:space="preserve">4.4. Поставщик не вправе в одностороннем порядке увеличивать цену Товара в течение срока действия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а.</w:t>
      </w:r>
      <w:r w:rsidR="00681D01" w:rsidRPr="00F30A0D">
        <w:rPr>
          <w:sz w:val="22"/>
          <w:szCs w:val="22"/>
        </w:rPr>
        <w:t xml:space="preserve"> </w:t>
      </w:r>
      <w:r w:rsidR="00681D01" w:rsidRPr="00F30A0D">
        <w:rPr>
          <w:lang w:eastAsia="ru-RU"/>
        </w:rPr>
        <w:t xml:space="preserve">Цена </w:t>
      </w:r>
      <w:r w:rsidR="00AD7E81" w:rsidRPr="00F30A0D">
        <w:rPr>
          <w:lang w:eastAsia="ru-RU"/>
        </w:rPr>
        <w:t>Контракт</w:t>
      </w:r>
      <w:r w:rsidR="00681D01" w:rsidRPr="00F30A0D">
        <w:rPr>
          <w:lang w:eastAsia="ru-RU"/>
        </w:rPr>
        <w:t xml:space="preserve">а включает в себя стоимость Товара, все расходы по доставке Товара Заказчику, погрузке, разгрузке, в том числе расходы по страхованию, уплате таможенных пошлин, налогов, сборов, и другие обязательные платежи, которые Поставщик должен выплатить в связи с надлежащим выполнением обязательств по </w:t>
      </w:r>
      <w:r w:rsidR="00AD7E81" w:rsidRPr="00F30A0D">
        <w:rPr>
          <w:lang w:eastAsia="ru-RU"/>
        </w:rPr>
        <w:t>контракт</w:t>
      </w:r>
      <w:r w:rsidR="00681D01" w:rsidRPr="00F30A0D">
        <w:rPr>
          <w:lang w:eastAsia="ru-RU"/>
        </w:rPr>
        <w:t>у</w:t>
      </w:r>
      <w:r w:rsidR="00681D01" w:rsidRPr="00F30A0D">
        <w:rPr>
          <w:color w:val="000000"/>
          <w:lang w:eastAsia="ru-RU"/>
        </w:rPr>
        <w:t>, в соответствии с законодательством Российской Федерации.</w:t>
      </w:r>
    </w:p>
    <w:p w:rsidR="00681D01" w:rsidRPr="00F30A0D" w:rsidRDefault="00681D01" w:rsidP="00681D01">
      <w:pPr>
        <w:spacing w:line="240" w:lineRule="atLeast"/>
        <w:ind w:firstLine="567"/>
        <w:jc w:val="both"/>
        <w:rPr>
          <w:color w:val="000000"/>
        </w:rPr>
      </w:pPr>
      <w:r w:rsidRPr="00F30A0D">
        <w:rPr>
          <w:sz w:val="22"/>
          <w:szCs w:val="22"/>
        </w:rPr>
        <w:t>4.5.</w:t>
      </w:r>
      <w:r w:rsidRPr="00F30A0D">
        <w:rPr>
          <w:color w:val="000000"/>
          <w:lang w:eastAsia="ru-RU"/>
        </w:rPr>
        <w:t xml:space="preserve"> Источник финансирования приобретаемого товара по данному </w:t>
      </w:r>
      <w:r w:rsidR="00AD7E81" w:rsidRPr="00F30A0D">
        <w:rPr>
          <w:color w:val="000000"/>
          <w:lang w:eastAsia="ru-RU"/>
        </w:rPr>
        <w:t>контракт</w:t>
      </w:r>
      <w:r w:rsidRPr="00F30A0D">
        <w:rPr>
          <w:color w:val="000000"/>
          <w:lang w:eastAsia="ru-RU"/>
        </w:rPr>
        <w:t xml:space="preserve">у осуществляется за счет </w:t>
      </w:r>
      <w:r w:rsidR="00030449">
        <w:rPr>
          <w:color w:val="000000"/>
          <w:lang w:eastAsia="ru-RU"/>
        </w:rPr>
        <w:t>ОМС.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5. ГАРАНТИЙНЫЕ ОБЯЗАТЕЛЬСТВА</w:t>
      </w:r>
    </w:p>
    <w:p w:rsidR="006D321D" w:rsidRPr="00F30A0D" w:rsidRDefault="006D321D" w:rsidP="006D321D">
      <w:pPr>
        <w:pStyle w:val="32"/>
        <w:spacing w:after="0" w:line="240" w:lineRule="atLeast"/>
        <w:ind w:left="0"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5.1. Поставщик гарантирует, что Товар, поставляемый по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у, не имеет недостатков, связанных с качеством изготовления. </w:t>
      </w:r>
    </w:p>
    <w:p w:rsidR="006D321D" w:rsidRPr="00F30A0D" w:rsidRDefault="006D321D" w:rsidP="006D321D">
      <w:pPr>
        <w:pStyle w:val="32"/>
        <w:spacing w:after="0" w:line="240" w:lineRule="atLeast"/>
        <w:ind w:left="0" w:firstLine="567"/>
        <w:rPr>
          <w:sz w:val="22"/>
          <w:szCs w:val="22"/>
        </w:rPr>
      </w:pPr>
      <w:r w:rsidRPr="00F30A0D">
        <w:rPr>
          <w:sz w:val="22"/>
          <w:szCs w:val="22"/>
        </w:rPr>
        <w:t>5.2. Поставщик гарантирует комплектность Товара и качество в соответствии с государственными стандартами и техническими условиями, которые подтверждаются соответствующей документацией (сертификат качества).</w:t>
      </w:r>
    </w:p>
    <w:p w:rsidR="006D321D" w:rsidRPr="00F30A0D" w:rsidRDefault="006D321D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5.3. Гарантийный срок на Товар, включая все комплектующие, составные части и принадлежности, составляет 12 месяцев со дня подписания товарной накладной или устанавливается заводом изготовителем. </w:t>
      </w:r>
    </w:p>
    <w:p w:rsidR="006D321D" w:rsidRPr="00F30A0D" w:rsidRDefault="006D321D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5.4. В течение гарантийного срока Заказчик вправе по своему усмотрению требовать: </w:t>
      </w:r>
    </w:p>
    <w:p w:rsidR="006D321D" w:rsidRPr="00F30A0D" w:rsidRDefault="006D321D" w:rsidP="006D321D">
      <w:pPr>
        <w:pStyle w:val="aa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>- безвозмездного устранения недостатков Товара или возмещения расходов на их исправление Заказчиком или третьим лицом;</w:t>
      </w:r>
    </w:p>
    <w:p w:rsidR="006D321D" w:rsidRPr="00F30A0D" w:rsidRDefault="006D321D" w:rsidP="006D321D">
      <w:pPr>
        <w:pStyle w:val="aa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>- замены на аналогичный Товар.</w:t>
      </w:r>
    </w:p>
    <w:p w:rsidR="006D321D" w:rsidRPr="00F30A0D" w:rsidRDefault="006D321D" w:rsidP="006D321D">
      <w:pPr>
        <w:shd w:val="clear" w:color="auto" w:fill="FFFFFF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5.5. Заказчик вправе требовать полного возмещения убытков, причиненных </w:t>
      </w:r>
      <w:r w:rsidR="009252F6" w:rsidRPr="00F30A0D">
        <w:rPr>
          <w:sz w:val="22"/>
          <w:szCs w:val="22"/>
        </w:rPr>
        <w:t xml:space="preserve">ему вследствие поставки </w:t>
      </w:r>
      <w:r w:rsidRPr="00F30A0D">
        <w:rPr>
          <w:sz w:val="22"/>
          <w:szCs w:val="22"/>
        </w:rPr>
        <w:t>Товара ненадлежащего качества.</w:t>
      </w:r>
    </w:p>
    <w:p w:rsidR="006D321D" w:rsidRPr="00F30A0D" w:rsidRDefault="006D321D" w:rsidP="006D321D">
      <w:pPr>
        <w:shd w:val="clear" w:color="auto" w:fill="FFFFFF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5.6. </w:t>
      </w:r>
      <w:r w:rsidRPr="00F30A0D">
        <w:rPr>
          <w:color w:val="000000"/>
          <w:sz w:val="22"/>
          <w:szCs w:val="22"/>
        </w:rPr>
        <w:t xml:space="preserve">Если в период гарантийного срока обнаружатся недостатки, Поставщик обязан исполнить требования Заказчика, предусмотренные пунктом 5.4. настоящего </w:t>
      </w:r>
      <w:r w:rsidR="00AD7E81" w:rsidRPr="00F30A0D">
        <w:rPr>
          <w:color w:val="000000"/>
          <w:sz w:val="22"/>
          <w:szCs w:val="22"/>
        </w:rPr>
        <w:t>контракт</w:t>
      </w:r>
      <w:r w:rsidRPr="00F30A0D">
        <w:rPr>
          <w:color w:val="000000"/>
          <w:sz w:val="22"/>
          <w:szCs w:val="22"/>
        </w:rPr>
        <w:t>а, в установленные Заказчиком сроки. Для участия в составлении акта, фиксирующего недостатки, согласования порядка и сроков их устранения Поставщик обязан направить своего представителя не позднее 2 дней со дня получения письменного извещения от Заказчика. Гарантийный срок в этом случае продлевается соответственно на период устранения недостатков.</w:t>
      </w:r>
    </w:p>
    <w:p w:rsidR="006D321D" w:rsidRPr="00F30A0D" w:rsidRDefault="006D321D" w:rsidP="006D321D">
      <w:pPr>
        <w:shd w:val="clear" w:color="auto" w:fill="FFFFFF"/>
        <w:spacing w:line="240" w:lineRule="atLeast"/>
        <w:ind w:firstLine="567"/>
        <w:jc w:val="both"/>
        <w:rPr>
          <w:color w:val="000000"/>
          <w:sz w:val="22"/>
          <w:szCs w:val="22"/>
        </w:rPr>
      </w:pPr>
      <w:r w:rsidRPr="00F30A0D">
        <w:rPr>
          <w:color w:val="000000"/>
          <w:sz w:val="22"/>
          <w:szCs w:val="22"/>
        </w:rPr>
        <w:t>5.7. При неявке представителя Поставщика в течение 2 (двух) дней с момента получения письменного извещения от Заказчика или отказе Поставщика от составления или подписания акта обнаруженных недостатков, Заказчик составляет односторонний акт на основании проведения независимой экспертизы. В случае если экспертизой установлено, что недостаток Товара возник по вине Поставщика, расходы на проведение независимой экспертизы относятся на его счет.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6. ОТВЕТСТВЕННОСТЬ СТОРОН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</w:rPr>
      </w:pPr>
      <w:r w:rsidRPr="00F30A0D">
        <w:rPr>
          <w:sz w:val="22"/>
          <w:szCs w:val="22"/>
        </w:rPr>
        <w:t xml:space="preserve">6.1. За неисполнение или ненадлежащее исполнение условий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Стороны несут ответственность в соответствии с действующим законодательством Российской Федерации.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6.2. </w:t>
      </w:r>
      <w:r w:rsidRPr="00F30A0D">
        <w:rPr>
          <w:color w:val="000000"/>
          <w:sz w:val="22"/>
          <w:szCs w:val="22"/>
          <w:shd w:val="clear" w:color="auto" w:fill="FFFFFF"/>
        </w:rPr>
        <w:t xml:space="preserve">В случае просрочки исполнения заказчиком обязательств, предусмотренных </w:t>
      </w:r>
      <w:r w:rsidR="00AD7E81" w:rsidRPr="00F30A0D">
        <w:rPr>
          <w:color w:val="000000"/>
          <w:sz w:val="22"/>
          <w:szCs w:val="22"/>
          <w:shd w:val="clear" w:color="auto" w:fill="FFFFFF"/>
        </w:rPr>
        <w:t>контракт</w:t>
      </w:r>
      <w:r w:rsidR="001C3499" w:rsidRPr="00F30A0D">
        <w:rPr>
          <w:color w:val="000000"/>
          <w:sz w:val="22"/>
          <w:szCs w:val="22"/>
          <w:shd w:val="clear" w:color="auto" w:fill="FFFFFF"/>
        </w:rPr>
        <w:t>ом</w:t>
      </w:r>
      <w:r w:rsidRPr="00F30A0D">
        <w:rPr>
          <w:color w:val="000000"/>
          <w:sz w:val="22"/>
          <w:szCs w:val="22"/>
          <w:shd w:val="clear" w:color="auto" w:fill="FFFFFF"/>
        </w:rPr>
        <w:t xml:space="preserve"> а также в иных случаях неисполнения или ненадлежащего исполнения заказчиком обязательств, предусмотренных </w:t>
      </w:r>
      <w:r w:rsidR="00AD7E81" w:rsidRPr="00F30A0D">
        <w:rPr>
          <w:color w:val="000000"/>
          <w:sz w:val="22"/>
          <w:szCs w:val="22"/>
          <w:shd w:val="clear" w:color="auto" w:fill="FFFFFF"/>
        </w:rPr>
        <w:t>контракт</w:t>
      </w:r>
      <w:r w:rsidR="001C3499" w:rsidRPr="00F30A0D">
        <w:rPr>
          <w:color w:val="000000"/>
          <w:sz w:val="22"/>
          <w:szCs w:val="22"/>
          <w:shd w:val="clear" w:color="auto" w:fill="FFFFFF"/>
        </w:rPr>
        <w:t>ом</w:t>
      </w:r>
      <w:r w:rsidRPr="00F30A0D">
        <w:rPr>
          <w:color w:val="000000"/>
          <w:sz w:val="22"/>
          <w:szCs w:val="22"/>
          <w:shd w:val="clear" w:color="auto" w:fill="FFFFFF"/>
        </w:rPr>
        <w:t xml:space="preserve">, поставщик вправе </w:t>
      </w:r>
      <w:r w:rsidRPr="00F30A0D">
        <w:rPr>
          <w:sz w:val="22"/>
          <w:szCs w:val="22"/>
          <w:shd w:val="clear" w:color="auto" w:fill="FFFFFF"/>
        </w:rPr>
        <w:t xml:space="preserve">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>, начиная со дня, следующего после дня ист</w:t>
      </w:r>
      <w:r w:rsidR="001C3499" w:rsidRPr="00F30A0D">
        <w:rPr>
          <w:sz w:val="22"/>
          <w:szCs w:val="22"/>
          <w:shd w:val="clear" w:color="auto" w:fill="FFFFFF"/>
        </w:rPr>
        <w:t xml:space="preserve">ечения установленного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а</w:t>
      </w:r>
      <w:r w:rsidRPr="00F30A0D">
        <w:rPr>
          <w:sz w:val="22"/>
          <w:szCs w:val="22"/>
          <w:shd w:val="clear" w:color="auto" w:fill="FFFFFF"/>
        </w:rPr>
        <w:t xml:space="preserve"> срока исполнения обязательства. Такая пеня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в размере 1/300 действующей на дату уплаты пеней </w:t>
      </w:r>
      <w:hyperlink r:id="rId8" w:anchor="dst100163" w:history="1">
        <w:r w:rsidRPr="00F30A0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ключевой ставки</w:t>
        </w:r>
      </w:hyperlink>
      <w:r w:rsidRPr="00F30A0D">
        <w:rPr>
          <w:sz w:val="22"/>
          <w:szCs w:val="22"/>
          <w:shd w:val="clear" w:color="auto" w:fill="FFFFFF"/>
        </w:rPr>
        <w:t xml:space="preserve"> 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за исключением просрочки исполнения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. Размер штрафа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в </w:t>
      </w:r>
      <w:hyperlink r:id="rId9" w:anchor="dst100012" w:history="1">
        <w:r w:rsidRPr="00F30A0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порядке</w:t>
        </w:r>
      </w:hyperlink>
      <w:r w:rsidRPr="00F30A0D">
        <w:rPr>
          <w:sz w:val="22"/>
          <w:szCs w:val="22"/>
          <w:shd w:val="clear" w:color="auto" w:fill="FFFFFF"/>
        </w:rPr>
        <w:t>, установленном Правительством Российской Федерации.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6.3. </w:t>
      </w:r>
      <w:r w:rsidRPr="00F30A0D">
        <w:rPr>
          <w:sz w:val="22"/>
          <w:szCs w:val="22"/>
          <w:shd w:val="clear" w:color="auto" w:fill="FFFFFF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>, заказчик направляет поставщику требование об уплате неустоек (штрафов, пеней).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6.4. </w:t>
      </w:r>
      <w:r w:rsidRPr="00F30A0D">
        <w:rPr>
          <w:sz w:val="22"/>
          <w:szCs w:val="22"/>
          <w:shd w:val="clear" w:color="auto" w:fill="FFFFFF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начиная со дня, следующего после дня истечения установленного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срока исполнения обязательства, и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в размере 1/300 действующей на дату уплаты пени ключевой ставки Центрального банка Россий</w:t>
      </w:r>
      <w:r w:rsidR="001C3499" w:rsidRPr="00F30A0D">
        <w:rPr>
          <w:sz w:val="22"/>
          <w:szCs w:val="22"/>
          <w:shd w:val="clear" w:color="auto" w:fill="FFFFFF"/>
        </w:rPr>
        <w:t xml:space="preserve">ской Федерации от цены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1C3499" w:rsidRPr="00F30A0D">
        <w:rPr>
          <w:sz w:val="22"/>
          <w:szCs w:val="22"/>
          <w:shd w:val="clear" w:color="auto" w:fill="FFFFFF"/>
        </w:rPr>
        <w:t>а</w:t>
      </w:r>
      <w:r w:rsidRPr="00F30A0D">
        <w:rPr>
          <w:sz w:val="22"/>
          <w:szCs w:val="22"/>
          <w:shd w:val="clear" w:color="auto" w:fill="FFFFFF"/>
        </w:rPr>
        <w:t xml:space="preserve">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681D01" w:rsidRPr="00F30A0D" w:rsidRDefault="00681D01" w:rsidP="00F2218A">
      <w:pPr>
        <w:pStyle w:val="aa"/>
        <w:spacing w:line="240" w:lineRule="atLeast"/>
        <w:ind w:firstLine="567"/>
        <w:rPr>
          <w:sz w:val="22"/>
          <w:szCs w:val="22"/>
          <w:shd w:val="clear" w:color="auto" w:fill="FFFFFF"/>
        </w:rPr>
      </w:pPr>
      <w:r w:rsidRPr="00F30A0D">
        <w:rPr>
          <w:sz w:val="22"/>
          <w:szCs w:val="22"/>
        </w:rPr>
        <w:t xml:space="preserve">6.5. </w:t>
      </w:r>
      <w:r w:rsidRPr="00F30A0D">
        <w:rPr>
          <w:sz w:val="22"/>
          <w:szCs w:val="22"/>
          <w:shd w:val="clear" w:color="auto" w:fill="FFFFFF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. Размер штрафа устанавливается </w:t>
      </w:r>
      <w:r w:rsidR="00AD7E81" w:rsidRPr="00F30A0D">
        <w:rPr>
          <w:sz w:val="22"/>
          <w:szCs w:val="22"/>
          <w:shd w:val="clear" w:color="auto" w:fill="FFFFFF"/>
        </w:rPr>
        <w:t>контракт</w:t>
      </w:r>
      <w:r w:rsidR="003D70EA" w:rsidRPr="00F30A0D">
        <w:rPr>
          <w:sz w:val="22"/>
          <w:szCs w:val="22"/>
          <w:shd w:val="clear" w:color="auto" w:fill="FFFFFF"/>
        </w:rPr>
        <w:t>ом</w:t>
      </w:r>
      <w:r w:rsidRPr="00F30A0D">
        <w:rPr>
          <w:sz w:val="22"/>
          <w:szCs w:val="22"/>
          <w:shd w:val="clear" w:color="auto" w:fill="FFFFFF"/>
        </w:rPr>
        <w:t xml:space="preserve"> </w:t>
      </w:r>
      <w:r w:rsidRPr="00F30A0D">
        <w:rPr>
          <w:sz w:val="22"/>
          <w:szCs w:val="22"/>
          <w:shd w:val="clear" w:color="auto" w:fill="FFFFFF"/>
        </w:rPr>
        <w:lastRenderedPageBreak/>
        <w:t>в </w:t>
      </w:r>
      <w:hyperlink r:id="rId10" w:anchor="dst100018" w:history="1">
        <w:r w:rsidRPr="00F30A0D">
          <w:rPr>
            <w:rStyle w:val="a5"/>
            <w:color w:val="auto"/>
            <w:sz w:val="22"/>
            <w:szCs w:val="22"/>
            <w:u w:val="none"/>
            <w:shd w:val="clear" w:color="auto" w:fill="FFFFFF"/>
          </w:rPr>
          <w:t>порядке</w:t>
        </w:r>
      </w:hyperlink>
      <w:r w:rsidRPr="00F30A0D">
        <w:rPr>
          <w:sz w:val="22"/>
          <w:szCs w:val="22"/>
          <w:shd w:val="clear" w:color="auto" w:fill="FFFFFF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681D01" w:rsidRPr="00F30A0D" w:rsidRDefault="00681D01" w:rsidP="00F2218A">
      <w:pPr>
        <w:pStyle w:val="32"/>
        <w:spacing w:line="240" w:lineRule="atLeast"/>
        <w:ind w:left="0" w:firstLine="567"/>
        <w:rPr>
          <w:sz w:val="22"/>
          <w:szCs w:val="22"/>
        </w:rPr>
      </w:pPr>
      <w:r w:rsidRPr="00F30A0D">
        <w:rPr>
          <w:sz w:val="22"/>
          <w:szCs w:val="22"/>
        </w:rPr>
        <w:t>6.</w:t>
      </w:r>
      <w:r w:rsidRPr="00F30A0D">
        <w:rPr>
          <w:sz w:val="22"/>
          <w:szCs w:val="22"/>
          <w:shd w:val="clear" w:color="auto" w:fill="FFFFFF"/>
        </w:rPr>
        <w:t xml:space="preserve">6. </w:t>
      </w:r>
      <w:r w:rsidRPr="00F30A0D">
        <w:rPr>
          <w:sz w:val="22"/>
          <w:szCs w:val="22"/>
        </w:rPr>
        <w:t xml:space="preserve">Уплата штрафных санкций и возмещение убытков не освобождает Поставщика от исполнения обязательств по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и устранения нарушений.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7. ПОРЯДОК УРЕГУЛИРОВАНИЯ СПОРОВ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7.1. Споры и разногласия по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Стороны будут пытаться разрешить путем переговоров. В случае невозможности разрешения спора путем переговоров, он рассматривается в претензионном порядке. Срок ответа на претензию 21 (двадцать один) день с момента ее получения.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7.2. При не достижении Сторонами согласия спор подлежит передаче на </w:t>
      </w:r>
      <w:r w:rsidR="006D321D" w:rsidRPr="00F30A0D">
        <w:rPr>
          <w:sz w:val="22"/>
          <w:szCs w:val="22"/>
        </w:rPr>
        <w:t xml:space="preserve">рассмотрение в Арбитражный суд </w:t>
      </w:r>
      <w:r w:rsidRPr="00F30A0D">
        <w:rPr>
          <w:sz w:val="22"/>
          <w:szCs w:val="22"/>
        </w:rPr>
        <w:t>Ростовской области.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color w:val="000000"/>
          <w:sz w:val="22"/>
          <w:szCs w:val="22"/>
          <w:lang w:eastAsia="ar-SA"/>
        </w:rPr>
      </w:pPr>
      <w:r w:rsidRPr="00F30A0D">
        <w:rPr>
          <w:color w:val="000000"/>
          <w:sz w:val="22"/>
          <w:szCs w:val="22"/>
          <w:lang w:eastAsia="ar-SA"/>
        </w:rPr>
        <w:t>8. АНТИКОРРУПЦИОННАЯ ОГОВОРКА</w:t>
      </w:r>
    </w:p>
    <w:p w:rsidR="00DC4058" w:rsidRPr="00F30A0D" w:rsidRDefault="00DC4058" w:rsidP="006D321D">
      <w:pPr>
        <w:tabs>
          <w:tab w:val="left" w:pos="567"/>
        </w:tabs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color w:val="000000"/>
          <w:sz w:val="22"/>
          <w:szCs w:val="22"/>
          <w:lang w:eastAsia="ar-SA"/>
        </w:rPr>
        <w:t xml:space="preserve"> 8.1.  При исполнении своих обязательств по настоящему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C4058" w:rsidRPr="00F30A0D" w:rsidRDefault="00DC4058" w:rsidP="006D321D">
      <w:pPr>
        <w:tabs>
          <w:tab w:val="left" w:pos="567"/>
        </w:tabs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color w:val="000000"/>
          <w:sz w:val="22"/>
          <w:szCs w:val="22"/>
          <w:lang w:eastAsia="ar-SA"/>
        </w:rPr>
        <w:t xml:space="preserve">При исполнении своих обязательств по настоящему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 xml:space="preserve">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:rsidR="00BC1A91" w:rsidRPr="00F30A0D" w:rsidRDefault="00BC1A91" w:rsidP="00F30A0D">
      <w:pPr>
        <w:tabs>
          <w:tab w:val="left" w:pos="567"/>
        </w:tabs>
        <w:spacing w:line="240" w:lineRule="atLeast"/>
        <w:ind w:firstLine="567"/>
        <w:jc w:val="both"/>
        <w:rPr>
          <w:color w:val="000000"/>
          <w:lang w:eastAsia="ar-SA"/>
        </w:rPr>
      </w:pPr>
      <w:r w:rsidRPr="00F30A0D">
        <w:rPr>
          <w:color w:val="000000"/>
          <w:lang w:eastAsia="ar-SA"/>
        </w:rPr>
        <w:t xml:space="preserve">8.2. В случае возникновения у Стороны подозрений, что произошло или может произойти нарушение каких-либо положений пункта 8.1 настоящего раздела,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8.1 настоящего раздела другой Стороной, ее аффилированными лицами, работниками или посредниками. После письменного уведомления, соответствующая Сторона имеет право приостановить исполнение обязательств по </w:t>
      </w:r>
      <w:r w:rsidR="00AD7E81" w:rsidRPr="00F30A0D">
        <w:rPr>
          <w:color w:val="000000"/>
          <w:lang w:eastAsia="ar-SA"/>
        </w:rPr>
        <w:t>Контракт</w:t>
      </w:r>
      <w:r w:rsidRPr="00F30A0D">
        <w:rPr>
          <w:color w:val="000000"/>
          <w:lang w:eastAsia="ar-SA"/>
        </w:rPr>
        <w:t xml:space="preserve">у до получения подтверждения, что нарушения не произошло или не произойдет. Данное подтверждение должно быть направлено в течение десяти рабочих дней с даты направления письменного уведомления. </w:t>
      </w:r>
    </w:p>
    <w:p w:rsidR="00BC1A91" w:rsidRPr="00F30A0D" w:rsidRDefault="00BC1A91" w:rsidP="00DB75B2">
      <w:pPr>
        <w:tabs>
          <w:tab w:val="left" w:pos="567"/>
        </w:tabs>
        <w:spacing w:line="240" w:lineRule="atLeast"/>
        <w:jc w:val="both"/>
        <w:rPr>
          <w:color w:val="000000"/>
          <w:lang w:eastAsia="ar-SA"/>
        </w:rPr>
      </w:pPr>
      <w:r w:rsidRPr="00F30A0D">
        <w:rPr>
          <w:color w:val="000000"/>
          <w:lang w:eastAsia="ar-SA"/>
        </w:rPr>
        <w:t>Каналы уведомления ФГБОУ ВО РГУПС о нарушени</w:t>
      </w:r>
      <w:r w:rsidR="00983E59" w:rsidRPr="00F30A0D">
        <w:rPr>
          <w:color w:val="000000"/>
          <w:lang w:eastAsia="ar-SA"/>
        </w:rPr>
        <w:t>ях каких-либо положений пункта 8</w:t>
      </w:r>
      <w:r w:rsidRPr="00F30A0D">
        <w:rPr>
          <w:color w:val="000000"/>
          <w:lang w:eastAsia="ar-SA"/>
        </w:rPr>
        <w:t xml:space="preserve">.1 настоящего раздела: (863) 255-32-83, официальный адрес электронной почты </w:t>
      </w:r>
      <w:hyperlink r:id="rId11" w:history="1">
        <w:r w:rsidR="005D3D32" w:rsidRPr="00F30A0D">
          <w:rPr>
            <w:rStyle w:val="a5"/>
            <w:lang w:eastAsia="ar-SA"/>
          </w:rPr>
          <w:t>up_del@rgups.ru</w:t>
        </w:r>
      </w:hyperlink>
      <w:r w:rsidRPr="00F30A0D">
        <w:rPr>
          <w:color w:val="000000"/>
          <w:lang w:eastAsia="ar-SA"/>
        </w:rPr>
        <w:t>.</w:t>
      </w:r>
    </w:p>
    <w:p w:rsidR="00BC1A91" w:rsidRPr="00F30A0D" w:rsidRDefault="00BC1A91" w:rsidP="00DB75B2">
      <w:pPr>
        <w:tabs>
          <w:tab w:val="left" w:pos="567"/>
        </w:tabs>
        <w:spacing w:line="240" w:lineRule="atLeast"/>
        <w:jc w:val="both"/>
        <w:rPr>
          <w:color w:val="000000"/>
          <w:lang w:eastAsia="ar-SA"/>
        </w:rPr>
      </w:pPr>
      <w:r w:rsidRPr="00F30A0D">
        <w:t>Каналы    уведомления _______________о нарушени</w:t>
      </w:r>
      <w:r w:rsidR="00983E59" w:rsidRPr="00F30A0D">
        <w:t>ях каких-либо положений пункта 8</w:t>
      </w:r>
      <w:r w:rsidRPr="00F30A0D">
        <w:t>.1 настоящего раздела: __________________.</w:t>
      </w:r>
      <w:r w:rsidRPr="00F30A0D">
        <w:rPr>
          <w:color w:val="000000"/>
          <w:lang w:eastAsia="ar-SA"/>
        </w:rPr>
        <w:t xml:space="preserve">     </w:t>
      </w:r>
    </w:p>
    <w:p w:rsidR="00DC4058" w:rsidRPr="00F30A0D" w:rsidRDefault="00055397" w:rsidP="0005539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30A0D">
        <w:rPr>
          <w:rFonts w:ascii="Times New Roman" w:hAnsi="Times New Roman" w:cs="Times New Roman"/>
          <w:sz w:val="22"/>
          <w:szCs w:val="22"/>
          <w:lang w:eastAsia="ar-SA"/>
        </w:rPr>
        <w:t xml:space="preserve">          </w:t>
      </w:r>
      <w:r w:rsidR="00DC4058" w:rsidRPr="00F30A0D">
        <w:rPr>
          <w:rFonts w:ascii="Times New Roman" w:hAnsi="Times New Roman" w:cs="Times New Roman"/>
          <w:sz w:val="22"/>
          <w:szCs w:val="22"/>
          <w:lang w:eastAsia="ar-SA"/>
        </w:rPr>
        <w:t>8.3. Стороны гарантируют осуществление надлежащего разбирательства по фактам нарушения положений пункта 8.1 настоящего раздела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DC4058" w:rsidRPr="00F30A0D" w:rsidRDefault="00DC4058" w:rsidP="00055397">
      <w:pPr>
        <w:tabs>
          <w:tab w:val="left" w:pos="567"/>
        </w:tabs>
        <w:spacing w:line="240" w:lineRule="atLeast"/>
        <w:ind w:firstLine="567"/>
        <w:jc w:val="both"/>
        <w:rPr>
          <w:color w:val="000000"/>
          <w:sz w:val="22"/>
          <w:szCs w:val="22"/>
          <w:lang w:eastAsia="ar-SA"/>
        </w:rPr>
      </w:pPr>
      <w:r w:rsidRPr="00F30A0D">
        <w:rPr>
          <w:color w:val="000000"/>
          <w:sz w:val="22"/>
          <w:szCs w:val="22"/>
          <w:lang w:eastAsia="ar-SA"/>
        </w:rPr>
        <w:t xml:space="preserve">8.4. В случае подтверждения факта нарушения одной Стороной положений пункта 8.1 настоящего раздела и/или неполучения другой Стороной информации об итогах рассмотрения уведомления о нарушении в соответствии с пунктом 8.2 настоящего раздела, другая Сторона имеет право расторгнуть настоящий  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 xml:space="preserve">   в одностороннем внесудебном порядке путем направления письменного уведомления не позднее чем за 14 (четырнадцать) календарных дней до даты прекращения действия настоящего </w:t>
      </w:r>
      <w:r w:rsidR="00AD7E81" w:rsidRPr="00F30A0D">
        <w:rPr>
          <w:color w:val="000000"/>
          <w:sz w:val="22"/>
          <w:szCs w:val="22"/>
          <w:lang w:eastAsia="ar-SA"/>
        </w:rPr>
        <w:t>Контракт</w:t>
      </w:r>
      <w:r w:rsidRPr="00F30A0D">
        <w:rPr>
          <w:color w:val="000000"/>
          <w:sz w:val="22"/>
          <w:szCs w:val="22"/>
          <w:lang w:eastAsia="ar-SA"/>
        </w:rPr>
        <w:t>а.</w:t>
      </w:r>
    </w:p>
    <w:p w:rsidR="00DC4058" w:rsidRPr="00F30A0D" w:rsidRDefault="00DC4058" w:rsidP="006D321D">
      <w:pPr>
        <w:spacing w:line="240" w:lineRule="atLeast"/>
        <w:ind w:firstLine="567"/>
        <w:jc w:val="center"/>
        <w:rPr>
          <w:sz w:val="22"/>
          <w:szCs w:val="22"/>
        </w:rPr>
      </w:pPr>
      <w:r w:rsidRPr="00F30A0D">
        <w:rPr>
          <w:sz w:val="22"/>
          <w:szCs w:val="22"/>
        </w:rPr>
        <w:t>9. ПРОЧИЕ УСЛОВИЯ</w:t>
      </w:r>
    </w:p>
    <w:p w:rsidR="00DC4058" w:rsidRPr="00F30A0D" w:rsidRDefault="00DC4058" w:rsidP="006D321D">
      <w:pPr>
        <w:pStyle w:val="210"/>
        <w:tabs>
          <w:tab w:val="left" w:pos="567"/>
        </w:tabs>
        <w:spacing w:after="0"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9.1. Любые Приложения и Дополнения к настоящему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являются неотъемлемыми его частями и имеют юридическую силу, если совершены в письменной форме в виде дополнительного соглашения и подписаны Сторонами.</w:t>
      </w:r>
    </w:p>
    <w:p w:rsidR="00DC4058" w:rsidRPr="00F30A0D" w:rsidRDefault="00DC4058" w:rsidP="006D321D">
      <w:pPr>
        <w:shd w:val="clear" w:color="auto" w:fill="FFFFFF"/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9.2. В случае изменения у любой из Сторон во время действия настоящего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  ю</w:t>
      </w:r>
      <w:r w:rsidR="006D321D" w:rsidRPr="00F30A0D">
        <w:rPr>
          <w:sz w:val="22"/>
          <w:szCs w:val="22"/>
        </w:rPr>
        <w:t xml:space="preserve">ридического   статуса, адреса, наименования, </w:t>
      </w:r>
      <w:r w:rsidRPr="00F30A0D">
        <w:rPr>
          <w:sz w:val="22"/>
          <w:szCs w:val="22"/>
        </w:rPr>
        <w:t>банковских реквизитов она обязана в течение 5 (пяти) дней письменно известить другую Сторону о таких изменениях.</w:t>
      </w:r>
    </w:p>
    <w:p w:rsidR="00DC4058" w:rsidRPr="00F30A0D" w:rsidRDefault="00DC4058" w:rsidP="006D321D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9.3. Расторжение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допускается по соглашению Сторон или по решению суда по основаниям, предусмотренным гражданским законодательством РФ. </w:t>
      </w:r>
    </w:p>
    <w:p w:rsidR="00374CF7" w:rsidRPr="00F30A0D" w:rsidRDefault="00374CF7" w:rsidP="00374CF7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Сторона, которой направлено предложение о расторжении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по соглашению Сторон, должна дать письменный </w:t>
      </w:r>
      <w:r w:rsidR="00F263FE" w:rsidRPr="00F30A0D">
        <w:rPr>
          <w:sz w:val="22"/>
          <w:szCs w:val="22"/>
        </w:rPr>
        <w:t>ответ, по существу,</w:t>
      </w:r>
      <w:r w:rsidRPr="00F30A0D">
        <w:rPr>
          <w:sz w:val="22"/>
          <w:szCs w:val="22"/>
        </w:rPr>
        <w:t xml:space="preserve"> в срок не позднее 5 (пяти) рабочих дней с даты его получения.</w:t>
      </w:r>
    </w:p>
    <w:p w:rsidR="00374CF7" w:rsidRPr="00F30A0D" w:rsidRDefault="00374CF7" w:rsidP="00374CF7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9.4. Заказчик по согласованию с поставщиком в ходе исполнения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в</w:t>
      </w:r>
      <w:r w:rsidR="001C3499" w:rsidRPr="00F30A0D">
        <w:rPr>
          <w:sz w:val="22"/>
          <w:szCs w:val="22"/>
        </w:rPr>
        <w:t>праве изменить не более чем на 10</w:t>
      </w:r>
      <w:r w:rsidRPr="00F30A0D">
        <w:rPr>
          <w:sz w:val="22"/>
          <w:szCs w:val="22"/>
        </w:rPr>
        <w:t xml:space="preserve"> процентов количество всех предусмотренных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ом товаров (работ, услуг) при изменении </w:t>
      </w:r>
      <w:r w:rsidRPr="00F30A0D">
        <w:rPr>
          <w:sz w:val="22"/>
          <w:szCs w:val="22"/>
        </w:rPr>
        <w:lastRenderedPageBreak/>
        <w:t xml:space="preserve">потребности в товарах, на поставку которых заключен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.</w:t>
      </w:r>
    </w:p>
    <w:p w:rsidR="00374CF7" w:rsidRPr="00F30A0D" w:rsidRDefault="00374CF7" w:rsidP="00374CF7">
      <w:pPr>
        <w:widowControl w:val="0"/>
        <w:shd w:val="clear" w:color="auto" w:fill="FFFFFF"/>
        <w:tabs>
          <w:tab w:val="left" w:pos="360"/>
        </w:tabs>
        <w:autoSpaceDE w:val="0"/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 xml:space="preserve">При поставке дополнительного количества таких товаров, выполнении дополнительного объема таких работ, оказании дополнительного объема таких услуг Заказчик, по согласованию с поставщиком (исполнителем, подрядчиком), вправе увеличить первоначальную цену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а пропорционально количеству таких товаров, объему таких ра</w:t>
      </w:r>
      <w:r w:rsidR="001C3499" w:rsidRPr="00F30A0D">
        <w:rPr>
          <w:sz w:val="22"/>
          <w:szCs w:val="22"/>
        </w:rPr>
        <w:t>бот, услуг, но не более чем на 10</w:t>
      </w:r>
      <w:r w:rsidRPr="00F30A0D">
        <w:rPr>
          <w:sz w:val="22"/>
          <w:szCs w:val="22"/>
        </w:rPr>
        <w:t xml:space="preserve"> процентов такой цены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а, а при внесении соответствующих изменений в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 в связи с сокращением потребности в поставке таких товаров, выполнении таких работ, оказании таких услуг Заказчик обязан уменьшить цену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а на предусмотренное в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е первоначальное количество такого товара.</w:t>
      </w:r>
    </w:p>
    <w:p w:rsidR="00DC4058" w:rsidRPr="00F30A0D" w:rsidRDefault="00DC4058" w:rsidP="006D321D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>9.</w:t>
      </w:r>
      <w:r w:rsidR="00374CF7" w:rsidRPr="00F30A0D">
        <w:rPr>
          <w:sz w:val="22"/>
          <w:szCs w:val="22"/>
        </w:rPr>
        <w:t>5</w:t>
      </w:r>
      <w:r w:rsidRPr="00F30A0D">
        <w:rPr>
          <w:sz w:val="22"/>
          <w:szCs w:val="22"/>
        </w:rPr>
        <w:t xml:space="preserve">. Настоящий </w:t>
      </w:r>
      <w:r w:rsidR="00AD7E81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 xml:space="preserve"> вступает в силу с момента его подписания Сторонами и действует до </w:t>
      </w:r>
      <w:r w:rsidR="005D55B4">
        <w:rPr>
          <w:sz w:val="22"/>
          <w:szCs w:val="22"/>
        </w:rPr>
        <w:t>31</w:t>
      </w:r>
      <w:r w:rsidRPr="00F30A0D">
        <w:rPr>
          <w:sz w:val="22"/>
          <w:szCs w:val="22"/>
        </w:rPr>
        <w:t>.</w:t>
      </w:r>
      <w:r w:rsidR="005D55B4">
        <w:rPr>
          <w:sz w:val="22"/>
          <w:szCs w:val="22"/>
        </w:rPr>
        <w:t>12</w:t>
      </w:r>
      <w:r w:rsidRPr="00F30A0D">
        <w:rPr>
          <w:sz w:val="22"/>
          <w:szCs w:val="22"/>
        </w:rPr>
        <w:t>.202</w:t>
      </w:r>
      <w:r w:rsidR="00827A3D">
        <w:rPr>
          <w:sz w:val="22"/>
          <w:szCs w:val="22"/>
        </w:rPr>
        <w:t>6</w:t>
      </w:r>
      <w:r w:rsidR="001722C7" w:rsidRPr="00F30A0D">
        <w:rPr>
          <w:sz w:val="22"/>
          <w:szCs w:val="22"/>
        </w:rPr>
        <w:t>г.</w:t>
      </w:r>
    </w:p>
    <w:p w:rsidR="00DC4058" w:rsidRPr="00F30A0D" w:rsidRDefault="00DC4058" w:rsidP="006D321D">
      <w:pPr>
        <w:tabs>
          <w:tab w:val="left" w:pos="676"/>
          <w:tab w:val="left" w:pos="1440"/>
        </w:tabs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pacing w:val="-3"/>
          <w:sz w:val="22"/>
          <w:szCs w:val="22"/>
        </w:rPr>
        <w:t>9.</w:t>
      </w:r>
      <w:r w:rsidR="00F263FE">
        <w:rPr>
          <w:spacing w:val="-3"/>
          <w:sz w:val="22"/>
          <w:szCs w:val="22"/>
        </w:rPr>
        <w:t>6</w:t>
      </w:r>
      <w:r w:rsidRPr="00F30A0D">
        <w:rPr>
          <w:spacing w:val="-3"/>
          <w:sz w:val="22"/>
          <w:szCs w:val="22"/>
        </w:rPr>
        <w:t xml:space="preserve">. Перечисленные ниже документы являются неотъемлемой частью настоящего </w:t>
      </w:r>
      <w:r w:rsidR="00AD7E81" w:rsidRPr="00F30A0D">
        <w:rPr>
          <w:spacing w:val="-3"/>
          <w:sz w:val="22"/>
          <w:szCs w:val="22"/>
        </w:rPr>
        <w:t>контракт</w:t>
      </w:r>
      <w:r w:rsidRPr="00F30A0D">
        <w:rPr>
          <w:spacing w:val="-3"/>
          <w:sz w:val="22"/>
          <w:szCs w:val="22"/>
        </w:rPr>
        <w:t>а:</w:t>
      </w:r>
    </w:p>
    <w:p w:rsidR="00DC4058" w:rsidRPr="00F30A0D" w:rsidRDefault="00DC4058" w:rsidP="006D321D">
      <w:pPr>
        <w:tabs>
          <w:tab w:val="left" w:pos="676"/>
          <w:tab w:val="left" w:pos="1440"/>
          <w:tab w:val="left" w:pos="2877"/>
        </w:tabs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pacing w:val="-3"/>
          <w:sz w:val="22"/>
          <w:szCs w:val="22"/>
        </w:rPr>
        <w:t>Приложение №1 – Спецификация.</w:t>
      </w:r>
    </w:p>
    <w:p w:rsidR="00DC4058" w:rsidRPr="00F30A0D" w:rsidRDefault="00DC4058" w:rsidP="006D321D">
      <w:pPr>
        <w:shd w:val="clear" w:color="auto" w:fill="FFFFFF"/>
        <w:ind w:firstLine="567"/>
        <w:jc w:val="center"/>
        <w:rPr>
          <w:sz w:val="22"/>
          <w:szCs w:val="22"/>
        </w:rPr>
      </w:pPr>
      <w:r w:rsidRPr="00F30A0D">
        <w:rPr>
          <w:bCs/>
          <w:sz w:val="22"/>
          <w:szCs w:val="22"/>
        </w:rPr>
        <w:t xml:space="preserve">10. </w:t>
      </w:r>
      <w:r w:rsidRPr="00F30A0D">
        <w:rPr>
          <w:bCs/>
          <w:caps/>
          <w:sz w:val="22"/>
          <w:szCs w:val="22"/>
        </w:rPr>
        <w:t>Реквизиты и подписи сторон</w:t>
      </w:r>
    </w:p>
    <w:p w:rsidR="00DC4058" w:rsidRPr="00F30A0D" w:rsidRDefault="00DC4058" w:rsidP="006D321D">
      <w:pPr>
        <w:ind w:firstLine="567"/>
        <w:jc w:val="both"/>
        <w:rPr>
          <w:bCs/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5670"/>
      </w:tblGrid>
      <w:tr w:rsidR="00DC4058" w:rsidRPr="00F30A0D" w:rsidTr="000B67B6">
        <w:trPr>
          <w:trHeight w:val="5304"/>
        </w:trPr>
        <w:tc>
          <w:tcPr>
            <w:tcW w:w="4962" w:type="dxa"/>
            <w:shd w:val="clear" w:color="auto" w:fill="auto"/>
          </w:tcPr>
          <w:p w:rsidR="009B474D" w:rsidRDefault="009B474D" w:rsidP="009B474D">
            <w:pPr>
              <w:pStyle w:val="3"/>
              <w:numPr>
                <w:ilvl w:val="2"/>
                <w:numId w:val="4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ЗАКАЗЧИК</w:t>
            </w:r>
          </w:p>
          <w:p w:rsidR="002D137C" w:rsidRPr="00B74B02" w:rsidRDefault="002D137C" w:rsidP="002D137C">
            <w:pPr>
              <w:shd w:val="clear" w:color="auto" w:fill="FFFFFF"/>
              <w:spacing w:line="264" w:lineRule="auto"/>
              <w:rPr>
                <w:b/>
                <w:color w:val="000000"/>
                <w:sz w:val="20"/>
                <w:szCs w:val="20"/>
              </w:rPr>
            </w:pPr>
            <w:r w:rsidRPr="00B74B02">
              <w:rPr>
                <w:b/>
                <w:color w:val="000000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«Ростовский государственный университет путей сообщения»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C21591">
              <w:rPr>
                <w:bCs/>
                <w:sz w:val="20"/>
                <w:szCs w:val="20"/>
              </w:rPr>
              <w:t>ФГБОУ ВО РГУПС, РГУПС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2D137C" w:rsidRPr="00B74B02" w:rsidRDefault="002D137C" w:rsidP="002D137C">
            <w:pPr>
              <w:shd w:val="clear" w:color="auto" w:fill="FFFFFF"/>
              <w:spacing w:line="264" w:lineRule="auto"/>
              <w:rPr>
                <w:bCs/>
                <w:sz w:val="20"/>
                <w:szCs w:val="20"/>
              </w:rPr>
            </w:pPr>
            <w:r w:rsidRPr="00B74B02">
              <w:rPr>
                <w:bCs/>
                <w:sz w:val="20"/>
                <w:szCs w:val="20"/>
              </w:rPr>
              <w:t>Юридический/почтовый адрес: 344038, Ростовская область, городской округ город Ростов-на-Дону, город Ростов-на-Дону, площадь Ростовского Стрелкового Полка Народного Ополчения, зд. 2.</w:t>
            </w:r>
          </w:p>
          <w:p w:rsidR="002D137C" w:rsidRPr="00B74B02" w:rsidRDefault="002D137C" w:rsidP="002D137C">
            <w:pPr>
              <w:shd w:val="clear" w:color="auto" w:fill="FFFFFF"/>
              <w:spacing w:line="264" w:lineRule="auto"/>
              <w:rPr>
                <w:color w:val="000000"/>
                <w:sz w:val="20"/>
                <w:szCs w:val="20"/>
              </w:rPr>
            </w:pPr>
            <w:r w:rsidRPr="00B74B02">
              <w:rPr>
                <w:color w:val="000000"/>
                <w:sz w:val="20"/>
                <w:szCs w:val="20"/>
              </w:rPr>
              <w:t>Платежные реквизиты: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>ИНН 6165009334, КПП 616501001, ОГРН 1026103709499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>ОКПО 01116006, ОКТМО 60701000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 xml:space="preserve">Наименование получателя: УФК по Нижегородской области 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 xml:space="preserve">(ФГБОУ ВО РГУПС, л/с 20586Х38340), 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>Р/С 03214643000000013230, БИК 012202102,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 xml:space="preserve">Банк получателя: ОКЦ № 1 ВВГУ Банка России//УФК по Нижегородской области, 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>г. Нижний Новгород,</w:t>
            </w:r>
          </w:p>
          <w:p w:rsidR="002D137C" w:rsidRPr="007B43AF" w:rsidRDefault="002D137C" w:rsidP="002D137C">
            <w:pPr>
              <w:spacing w:line="276" w:lineRule="auto"/>
              <w:rPr>
                <w:bCs/>
                <w:sz w:val="20"/>
                <w:szCs w:val="20"/>
              </w:rPr>
            </w:pPr>
            <w:r w:rsidRPr="007B43AF">
              <w:rPr>
                <w:bCs/>
                <w:sz w:val="20"/>
                <w:szCs w:val="20"/>
              </w:rPr>
              <w:t>К/С 40102810745370000024, КБК 00000000000000000130</w:t>
            </w:r>
          </w:p>
          <w:p w:rsidR="002D137C" w:rsidRPr="00B74B02" w:rsidRDefault="002D137C" w:rsidP="002D137C">
            <w:pPr>
              <w:shd w:val="clear" w:color="auto" w:fill="FFFFFF"/>
              <w:spacing w:line="264" w:lineRule="auto"/>
              <w:rPr>
                <w:color w:val="000000"/>
                <w:sz w:val="20"/>
                <w:szCs w:val="20"/>
              </w:rPr>
            </w:pPr>
          </w:p>
          <w:p w:rsidR="00DC4058" w:rsidRPr="00F30A0D" w:rsidRDefault="00DC4058" w:rsidP="004163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DC4058" w:rsidRPr="00F30A0D" w:rsidRDefault="00DC4058" w:rsidP="006D321D">
            <w:pPr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>ПОСТАВЩИК</w:t>
            </w:r>
          </w:p>
          <w:p w:rsidR="00DC4058" w:rsidRPr="00F30A0D" w:rsidRDefault="00DC4058" w:rsidP="007B7C15">
            <w:pPr>
              <w:pStyle w:val="af3"/>
              <w:spacing w:before="0" w:beforeAutospacing="0" w:after="0" w:afterAutospacing="0" w:line="240" w:lineRule="atLeast"/>
              <w:rPr>
                <w:sz w:val="22"/>
                <w:szCs w:val="22"/>
              </w:rPr>
            </w:pPr>
          </w:p>
        </w:tc>
      </w:tr>
      <w:tr w:rsidR="00DC4058" w:rsidRPr="00F30A0D" w:rsidTr="000B67B6">
        <w:trPr>
          <w:trHeight w:val="65"/>
        </w:trPr>
        <w:tc>
          <w:tcPr>
            <w:tcW w:w="4962" w:type="dxa"/>
            <w:shd w:val="clear" w:color="auto" w:fill="auto"/>
          </w:tcPr>
          <w:p w:rsidR="003B634A" w:rsidRPr="00F30A0D" w:rsidRDefault="003B634A" w:rsidP="006D321D">
            <w:pPr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 xml:space="preserve"> _________________</w:t>
            </w:r>
          </w:p>
          <w:p w:rsidR="00DC4058" w:rsidRPr="00F30A0D" w:rsidRDefault="00DC4058" w:rsidP="00F40753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DC4058" w:rsidRPr="00F30A0D" w:rsidRDefault="00DC4058" w:rsidP="006D321D">
            <w:pPr>
              <w:jc w:val="both"/>
              <w:rPr>
                <w:sz w:val="22"/>
                <w:szCs w:val="22"/>
              </w:rPr>
            </w:pPr>
          </w:p>
          <w:p w:rsidR="000B67B6" w:rsidRPr="00F30A0D" w:rsidRDefault="000B67B6" w:rsidP="006D321D">
            <w:pPr>
              <w:jc w:val="both"/>
              <w:rPr>
                <w:sz w:val="22"/>
                <w:szCs w:val="22"/>
              </w:rPr>
            </w:pPr>
          </w:p>
          <w:p w:rsidR="000B67B6" w:rsidRPr="00F30A0D" w:rsidRDefault="000B67B6" w:rsidP="006D321D">
            <w:pPr>
              <w:jc w:val="both"/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jc w:val="both"/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>_________________</w:t>
            </w:r>
            <w:r w:rsidR="000B67B6" w:rsidRPr="00F30A0D">
              <w:rPr>
                <w:sz w:val="22"/>
                <w:szCs w:val="22"/>
              </w:rPr>
              <w:t xml:space="preserve"> </w:t>
            </w:r>
          </w:p>
          <w:p w:rsidR="00DC4058" w:rsidRPr="00F30A0D" w:rsidRDefault="00DC4058" w:rsidP="006D321D">
            <w:pPr>
              <w:jc w:val="both"/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jc w:val="both"/>
              <w:rPr>
                <w:sz w:val="22"/>
                <w:szCs w:val="22"/>
              </w:rPr>
            </w:pPr>
          </w:p>
        </w:tc>
      </w:tr>
    </w:tbl>
    <w:p w:rsidR="00374CF7" w:rsidRPr="00F30A0D" w:rsidRDefault="00374CF7" w:rsidP="00681D01">
      <w:pPr>
        <w:jc w:val="both"/>
        <w:rPr>
          <w:sz w:val="22"/>
          <w:szCs w:val="22"/>
        </w:rPr>
      </w:pPr>
    </w:p>
    <w:p w:rsidR="00374CF7" w:rsidRPr="00F30A0D" w:rsidRDefault="00374CF7" w:rsidP="006D321D">
      <w:pPr>
        <w:ind w:left="360" w:firstLine="567"/>
        <w:jc w:val="both"/>
        <w:rPr>
          <w:sz w:val="22"/>
          <w:szCs w:val="22"/>
        </w:rPr>
      </w:pPr>
    </w:p>
    <w:p w:rsidR="00374CF7" w:rsidRPr="00F30A0D" w:rsidRDefault="00374CF7" w:rsidP="006D321D">
      <w:pPr>
        <w:ind w:left="360" w:firstLine="567"/>
        <w:jc w:val="both"/>
        <w:rPr>
          <w:sz w:val="22"/>
          <w:szCs w:val="22"/>
        </w:rPr>
      </w:pPr>
    </w:p>
    <w:p w:rsidR="00374CF7" w:rsidRPr="00F30A0D" w:rsidRDefault="00374CF7" w:rsidP="006D321D">
      <w:pPr>
        <w:ind w:left="360" w:firstLine="567"/>
        <w:jc w:val="both"/>
        <w:rPr>
          <w:sz w:val="22"/>
          <w:szCs w:val="22"/>
        </w:rPr>
      </w:pPr>
    </w:p>
    <w:p w:rsidR="00374CF7" w:rsidRDefault="00374CF7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F263FE" w:rsidRDefault="00F263FE" w:rsidP="006D321D">
      <w:pPr>
        <w:ind w:left="360" w:firstLine="567"/>
        <w:jc w:val="both"/>
        <w:rPr>
          <w:sz w:val="22"/>
          <w:szCs w:val="22"/>
        </w:rPr>
      </w:pPr>
    </w:p>
    <w:p w:rsidR="001E10F8" w:rsidRPr="00F30A0D" w:rsidRDefault="001E10F8" w:rsidP="006D321D">
      <w:pPr>
        <w:ind w:left="360" w:firstLine="567"/>
        <w:jc w:val="both"/>
        <w:rPr>
          <w:sz w:val="22"/>
          <w:szCs w:val="22"/>
        </w:rPr>
      </w:pPr>
    </w:p>
    <w:p w:rsidR="006D321D" w:rsidRPr="00F30A0D" w:rsidRDefault="006D321D" w:rsidP="006D321D">
      <w:pPr>
        <w:ind w:left="360"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ind w:firstLine="567"/>
        <w:jc w:val="right"/>
        <w:rPr>
          <w:sz w:val="22"/>
          <w:szCs w:val="22"/>
        </w:rPr>
      </w:pPr>
      <w:r w:rsidRPr="00F30A0D">
        <w:rPr>
          <w:sz w:val="22"/>
          <w:szCs w:val="22"/>
        </w:rPr>
        <w:t>Приложение №1</w:t>
      </w:r>
    </w:p>
    <w:p w:rsidR="00F263FE" w:rsidRDefault="00681D01" w:rsidP="006D321D">
      <w:pPr>
        <w:ind w:left="360" w:firstLine="567"/>
        <w:jc w:val="right"/>
        <w:rPr>
          <w:sz w:val="22"/>
          <w:szCs w:val="22"/>
        </w:rPr>
      </w:pPr>
      <w:r w:rsidRPr="00F30A0D">
        <w:rPr>
          <w:sz w:val="22"/>
          <w:szCs w:val="22"/>
        </w:rPr>
        <w:t xml:space="preserve">к </w:t>
      </w:r>
      <w:r w:rsidR="0065005A" w:rsidRPr="00F30A0D">
        <w:rPr>
          <w:sz w:val="22"/>
          <w:szCs w:val="22"/>
        </w:rPr>
        <w:t>контракт</w:t>
      </w:r>
      <w:r w:rsidRPr="00F30A0D">
        <w:rPr>
          <w:sz w:val="22"/>
          <w:szCs w:val="22"/>
        </w:rPr>
        <w:t>у №</w:t>
      </w:r>
      <w:r w:rsidR="00F263FE">
        <w:rPr>
          <w:sz w:val="22"/>
          <w:szCs w:val="22"/>
        </w:rPr>
        <w:t>_______________</w:t>
      </w:r>
      <w:r w:rsidRPr="00F30A0D">
        <w:rPr>
          <w:sz w:val="22"/>
          <w:szCs w:val="22"/>
        </w:rPr>
        <w:t xml:space="preserve">      </w:t>
      </w:r>
      <w:r w:rsidR="0058245C" w:rsidRPr="00F30A0D">
        <w:rPr>
          <w:sz w:val="22"/>
          <w:szCs w:val="22"/>
        </w:rPr>
        <w:t xml:space="preserve"> </w:t>
      </w:r>
      <w:r w:rsidR="0082670E" w:rsidRPr="00F30A0D">
        <w:rPr>
          <w:sz w:val="22"/>
          <w:szCs w:val="22"/>
        </w:rPr>
        <w:t xml:space="preserve"> </w:t>
      </w:r>
    </w:p>
    <w:p w:rsidR="00B450F8" w:rsidRPr="00F30A0D" w:rsidRDefault="00B450F8" w:rsidP="006D321D">
      <w:pPr>
        <w:ind w:left="360" w:firstLine="567"/>
        <w:jc w:val="right"/>
        <w:rPr>
          <w:sz w:val="22"/>
          <w:szCs w:val="22"/>
        </w:rPr>
      </w:pPr>
    </w:p>
    <w:p w:rsidR="00B450F8" w:rsidRPr="00F30A0D" w:rsidRDefault="00B450F8" w:rsidP="006D321D">
      <w:pPr>
        <w:ind w:left="360" w:firstLine="567"/>
        <w:jc w:val="right"/>
        <w:rPr>
          <w:sz w:val="22"/>
          <w:szCs w:val="22"/>
        </w:rPr>
      </w:pPr>
    </w:p>
    <w:p w:rsidR="00B450F8" w:rsidRPr="00F30A0D" w:rsidRDefault="00B450F8" w:rsidP="00B450F8">
      <w:pPr>
        <w:tabs>
          <w:tab w:val="left" w:pos="3540"/>
        </w:tabs>
        <w:ind w:left="360" w:firstLine="567"/>
        <w:rPr>
          <w:sz w:val="22"/>
          <w:szCs w:val="22"/>
        </w:rPr>
      </w:pPr>
      <w:r w:rsidRPr="00F30A0D">
        <w:rPr>
          <w:sz w:val="22"/>
          <w:szCs w:val="22"/>
        </w:rPr>
        <w:tab/>
        <w:t xml:space="preserve">          СПЕЦИФИКАЦИЯ</w:t>
      </w:r>
    </w:p>
    <w:p w:rsidR="00DC4058" w:rsidRPr="00F30A0D" w:rsidRDefault="00DC4058" w:rsidP="006D321D">
      <w:pPr>
        <w:ind w:firstLine="567"/>
        <w:jc w:val="right"/>
        <w:rPr>
          <w:sz w:val="22"/>
          <w:szCs w:val="22"/>
        </w:rPr>
      </w:pPr>
    </w:p>
    <w:tbl>
      <w:tblPr>
        <w:tblW w:w="10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4054"/>
        <w:gridCol w:w="1982"/>
        <w:gridCol w:w="1559"/>
        <w:gridCol w:w="1417"/>
        <w:gridCol w:w="1560"/>
      </w:tblGrid>
      <w:tr w:rsidR="003F5366" w:rsidRPr="00F30A0D" w:rsidTr="00F263FE">
        <w:trPr>
          <w:trHeight w:val="705"/>
        </w:trPr>
        <w:tc>
          <w:tcPr>
            <w:tcW w:w="312" w:type="dxa"/>
            <w:shd w:val="clear" w:color="auto" w:fill="auto"/>
            <w:hideMark/>
          </w:tcPr>
          <w:p w:rsidR="003F5366" w:rsidRPr="00F30A0D" w:rsidRDefault="003F5366" w:rsidP="003F5366">
            <w:pPr>
              <w:spacing w:line="240" w:lineRule="atLeast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4054" w:type="dxa"/>
            <w:shd w:val="clear" w:color="auto" w:fill="auto"/>
            <w:hideMark/>
          </w:tcPr>
          <w:p w:rsidR="003F5366" w:rsidRPr="00F30A0D" w:rsidRDefault="003F5366" w:rsidP="003F5366">
            <w:pPr>
              <w:spacing w:line="240" w:lineRule="atLeast"/>
              <w:ind w:left="-13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Наименование Товара</w:t>
            </w:r>
          </w:p>
        </w:tc>
        <w:tc>
          <w:tcPr>
            <w:tcW w:w="1982" w:type="dxa"/>
            <w:shd w:val="clear" w:color="auto" w:fill="auto"/>
            <w:hideMark/>
          </w:tcPr>
          <w:p w:rsidR="003F5366" w:rsidRPr="00F30A0D" w:rsidRDefault="003F5366" w:rsidP="003F5366">
            <w:pPr>
              <w:spacing w:line="240" w:lineRule="atLeast"/>
              <w:ind w:left="63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Страна происхождения товара</w:t>
            </w:r>
          </w:p>
        </w:tc>
        <w:tc>
          <w:tcPr>
            <w:tcW w:w="1559" w:type="dxa"/>
            <w:shd w:val="clear" w:color="auto" w:fill="auto"/>
            <w:hideMark/>
          </w:tcPr>
          <w:p w:rsidR="00F263FE" w:rsidRDefault="00F263FE" w:rsidP="00F263FE">
            <w:pPr>
              <w:spacing w:line="240" w:lineRule="atLeast"/>
              <w:ind w:left="-29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Количество, шт.</w:t>
            </w:r>
          </w:p>
          <w:p w:rsidR="003F5366" w:rsidRPr="00F30A0D" w:rsidRDefault="003F5366" w:rsidP="008D5B90">
            <w:pPr>
              <w:spacing w:line="240" w:lineRule="atLeast"/>
              <w:ind w:left="-108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F263FE" w:rsidRPr="00F30A0D" w:rsidRDefault="00F263FE" w:rsidP="00F263FE">
            <w:pPr>
              <w:spacing w:line="240" w:lineRule="atLeast"/>
              <w:ind w:left="-29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Цена за единицу, руб.</w:t>
            </w:r>
          </w:p>
        </w:tc>
        <w:tc>
          <w:tcPr>
            <w:tcW w:w="1560" w:type="dxa"/>
            <w:shd w:val="clear" w:color="auto" w:fill="auto"/>
            <w:hideMark/>
          </w:tcPr>
          <w:p w:rsidR="003F5366" w:rsidRPr="00F30A0D" w:rsidRDefault="008D5B90" w:rsidP="003F5366">
            <w:pPr>
              <w:spacing w:line="240" w:lineRule="atLeast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Сумма</w:t>
            </w:r>
            <w:r w:rsidR="003F5366"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, руб.</w:t>
            </w:r>
          </w:p>
        </w:tc>
      </w:tr>
      <w:tr w:rsidR="007054FB" w:rsidRPr="00F30A0D" w:rsidTr="00F263FE">
        <w:trPr>
          <w:trHeight w:val="598"/>
        </w:trPr>
        <w:tc>
          <w:tcPr>
            <w:tcW w:w="312" w:type="dxa"/>
            <w:shd w:val="clear" w:color="auto" w:fill="auto"/>
          </w:tcPr>
          <w:p w:rsidR="007054FB" w:rsidRPr="00F30A0D" w:rsidRDefault="007054FB" w:rsidP="003F5366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54" w:type="dxa"/>
            <w:shd w:val="clear" w:color="auto" w:fill="auto"/>
            <w:vAlign w:val="bottom"/>
          </w:tcPr>
          <w:p w:rsidR="007054FB" w:rsidRPr="00F30A0D" w:rsidRDefault="007054FB" w:rsidP="00B142B4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054FB" w:rsidRPr="00F30A0D" w:rsidRDefault="007054FB" w:rsidP="007054FB">
            <w:pPr>
              <w:spacing w:line="240" w:lineRule="atLeast"/>
              <w:ind w:left="63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54FB" w:rsidRPr="00F30A0D" w:rsidRDefault="007054FB" w:rsidP="007054FB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4FB" w:rsidRPr="00F30A0D" w:rsidRDefault="007054FB" w:rsidP="00EC2DC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54FB" w:rsidRPr="00F30A0D" w:rsidRDefault="007054FB" w:rsidP="007054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7054FB" w:rsidRPr="00F30A0D" w:rsidTr="00F263FE">
        <w:trPr>
          <w:trHeight w:val="368"/>
        </w:trPr>
        <w:tc>
          <w:tcPr>
            <w:tcW w:w="312" w:type="dxa"/>
            <w:shd w:val="clear" w:color="auto" w:fill="auto"/>
          </w:tcPr>
          <w:p w:rsidR="007054FB" w:rsidRPr="00F30A0D" w:rsidRDefault="007054FB" w:rsidP="003F5366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054" w:type="dxa"/>
            <w:shd w:val="clear" w:color="auto" w:fill="auto"/>
            <w:vAlign w:val="bottom"/>
          </w:tcPr>
          <w:p w:rsidR="007054FB" w:rsidRPr="00F30A0D" w:rsidRDefault="007054FB" w:rsidP="00B142B4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7054FB" w:rsidRPr="00F30A0D" w:rsidRDefault="007054FB" w:rsidP="007054FB">
            <w:pPr>
              <w:spacing w:line="240" w:lineRule="atLeast"/>
              <w:ind w:left="63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54FB" w:rsidRPr="00F30A0D" w:rsidRDefault="007054FB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054FB" w:rsidRPr="00F30A0D" w:rsidRDefault="007054FB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054FB" w:rsidRPr="00F30A0D" w:rsidRDefault="007054FB" w:rsidP="007054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142B4" w:rsidRPr="00F30A0D" w:rsidTr="00F263FE">
        <w:trPr>
          <w:trHeight w:val="368"/>
        </w:trPr>
        <w:tc>
          <w:tcPr>
            <w:tcW w:w="312" w:type="dxa"/>
            <w:shd w:val="clear" w:color="auto" w:fill="auto"/>
          </w:tcPr>
          <w:p w:rsidR="00B142B4" w:rsidRPr="00F30A0D" w:rsidRDefault="00B142B4" w:rsidP="003F5366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  <w:t>3</w:t>
            </w:r>
          </w:p>
        </w:tc>
        <w:tc>
          <w:tcPr>
            <w:tcW w:w="4054" w:type="dxa"/>
            <w:shd w:val="clear" w:color="auto" w:fill="auto"/>
            <w:vAlign w:val="bottom"/>
          </w:tcPr>
          <w:p w:rsidR="00B142B4" w:rsidRPr="00F30A0D" w:rsidRDefault="00B142B4" w:rsidP="00B142B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B142B4" w:rsidRPr="00F30A0D" w:rsidRDefault="00B142B4" w:rsidP="007054FB">
            <w:pPr>
              <w:spacing w:line="240" w:lineRule="atLeast"/>
              <w:ind w:left="63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142B4" w:rsidRPr="00F30A0D" w:rsidRDefault="00B142B4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142B4" w:rsidRPr="00F30A0D" w:rsidRDefault="00B142B4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42B4" w:rsidRPr="00F30A0D" w:rsidRDefault="00B142B4" w:rsidP="007054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35112" w:rsidRPr="00F30A0D" w:rsidTr="00F263FE">
        <w:trPr>
          <w:trHeight w:val="368"/>
        </w:trPr>
        <w:tc>
          <w:tcPr>
            <w:tcW w:w="312" w:type="dxa"/>
            <w:shd w:val="clear" w:color="auto" w:fill="auto"/>
          </w:tcPr>
          <w:p w:rsidR="00E35112" w:rsidRPr="00F30A0D" w:rsidRDefault="00E35112" w:rsidP="003F5366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4054" w:type="dxa"/>
            <w:shd w:val="clear" w:color="auto" w:fill="auto"/>
            <w:vAlign w:val="bottom"/>
          </w:tcPr>
          <w:p w:rsidR="00E35112" w:rsidRPr="00F30A0D" w:rsidRDefault="00E35112" w:rsidP="00B142B4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35112" w:rsidRPr="00F30A0D" w:rsidRDefault="00E35112" w:rsidP="007054FB">
            <w:pPr>
              <w:spacing w:line="240" w:lineRule="atLeast"/>
              <w:ind w:left="63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112" w:rsidRPr="00F30A0D" w:rsidRDefault="00E35112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5112" w:rsidRPr="00F30A0D" w:rsidRDefault="00E35112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5112" w:rsidRPr="00F30A0D" w:rsidRDefault="00E35112" w:rsidP="007054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35112" w:rsidRPr="00F30A0D" w:rsidTr="00F263FE">
        <w:trPr>
          <w:trHeight w:val="368"/>
        </w:trPr>
        <w:tc>
          <w:tcPr>
            <w:tcW w:w="312" w:type="dxa"/>
            <w:shd w:val="clear" w:color="auto" w:fill="auto"/>
          </w:tcPr>
          <w:p w:rsidR="00E35112" w:rsidRPr="00F30A0D" w:rsidRDefault="00E35112" w:rsidP="003F5366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4054" w:type="dxa"/>
            <w:shd w:val="clear" w:color="auto" w:fill="auto"/>
            <w:vAlign w:val="bottom"/>
          </w:tcPr>
          <w:p w:rsidR="00E35112" w:rsidRPr="00F30A0D" w:rsidRDefault="00E35112" w:rsidP="00B142B4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E35112" w:rsidRPr="00F30A0D" w:rsidRDefault="00E35112" w:rsidP="007054FB">
            <w:pPr>
              <w:spacing w:line="240" w:lineRule="atLeast"/>
              <w:ind w:left="63"/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35112" w:rsidRPr="00F30A0D" w:rsidRDefault="00E35112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5112" w:rsidRPr="00F30A0D" w:rsidRDefault="00E35112" w:rsidP="007054F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35112" w:rsidRPr="00F30A0D" w:rsidRDefault="00E35112" w:rsidP="007054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3F5366" w:rsidRPr="00F30A0D" w:rsidTr="00B142B4">
        <w:trPr>
          <w:trHeight w:val="270"/>
        </w:trPr>
        <w:tc>
          <w:tcPr>
            <w:tcW w:w="7907" w:type="dxa"/>
            <w:gridSpan w:val="4"/>
            <w:shd w:val="clear" w:color="auto" w:fill="auto"/>
          </w:tcPr>
          <w:p w:rsidR="003F5366" w:rsidRPr="00F30A0D" w:rsidRDefault="003F5366" w:rsidP="003F5366">
            <w:pPr>
              <w:spacing w:line="240" w:lineRule="atLeast"/>
              <w:ind w:left="63" w:firstLine="426"/>
              <w:rPr>
                <w:rFonts w:eastAsia="Calibri"/>
                <w:bCs/>
                <w:color w:val="000000"/>
                <w:sz w:val="22"/>
                <w:szCs w:val="22"/>
                <w:lang w:val="en-US"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3F5366" w:rsidRPr="00F30A0D" w:rsidRDefault="003F5366" w:rsidP="003F5366">
            <w:pPr>
              <w:spacing w:line="240" w:lineRule="atLeast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sz w:val="22"/>
                <w:szCs w:val="22"/>
                <w:lang w:eastAsia="en-US"/>
              </w:rPr>
              <w:t xml:space="preserve"> НДС:</w:t>
            </w:r>
          </w:p>
        </w:tc>
        <w:tc>
          <w:tcPr>
            <w:tcW w:w="1560" w:type="dxa"/>
            <w:shd w:val="clear" w:color="auto" w:fill="auto"/>
          </w:tcPr>
          <w:p w:rsidR="003F5366" w:rsidRPr="00F30A0D" w:rsidRDefault="007054FB" w:rsidP="007054FB">
            <w:pPr>
              <w:spacing w:line="240" w:lineRule="atLeast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</w:pPr>
            <w:r w:rsidRPr="00F30A0D">
              <w:rPr>
                <w:rFonts w:eastAsia="Calibri"/>
                <w:bCs/>
                <w:color w:val="000000"/>
                <w:sz w:val="22"/>
                <w:szCs w:val="22"/>
                <w:lang w:eastAsia="ar-SA"/>
              </w:rPr>
              <w:t>-</w:t>
            </w:r>
          </w:p>
        </w:tc>
      </w:tr>
    </w:tbl>
    <w:p w:rsidR="00DC4058" w:rsidRPr="00F30A0D" w:rsidRDefault="00DC4058" w:rsidP="006D321D">
      <w:pPr>
        <w:ind w:left="360"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ind w:left="360" w:firstLine="567"/>
        <w:jc w:val="both"/>
        <w:rPr>
          <w:sz w:val="22"/>
          <w:szCs w:val="22"/>
        </w:rPr>
      </w:pPr>
    </w:p>
    <w:p w:rsidR="0082373F" w:rsidRPr="00F30A0D" w:rsidRDefault="00DC4058" w:rsidP="0082373F">
      <w:pPr>
        <w:spacing w:line="240" w:lineRule="atLeast"/>
        <w:ind w:firstLine="567"/>
        <w:jc w:val="both"/>
        <w:rPr>
          <w:sz w:val="22"/>
          <w:szCs w:val="22"/>
        </w:rPr>
      </w:pPr>
      <w:r w:rsidRPr="00F30A0D">
        <w:rPr>
          <w:sz w:val="22"/>
          <w:szCs w:val="22"/>
        </w:rPr>
        <w:t>Итого</w:t>
      </w:r>
      <w:r w:rsidR="007B7C15" w:rsidRPr="00F30A0D">
        <w:rPr>
          <w:sz w:val="22"/>
          <w:szCs w:val="22"/>
        </w:rPr>
        <w:t>:__________________(______________).</w:t>
      </w:r>
    </w:p>
    <w:p w:rsidR="00E60DA8" w:rsidRPr="00F30A0D" w:rsidRDefault="00E60DA8" w:rsidP="00E60DA8">
      <w:pPr>
        <w:spacing w:line="240" w:lineRule="atLeast"/>
        <w:ind w:firstLine="567"/>
        <w:jc w:val="both"/>
        <w:rPr>
          <w:sz w:val="22"/>
          <w:szCs w:val="22"/>
        </w:rPr>
      </w:pPr>
    </w:p>
    <w:p w:rsidR="003E0F53" w:rsidRPr="00F30A0D" w:rsidRDefault="003E0F53" w:rsidP="003E0F53">
      <w:pPr>
        <w:spacing w:line="240" w:lineRule="atLeast"/>
        <w:ind w:firstLine="567"/>
        <w:jc w:val="both"/>
        <w:rPr>
          <w:sz w:val="22"/>
          <w:szCs w:val="22"/>
        </w:rPr>
      </w:pPr>
    </w:p>
    <w:p w:rsidR="00FA435C" w:rsidRPr="00F30A0D" w:rsidRDefault="00FA435C" w:rsidP="00FA435C">
      <w:pPr>
        <w:spacing w:line="240" w:lineRule="atLeast"/>
        <w:ind w:firstLine="567"/>
        <w:jc w:val="both"/>
        <w:rPr>
          <w:sz w:val="22"/>
          <w:szCs w:val="22"/>
        </w:rPr>
      </w:pPr>
    </w:p>
    <w:p w:rsidR="001853B7" w:rsidRPr="00F30A0D" w:rsidRDefault="001853B7" w:rsidP="001853B7">
      <w:pPr>
        <w:spacing w:line="240" w:lineRule="atLeast"/>
        <w:ind w:firstLine="567"/>
        <w:jc w:val="both"/>
        <w:rPr>
          <w:sz w:val="22"/>
          <w:szCs w:val="22"/>
        </w:rPr>
      </w:pPr>
    </w:p>
    <w:p w:rsidR="00902146" w:rsidRPr="00F30A0D" w:rsidRDefault="00902146" w:rsidP="00902146">
      <w:pPr>
        <w:spacing w:line="240" w:lineRule="atLeast"/>
        <w:ind w:firstLine="567"/>
        <w:jc w:val="both"/>
        <w:rPr>
          <w:sz w:val="22"/>
          <w:szCs w:val="22"/>
        </w:rPr>
      </w:pPr>
    </w:p>
    <w:p w:rsidR="008D5B90" w:rsidRPr="00F30A0D" w:rsidRDefault="008D5B90" w:rsidP="008D5B90">
      <w:pPr>
        <w:spacing w:line="240" w:lineRule="atLeast"/>
        <w:ind w:firstLine="567"/>
        <w:jc w:val="both"/>
        <w:rPr>
          <w:sz w:val="22"/>
          <w:szCs w:val="22"/>
        </w:rPr>
      </w:pPr>
    </w:p>
    <w:p w:rsidR="000B67B6" w:rsidRPr="00F30A0D" w:rsidRDefault="000B67B6" w:rsidP="000B67B6">
      <w:pPr>
        <w:spacing w:line="240" w:lineRule="atLeast"/>
        <w:ind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ind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ind w:firstLine="567"/>
        <w:jc w:val="both"/>
        <w:rPr>
          <w:sz w:val="22"/>
          <w:szCs w:val="22"/>
        </w:rPr>
      </w:pPr>
    </w:p>
    <w:p w:rsidR="00DC4058" w:rsidRPr="00F30A0D" w:rsidRDefault="00DC4058" w:rsidP="006D321D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4359"/>
      </w:tblGrid>
      <w:tr w:rsidR="00DC4058" w:rsidRPr="00F30A0D" w:rsidTr="000B67B6">
        <w:tc>
          <w:tcPr>
            <w:tcW w:w="6062" w:type="dxa"/>
            <w:shd w:val="clear" w:color="auto" w:fill="auto"/>
          </w:tcPr>
          <w:p w:rsidR="00DC4058" w:rsidRPr="00F30A0D" w:rsidRDefault="00DC4058" w:rsidP="006D321D">
            <w:pPr>
              <w:ind w:firstLine="567"/>
              <w:jc w:val="both"/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>ЗАКАЗЧИК</w:t>
            </w:r>
          </w:p>
          <w:p w:rsidR="00DC4058" w:rsidRPr="00F30A0D" w:rsidRDefault="00DC4058" w:rsidP="006D321D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ind w:firstLine="567"/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ind w:firstLine="567"/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 xml:space="preserve"> </w:t>
            </w:r>
          </w:p>
          <w:p w:rsidR="00DC4058" w:rsidRPr="00F30A0D" w:rsidRDefault="00DC4058" w:rsidP="006D321D">
            <w:pPr>
              <w:ind w:firstLine="567"/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ind w:firstLine="567"/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>_________________</w:t>
            </w:r>
          </w:p>
          <w:p w:rsidR="00DC4058" w:rsidRPr="00F30A0D" w:rsidRDefault="00DC4058" w:rsidP="006D321D">
            <w:pPr>
              <w:ind w:firstLine="567"/>
              <w:rPr>
                <w:sz w:val="22"/>
                <w:szCs w:val="22"/>
              </w:rPr>
            </w:pPr>
          </w:p>
          <w:p w:rsidR="00DC4058" w:rsidRPr="00F30A0D" w:rsidRDefault="00DC4058" w:rsidP="00F40753">
            <w:pPr>
              <w:ind w:firstLine="567"/>
              <w:rPr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</w:tcPr>
          <w:p w:rsidR="00DC4058" w:rsidRPr="00F30A0D" w:rsidRDefault="00DC4058" w:rsidP="000B67B6">
            <w:pPr>
              <w:jc w:val="both"/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>ПОСТАВЩИК</w:t>
            </w:r>
          </w:p>
          <w:p w:rsidR="00DC4058" w:rsidRPr="00F30A0D" w:rsidRDefault="00DC4058" w:rsidP="006D321D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0B67B6" w:rsidRPr="00F30A0D" w:rsidRDefault="000B67B6" w:rsidP="000B67B6">
            <w:pPr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B67B6" w:rsidRPr="00F30A0D" w:rsidRDefault="000B67B6" w:rsidP="000B67B6">
            <w:pPr>
              <w:jc w:val="both"/>
              <w:rPr>
                <w:sz w:val="22"/>
                <w:szCs w:val="22"/>
              </w:rPr>
            </w:pPr>
          </w:p>
          <w:p w:rsidR="000B67B6" w:rsidRPr="00F30A0D" w:rsidRDefault="000B67B6" w:rsidP="000B67B6">
            <w:pPr>
              <w:jc w:val="both"/>
              <w:rPr>
                <w:sz w:val="22"/>
                <w:szCs w:val="22"/>
              </w:rPr>
            </w:pPr>
          </w:p>
          <w:p w:rsidR="000B67B6" w:rsidRPr="00F30A0D" w:rsidRDefault="000B67B6" w:rsidP="000B67B6">
            <w:pPr>
              <w:jc w:val="both"/>
              <w:rPr>
                <w:sz w:val="22"/>
                <w:szCs w:val="22"/>
              </w:rPr>
            </w:pPr>
            <w:r w:rsidRPr="00F30A0D">
              <w:rPr>
                <w:sz w:val="22"/>
                <w:szCs w:val="22"/>
              </w:rPr>
              <w:t xml:space="preserve">_________________ </w:t>
            </w:r>
          </w:p>
          <w:p w:rsidR="00DC4058" w:rsidRPr="00F30A0D" w:rsidRDefault="00DC4058" w:rsidP="006D321D">
            <w:pPr>
              <w:shd w:val="clear" w:color="auto" w:fill="FFFFFF"/>
              <w:spacing w:line="276" w:lineRule="auto"/>
              <w:ind w:firstLine="567"/>
              <w:jc w:val="both"/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DC4058" w:rsidRPr="00F30A0D" w:rsidRDefault="00DC4058" w:rsidP="006D321D">
            <w:pPr>
              <w:ind w:firstLine="567"/>
              <w:jc w:val="both"/>
              <w:rPr>
                <w:sz w:val="22"/>
                <w:szCs w:val="22"/>
              </w:rPr>
            </w:pPr>
          </w:p>
        </w:tc>
      </w:tr>
    </w:tbl>
    <w:p w:rsidR="00DC4058" w:rsidRPr="00F30A0D" w:rsidRDefault="00DC4058" w:rsidP="006D321D">
      <w:pPr>
        <w:shd w:val="clear" w:color="auto" w:fill="FFFFFF"/>
        <w:spacing w:before="120" w:after="120" w:line="260" w:lineRule="exact"/>
        <w:ind w:firstLine="567"/>
        <w:jc w:val="both"/>
        <w:rPr>
          <w:sz w:val="22"/>
          <w:szCs w:val="22"/>
        </w:rPr>
      </w:pPr>
    </w:p>
    <w:sectPr w:rsidR="00DC4058" w:rsidRPr="00F30A0D" w:rsidSect="00F30A0D">
      <w:footerReference w:type="default" r:id="rId12"/>
      <w:footerReference w:type="first" r:id="rId13"/>
      <w:pgSz w:w="11906" w:h="16838"/>
      <w:pgMar w:top="568" w:right="707" w:bottom="993" w:left="709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4CD" w:rsidRDefault="00A224CD">
      <w:r>
        <w:separator/>
      </w:r>
    </w:p>
  </w:endnote>
  <w:endnote w:type="continuationSeparator" w:id="0">
    <w:p w:rsidR="00A224CD" w:rsidRDefault="00A2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058" w:rsidRDefault="00702A17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7089140</wp:posOffset>
              </wp:positionH>
              <wp:positionV relativeFrom="paragraph">
                <wp:posOffset>41910</wp:posOffset>
              </wp:positionV>
              <wp:extent cx="69850" cy="25209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058" w:rsidRDefault="00DC4058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C2DF4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0" tIns="6350" rIns="6350" bIns="635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2pt;margin-top:3.3pt;width:5.5pt;height:19.8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" stroked="f">
              <v:textbox inset=".5pt,.5pt,.5pt,.5pt">
                <w:txbxContent>
                  <w:p w:rsidR="00DC4058" w:rsidRDefault="00DC4058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C2DF4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058" w:rsidRDefault="00DC40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4CD" w:rsidRDefault="00A224CD">
      <w:r>
        <w:separator/>
      </w:r>
    </w:p>
  </w:footnote>
  <w:footnote w:type="continuationSeparator" w:id="0">
    <w:p w:rsidR="00A224CD" w:rsidRDefault="00A2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numFmt w:val="decimal"/>
      <w:suff w:val="space"/>
      <w:lvlText w:val="Глава 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6">
      <w:start w:val="1"/>
      <w:numFmt w:val="lowerLetter"/>
      <w:lvlText w:val="%5.%6.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1C"/>
    <w:rsid w:val="00001D92"/>
    <w:rsid w:val="0000764C"/>
    <w:rsid w:val="000210E6"/>
    <w:rsid w:val="00026A79"/>
    <w:rsid w:val="00030449"/>
    <w:rsid w:val="00030E72"/>
    <w:rsid w:val="00035A99"/>
    <w:rsid w:val="000461E1"/>
    <w:rsid w:val="00051199"/>
    <w:rsid w:val="00051418"/>
    <w:rsid w:val="00052425"/>
    <w:rsid w:val="00055397"/>
    <w:rsid w:val="00060C02"/>
    <w:rsid w:val="0007453E"/>
    <w:rsid w:val="00082C83"/>
    <w:rsid w:val="00085531"/>
    <w:rsid w:val="00093750"/>
    <w:rsid w:val="000A0403"/>
    <w:rsid w:val="000A447B"/>
    <w:rsid w:val="000B1C0E"/>
    <w:rsid w:val="000B2780"/>
    <w:rsid w:val="000B67B6"/>
    <w:rsid w:val="000C5E43"/>
    <w:rsid w:val="000D1187"/>
    <w:rsid w:val="000D1A3B"/>
    <w:rsid w:val="000E2293"/>
    <w:rsid w:val="000E2D9F"/>
    <w:rsid w:val="000F3555"/>
    <w:rsid w:val="0011679D"/>
    <w:rsid w:val="00120464"/>
    <w:rsid w:val="00123C97"/>
    <w:rsid w:val="0012648C"/>
    <w:rsid w:val="00133FC5"/>
    <w:rsid w:val="0014337F"/>
    <w:rsid w:val="00146BBD"/>
    <w:rsid w:val="001601D8"/>
    <w:rsid w:val="00164CC5"/>
    <w:rsid w:val="00171C6C"/>
    <w:rsid w:val="001722C7"/>
    <w:rsid w:val="00182663"/>
    <w:rsid w:val="001853B7"/>
    <w:rsid w:val="00194CFF"/>
    <w:rsid w:val="001A22FE"/>
    <w:rsid w:val="001C3499"/>
    <w:rsid w:val="001C4433"/>
    <w:rsid w:val="001C5A4D"/>
    <w:rsid w:val="001D0A73"/>
    <w:rsid w:val="001D284E"/>
    <w:rsid w:val="001E10F8"/>
    <w:rsid w:val="001F072C"/>
    <w:rsid w:val="001F50C2"/>
    <w:rsid w:val="001F7FBD"/>
    <w:rsid w:val="002102C1"/>
    <w:rsid w:val="00215167"/>
    <w:rsid w:val="00223188"/>
    <w:rsid w:val="00223318"/>
    <w:rsid w:val="002240E7"/>
    <w:rsid w:val="00232761"/>
    <w:rsid w:val="00235924"/>
    <w:rsid w:val="002416BF"/>
    <w:rsid w:val="00247B25"/>
    <w:rsid w:val="002641A1"/>
    <w:rsid w:val="00265BD2"/>
    <w:rsid w:val="002944DB"/>
    <w:rsid w:val="002A0E65"/>
    <w:rsid w:val="002A3927"/>
    <w:rsid w:val="002B68F6"/>
    <w:rsid w:val="002B6F5E"/>
    <w:rsid w:val="002D0AE1"/>
    <w:rsid w:val="002D137C"/>
    <w:rsid w:val="002E0121"/>
    <w:rsid w:val="002E1F15"/>
    <w:rsid w:val="002E641B"/>
    <w:rsid w:val="002F27CF"/>
    <w:rsid w:val="002F5D64"/>
    <w:rsid w:val="00315B4C"/>
    <w:rsid w:val="00326412"/>
    <w:rsid w:val="00326464"/>
    <w:rsid w:val="0033220B"/>
    <w:rsid w:val="00344505"/>
    <w:rsid w:val="0035506E"/>
    <w:rsid w:val="00360956"/>
    <w:rsid w:val="00371A5E"/>
    <w:rsid w:val="00374CF7"/>
    <w:rsid w:val="00377BE0"/>
    <w:rsid w:val="0038026B"/>
    <w:rsid w:val="0038186D"/>
    <w:rsid w:val="003A2CE7"/>
    <w:rsid w:val="003A55B2"/>
    <w:rsid w:val="003A56E2"/>
    <w:rsid w:val="003A5DA2"/>
    <w:rsid w:val="003B634A"/>
    <w:rsid w:val="003C4E70"/>
    <w:rsid w:val="003D224B"/>
    <w:rsid w:val="003D2990"/>
    <w:rsid w:val="003D70EA"/>
    <w:rsid w:val="003E0C1B"/>
    <w:rsid w:val="003E0F53"/>
    <w:rsid w:val="003F03DF"/>
    <w:rsid w:val="003F30DB"/>
    <w:rsid w:val="003F5366"/>
    <w:rsid w:val="003F79C4"/>
    <w:rsid w:val="004002C1"/>
    <w:rsid w:val="0041030C"/>
    <w:rsid w:val="0041416A"/>
    <w:rsid w:val="00415270"/>
    <w:rsid w:val="004163C9"/>
    <w:rsid w:val="0042090D"/>
    <w:rsid w:val="004225D4"/>
    <w:rsid w:val="004347AD"/>
    <w:rsid w:val="00440BC2"/>
    <w:rsid w:val="00444ED8"/>
    <w:rsid w:val="00460036"/>
    <w:rsid w:val="0047186B"/>
    <w:rsid w:val="00474DF2"/>
    <w:rsid w:val="00477EBF"/>
    <w:rsid w:val="0048381B"/>
    <w:rsid w:val="00487280"/>
    <w:rsid w:val="00493877"/>
    <w:rsid w:val="00496A04"/>
    <w:rsid w:val="00497B3C"/>
    <w:rsid w:val="004A3DC5"/>
    <w:rsid w:val="004E1396"/>
    <w:rsid w:val="004E655E"/>
    <w:rsid w:val="00505E26"/>
    <w:rsid w:val="00511D95"/>
    <w:rsid w:val="00512AAB"/>
    <w:rsid w:val="0052010F"/>
    <w:rsid w:val="0053022F"/>
    <w:rsid w:val="00533F64"/>
    <w:rsid w:val="00542F3E"/>
    <w:rsid w:val="00554DA7"/>
    <w:rsid w:val="0055593F"/>
    <w:rsid w:val="005723D3"/>
    <w:rsid w:val="00581304"/>
    <w:rsid w:val="00582196"/>
    <w:rsid w:val="0058245C"/>
    <w:rsid w:val="0058690F"/>
    <w:rsid w:val="00590DA2"/>
    <w:rsid w:val="005B1023"/>
    <w:rsid w:val="005D3D32"/>
    <w:rsid w:val="005D55B4"/>
    <w:rsid w:val="005F0428"/>
    <w:rsid w:val="006076C1"/>
    <w:rsid w:val="00616FAC"/>
    <w:rsid w:val="0062100C"/>
    <w:rsid w:val="00622BEC"/>
    <w:rsid w:val="00644E01"/>
    <w:rsid w:val="006453AA"/>
    <w:rsid w:val="0065005A"/>
    <w:rsid w:val="00665C26"/>
    <w:rsid w:val="00670D02"/>
    <w:rsid w:val="00681D01"/>
    <w:rsid w:val="00696394"/>
    <w:rsid w:val="006B1090"/>
    <w:rsid w:val="006B17A8"/>
    <w:rsid w:val="006B2067"/>
    <w:rsid w:val="006B2F9B"/>
    <w:rsid w:val="006C0A2B"/>
    <w:rsid w:val="006C7367"/>
    <w:rsid w:val="006D075A"/>
    <w:rsid w:val="006D0822"/>
    <w:rsid w:val="006D321D"/>
    <w:rsid w:val="006D4C4C"/>
    <w:rsid w:val="006D7C64"/>
    <w:rsid w:val="006D7CF9"/>
    <w:rsid w:val="006E1CF5"/>
    <w:rsid w:val="00702A17"/>
    <w:rsid w:val="00704F79"/>
    <w:rsid w:val="007054FB"/>
    <w:rsid w:val="0071532F"/>
    <w:rsid w:val="00725232"/>
    <w:rsid w:val="00740DEA"/>
    <w:rsid w:val="00744600"/>
    <w:rsid w:val="00744EA5"/>
    <w:rsid w:val="00751B85"/>
    <w:rsid w:val="007539C2"/>
    <w:rsid w:val="00760C10"/>
    <w:rsid w:val="00761BCC"/>
    <w:rsid w:val="00771F72"/>
    <w:rsid w:val="00774E86"/>
    <w:rsid w:val="007968E8"/>
    <w:rsid w:val="00796DAF"/>
    <w:rsid w:val="00797B79"/>
    <w:rsid w:val="007A26D6"/>
    <w:rsid w:val="007B1F37"/>
    <w:rsid w:val="007B7C15"/>
    <w:rsid w:val="007C2CE5"/>
    <w:rsid w:val="007C75DB"/>
    <w:rsid w:val="007D52CC"/>
    <w:rsid w:val="007D5D30"/>
    <w:rsid w:val="007D7D35"/>
    <w:rsid w:val="007E2F1D"/>
    <w:rsid w:val="007F3B93"/>
    <w:rsid w:val="007F3D57"/>
    <w:rsid w:val="00817B33"/>
    <w:rsid w:val="0082373F"/>
    <w:rsid w:val="0082670E"/>
    <w:rsid w:val="008277FF"/>
    <w:rsid w:val="00827A3D"/>
    <w:rsid w:val="00846C19"/>
    <w:rsid w:val="008577F5"/>
    <w:rsid w:val="008612E8"/>
    <w:rsid w:val="00863A8C"/>
    <w:rsid w:val="008665AB"/>
    <w:rsid w:val="008821DE"/>
    <w:rsid w:val="00882EEC"/>
    <w:rsid w:val="0088412B"/>
    <w:rsid w:val="008C7B16"/>
    <w:rsid w:val="008D5B90"/>
    <w:rsid w:val="008E77B8"/>
    <w:rsid w:val="008F32F7"/>
    <w:rsid w:val="00902146"/>
    <w:rsid w:val="00904EF9"/>
    <w:rsid w:val="00917E42"/>
    <w:rsid w:val="009252F6"/>
    <w:rsid w:val="00932789"/>
    <w:rsid w:val="0093294D"/>
    <w:rsid w:val="00947C75"/>
    <w:rsid w:val="00953D4A"/>
    <w:rsid w:val="0095469D"/>
    <w:rsid w:val="009565F6"/>
    <w:rsid w:val="00961FC9"/>
    <w:rsid w:val="00967D9B"/>
    <w:rsid w:val="0097053F"/>
    <w:rsid w:val="00983E59"/>
    <w:rsid w:val="009A1CC3"/>
    <w:rsid w:val="009A6408"/>
    <w:rsid w:val="009B474D"/>
    <w:rsid w:val="009B47A6"/>
    <w:rsid w:val="009C20D3"/>
    <w:rsid w:val="009C2DF4"/>
    <w:rsid w:val="009C4DE5"/>
    <w:rsid w:val="009C65FE"/>
    <w:rsid w:val="009E60F4"/>
    <w:rsid w:val="009E6E29"/>
    <w:rsid w:val="00A03623"/>
    <w:rsid w:val="00A05E08"/>
    <w:rsid w:val="00A105EF"/>
    <w:rsid w:val="00A1460B"/>
    <w:rsid w:val="00A2145B"/>
    <w:rsid w:val="00A224CD"/>
    <w:rsid w:val="00A32536"/>
    <w:rsid w:val="00A46534"/>
    <w:rsid w:val="00A506E6"/>
    <w:rsid w:val="00A50E7E"/>
    <w:rsid w:val="00A53020"/>
    <w:rsid w:val="00A70A91"/>
    <w:rsid w:val="00A76640"/>
    <w:rsid w:val="00A83295"/>
    <w:rsid w:val="00A87562"/>
    <w:rsid w:val="00A90ADD"/>
    <w:rsid w:val="00AA506C"/>
    <w:rsid w:val="00AB02FF"/>
    <w:rsid w:val="00AB64ED"/>
    <w:rsid w:val="00AC17F0"/>
    <w:rsid w:val="00AD5DF1"/>
    <w:rsid w:val="00AD7E81"/>
    <w:rsid w:val="00AF64FB"/>
    <w:rsid w:val="00B0320C"/>
    <w:rsid w:val="00B04EB1"/>
    <w:rsid w:val="00B063E7"/>
    <w:rsid w:val="00B142B4"/>
    <w:rsid w:val="00B14577"/>
    <w:rsid w:val="00B220D4"/>
    <w:rsid w:val="00B22B8D"/>
    <w:rsid w:val="00B25277"/>
    <w:rsid w:val="00B2663B"/>
    <w:rsid w:val="00B32935"/>
    <w:rsid w:val="00B44D85"/>
    <w:rsid w:val="00B450F8"/>
    <w:rsid w:val="00B53916"/>
    <w:rsid w:val="00B55CED"/>
    <w:rsid w:val="00B66DB8"/>
    <w:rsid w:val="00B72ADD"/>
    <w:rsid w:val="00B73CD5"/>
    <w:rsid w:val="00B75797"/>
    <w:rsid w:val="00B76A68"/>
    <w:rsid w:val="00B867B1"/>
    <w:rsid w:val="00B90B97"/>
    <w:rsid w:val="00B934BB"/>
    <w:rsid w:val="00BA14E6"/>
    <w:rsid w:val="00BA512B"/>
    <w:rsid w:val="00BB076F"/>
    <w:rsid w:val="00BB2703"/>
    <w:rsid w:val="00BB3A62"/>
    <w:rsid w:val="00BB45CB"/>
    <w:rsid w:val="00BC1A91"/>
    <w:rsid w:val="00BC5446"/>
    <w:rsid w:val="00BC6742"/>
    <w:rsid w:val="00BD63B3"/>
    <w:rsid w:val="00BE2886"/>
    <w:rsid w:val="00BE4371"/>
    <w:rsid w:val="00BF3A9A"/>
    <w:rsid w:val="00C21427"/>
    <w:rsid w:val="00C22F0C"/>
    <w:rsid w:val="00C24651"/>
    <w:rsid w:val="00C24A5E"/>
    <w:rsid w:val="00C369B5"/>
    <w:rsid w:val="00C416F1"/>
    <w:rsid w:val="00C44C41"/>
    <w:rsid w:val="00C4651D"/>
    <w:rsid w:val="00C51FB0"/>
    <w:rsid w:val="00C57723"/>
    <w:rsid w:val="00C65D2B"/>
    <w:rsid w:val="00C722E1"/>
    <w:rsid w:val="00C74E8B"/>
    <w:rsid w:val="00C875D1"/>
    <w:rsid w:val="00CE0096"/>
    <w:rsid w:val="00D0284D"/>
    <w:rsid w:val="00D05009"/>
    <w:rsid w:val="00D16F20"/>
    <w:rsid w:val="00D21F8A"/>
    <w:rsid w:val="00D309AE"/>
    <w:rsid w:val="00D4100E"/>
    <w:rsid w:val="00D62302"/>
    <w:rsid w:val="00D624D2"/>
    <w:rsid w:val="00D6290B"/>
    <w:rsid w:val="00D75C2D"/>
    <w:rsid w:val="00D83602"/>
    <w:rsid w:val="00D86457"/>
    <w:rsid w:val="00D943CD"/>
    <w:rsid w:val="00DB01EE"/>
    <w:rsid w:val="00DB75B2"/>
    <w:rsid w:val="00DC4058"/>
    <w:rsid w:val="00DC5BCC"/>
    <w:rsid w:val="00DC6AE8"/>
    <w:rsid w:val="00DD76B8"/>
    <w:rsid w:val="00DF118A"/>
    <w:rsid w:val="00E011F1"/>
    <w:rsid w:val="00E023D5"/>
    <w:rsid w:val="00E1025E"/>
    <w:rsid w:val="00E27A90"/>
    <w:rsid w:val="00E32FAC"/>
    <w:rsid w:val="00E35112"/>
    <w:rsid w:val="00E42F37"/>
    <w:rsid w:val="00E56386"/>
    <w:rsid w:val="00E578FF"/>
    <w:rsid w:val="00E60DA8"/>
    <w:rsid w:val="00E62628"/>
    <w:rsid w:val="00E7272F"/>
    <w:rsid w:val="00E86087"/>
    <w:rsid w:val="00EA30B1"/>
    <w:rsid w:val="00EA6B37"/>
    <w:rsid w:val="00EB3C74"/>
    <w:rsid w:val="00EB4C9A"/>
    <w:rsid w:val="00EB5D75"/>
    <w:rsid w:val="00EC2DC1"/>
    <w:rsid w:val="00EC5EA5"/>
    <w:rsid w:val="00ED38BE"/>
    <w:rsid w:val="00ED3D12"/>
    <w:rsid w:val="00EE7926"/>
    <w:rsid w:val="00EF4444"/>
    <w:rsid w:val="00F164EC"/>
    <w:rsid w:val="00F2218A"/>
    <w:rsid w:val="00F263FE"/>
    <w:rsid w:val="00F30A0D"/>
    <w:rsid w:val="00F40753"/>
    <w:rsid w:val="00F42D71"/>
    <w:rsid w:val="00F44067"/>
    <w:rsid w:val="00F52D1C"/>
    <w:rsid w:val="00F53581"/>
    <w:rsid w:val="00F56CC9"/>
    <w:rsid w:val="00F60AEE"/>
    <w:rsid w:val="00F60B18"/>
    <w:rsid w:val="00F668B3"/>
    <w:rsid w:val="00F976D2"/>
    <w:rsid w:val="00FA435C"/>
    <w:rsid w:val="00FB2D15"/>
    <w:rsid w:val="00FB3DEC"/>
    <w:rsid w:val="00FC03D8"/>
    <w:rsid w:val="00FC70BC"/>
    <w:rsid w:val="00FD41AF"/>
    <w:rsid w:val="00FD51A0"/>
    <w:rsid w:val="00FD7133"/>
    <w:rsid w:val="00FD7F60"/>
    <w:rsid w:val="00FE74ED"/>
    <w:rsid w:val="00FF0202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4989997-A84D-4E67-A6D8-4F964A77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12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b/>
      <w:i w:val="0"/>
    </w:rPr>
  </w:style>
  <w:style w:type="character" w:customStyle="1" w:styleId="WW8Num2z1">
    <w:name w:val="WW8Num2z1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2">
    <w:name w:val="WW8Num2z2"/>
    <w:rPr>
      <w:rFonts w:hint="default"/>
      <w:b w:val="0"/>
      <w:bCs w:val="0"/>
      <w:i w:val="0"/>
      <w:iCs w:val="0"/>
    </w:rPr>
  </w:style>
  <w:style w:type="character" w:customStyle="1" w:styleId="WW8Num2z3">
    <w:name w:val="WW8Num2z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4">
    <w:name w:val="WW8Num2z4"/>
    <w:rPr>
      <w:rFonts w:hint="default"/>
    </w:rPr>
  </w:style>
  <w:style w:type="character" w:customStyle="1" w:styleId="WW8Num2z5">
    <w:name w:val="WW8Num2z5"/>
    <w:rPr>
      <w:rFonts w:ascii="Symbol" w:hAnsi="Symbol" w:cs="Symbol" w:hint="default"/>
    </w:rPr>
  </w:style>
  <w:style w:type="character" w:customStyle="1" w:styleId="30">
    <w:name w:val="Основной шрифт абзаца3"/>
  </w:style>
  <w:style w:type="character" w:customStyle="1" w:styleId="WW8Num1z1">
    <w:name w:val="WW8Num1z1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 w:val="0"/>
      <w:bCs w:val="0"/>
      <w:i w:val="0"/>
      <w:iCs w:val="0"/>
    </w:rPr>
  </w:style>
  <w:style w:type="character" w:customStyle="1" w:styleId="WW8Num1z3">
    <w:name w:val="WW8Num1z3"/>
    <w:rPr>
      <w:rFonts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color w:val="auto"/>
      <w:spacing w:val="0"/>
      <w:w w:val="100"/>
      <w:kern w:val="1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4">
    <w:name w:val="WW8Num1z4"/>
    <w:rPr>
      <w:rFonts w:hint="default"/>
    </w:rPr>
  </w:style>
  <w:style w:type="character" w:customStyle="1" w:styleId="WW8Num1z5">
    <w:name w:val="WW8Num1z5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styleId="a5">
    <w:name w:val="Hyperlink"/>
    <w:rPr>
      <w:color w:val="0563C1"/>
      <w:u w:val="single"/>
    </w:rPr>
  </w:style>
  <w:style w:type="character" w:customStyle="1" w:styleId="10">
    <w:name w:val="Основной шрифт абзаца1"/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keepNext/>
    </w:pPr>
    <w:rPr>
      <w:b/>
      <w:sz w:val="32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ind w:left="426"/>
      <w:jc w:val="both"/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Пункт б/н"/>
    <w:basedOn w:val="a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pPr>
      <w:keepNext/>
      <w:numPr>
        <w:numId w:val="2"/>
      </w:numPr>
      <w:tabs>
        <w:tab w:val="left" w:pos="540"/>
      </w:tabs>
      <w:spacing w:before="360" w:after="120"/>
      <w:jc w:val="center"/>
    </w:pPr>
    <w:rPr>
      <w:b/>
      <w:bCs/>
      <w:caps/>
    </w:rPr>
  </w:style>
  <w:style w:type="paragraph" w:customStyle="1" w:styleId="-0">
    <w:name w:val="Контракт-пункт"/>
    <w:basedOn w:val="a"/>
    <w:pPr>
      <w:numPr>
        <w:numId w:val="2"/>
      </w:numPr>
      <w:jc w:val="both"/>
    </w:pPr>
  </w:style>
  <w:style w:type="paragraph" w:customStyle="1" w:styleId="-1">
    <w:name w:val="Контракт-подпункт"/>
    <w:basedOn w:val="a"/>
    <w:pPr>
      <w:numPr>
        <w:numId w:val="2"/>
      </w:numPr>
      <w:jc w:val="both"/>
    </w:pPr>
  </w:style>
  <w:style w:type="paragraph" w:customStyle="1" w:styleId="-2">
    <w:name w:val="Контракт-подподпункт"/>
    <w:basedOn w:val="a"/>
    <w:pPr>
      <w:numPr>
        <w:numId w:val="2"/>
      </w:numPr>
      <w:jc w:val="both"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211">
    <w:name w:val="Основной текст с отступом 21"/>
    <w:basedOn w:val="a"/>
    <w:pPr>
      <w:ind w:firstLine="708"/>
      <w:jc w:val="both"/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color w:val="00000A"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"/>
  </w:style>
  <w:style w:type="paragraph" w:styleId="32">
    <w:name w:val="Body Text Indent 3"/>
    <w:basedOn w:val="a"/>
    <w:link w:val="33"/>
    <w:uiPriority w:val="99"/>
    <w:unhideWhenUsed/>
    <w:rsid w:val="006D32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6D321D"/>
    <w:rPr>
      <w:sz w:val="16"/>
      <w:szCs w:val="16"/>
      <w:lang w:eastAsia="zh-CN"/>
    </w:rPr>
  </w:style>
  <w:style w:type="paragraph" w:styleId="af3">
    <w:name w:val="Normal (Web)"/>
    <w:basedOn w:val="a"/>
    <w:uiPriority w:val="99"/>
    <w:semiHidden/>
    <w:unhideWhenUsed/>
    <w:rsid w:val="00F4075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11679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453/886577905315979b26c9032d79cb911cc8fa7e69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_del@rgup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31074/c68b95fe21383d322ccb40aefb0407782166052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1074/c68b95fe21383d322ccb40aefb0407782166052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0AD4-9EAE-4294-8B32-9AAC504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 КОНТРАКТ   №23/07-КИСМ</vt:lpstr>
    </vt:vector>
  </TitlesOfParts>
  <Company/>
  <LinksUpToDate>false</LinksUpToDate>
  <CharactersWithSpaces>16251</CharactersWithSpaces>
  <SharedDoc>false</SharedDoc>
  <HLinks>
    <vt:vector size="24" baseType="variant">
      <vt:variant>
        <vt:i4>2162740</vt:i4>
      </vt:variant>
      <vt:variant>
        <vt:i4>9</vt:i4>
      </vt:variant>
      <vt:variant>
        <vt:i4>0</vt:i4>
      </vt:variant>
      <vt:variant>
        <vt:i4>5</vt:i4>
      </vt:variant>
      <vt:variant>
        <vt:lpwstr>mailto:up_del@rgups.ru</vt:lpwstr>
      </vt:variant>
      <vt:variant>
        <vt:lpwstr/>
      </vt:variant>
      <vt:variant>
        <vt:i4>6619214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http://www.consultant.ru/document/cons_doc_LAW_331074/c68b95fe21383d322ccb40aefb0407782166052a/</vt:lpwstr>
      </vt:variant>
      <vt:variant>
        <vt:lpwstr>dst100018</vt:lpwstr>
      </vt:variant>
      <vt:variant>
        <vt:i4>6619214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http://www.consultant.ru/document/cons_doc_LAW_331074/c68b95fe21383d322ccb40aefb0407782166052a/</vt:lpwstr>
      </vt:variant>
      <vt:variant>
        <vt:lpwstr>dst100012</vt:lpwstr>
      </vt:variant>
      <vt:variant>
        <vt:i4>7012363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 КОНТРАКТ   №23/07-КИСМ</dc:title>
  <dc:subject/>
  <dc:creator>VVD</dc:creator>
  <cp:keywords/>
  <cp:lastModifiedBy>Попаденко Рамиля Рамильевна</cp:lastModifiedBy>
  <cp:revision>2</cp:revision>
  <cp:lastPrinted>2025-10-21T14:18:00Z</cp:lastPrinted>
  <dcterms:created xsi:type="dcterms:W3CDTF">2026-06-04T08:09:00Z</dcterms:created>
  <dcterms:modified xsi:type="dcterms:W3CDTF">2026-06-04T08:09:00Z</dcterms:modified>
</cp:coreProperties>
</file>