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60" w:rsidRDefault="00B62260" w:rsidP="008F3B9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проект</w:t>
      </w:r>
    </w:p>
    <w:p w:rsidR="005D5066" w:rsidRPr="00595B2B" w:rsidRDefault="00C22FA0" w:rsidP="008F3B9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595B2B">
        <w:rPr>
          <w:b/>
          <w:bCs/>
          <w:color w:val="000000"/>
        </w:rPr>
        <w:t>КОНТРАКТ</w:t>
      </w:r>
      <w:r w:rsidR="0005676B">
        <w:rPr>
          <w:b/>
          <w:bCs/>
          <w:color w:val="000000"/>
        </w:rPr>
        <w:t xml:space="preserve"> </w:t>
      </w:r>
      <w:r w:rsidR="00BD3791">
        <w:rPr>
          <w:b/>
          <w:bCs/>
          <w:color w:val="000000"/>
        </w:rPr>
        <w:t xml:space="preserve">№ </w:t>
      </w:r>
    </w:p>
    <w:p w:rsidR="004E53FE" w:rsidRDefault="00B56F7E" w:rsidP="00AE0C52">
      <w:pPr>
        <w:jc w:val="center"/>
        <w:rPr>
          <w:b/>
        </w:rPr>
      </w:pPr>
      <w:r>
        <w:rPr>
          <w:rFonts w:eastAsia="Calibri"/>
          <w:b/>
        </w:rPr>
        <w:t>на оказание услуг</w:t>
      </w:r>
      <w:r w:rsidR="002B318C">
        <w:rPr>
          <w:rFonts w:eastAsia="Calibri"/>
          <w:b/>
        </w:rPr>
        <w:t xml:space="preserve"> по государственной поверке приборов учета установленных на сетях санатория</w:t>
      </w:r>
    </w:p>
    <w:p w:rsidR="002A72B7" w:rsidRDefault="002A72B7" w:rsidP="002A72B7">
      <w:pPr>
        <w:jc w:val="center"/>
        <w:rPr>
          <w:b/>
          <w:bCs/>
        </w:rPr>
      </w:pPr>
      <w:r>
        <w:rPr>
          <w:b/>
          <w:bCs/>
        </w:rPr>
        <w:t xml:space="preserve">ИКЗ </w:t>
      </w:r>
      <w:r w:rsidR="00AC38FD" w:rsidRPr="00AC38FD">
        <w:rPr>
          <w:b/>
          <w:bCs/>
        </w:rPr>
        <w:t>2612304014256230400100100430000000244</w:t>
      </w:r>
    </w:p>
    <w:p w:rsidR="005D5066" w:rsidRPr="00595B2B" w:rsidRDefault="003B5F5B" w:rsidP="002A72B7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595B2B">
        <w:rPr>
          <w:color w:val="000000"/>
        </w:rPr>
        <w:t>г.</w:t>
      </w:r>
      <w:r w:rsidR="009B3CEE">
        <w:rPr>
          <w:color w:val="000000"/>
        </w:rPr>
        <w:t xml:space="preserve"> </w:t>
      </w:r>
      <w:r w:rsidR="00B722B5" w:rsidRPr="00595B2B">
        <w:rPr>
          <w:color w:val="000000"/>
        </w:rPr>
        <w:t>Геленджик</w:t>
      </w:r>
      <w:r w:rsidR="00EE30E9">
        <w:rPr>
          <w:color w:val="000000"/>
        </w:rPr>
        <w:tab/>
      </w:r>
      <w:r w:rsidR="00EE30E9">
        <w:rPr>
          <w:color w:val="000000"/>
        </w:rPr>
        <w:tab/>
      </w:r>
      <w:r w:rsidR="00EE30E9">
        <w:rPr>
          <w:color w:val="000000"/>
        </w:rPr>
        <w:tab/>
      </w:r>
      <w:r w:rsidR="00EE30E9">
        <w:rPr>
          <w:color w:val="000000"/>
        </w:rPr>
        <w:tab/>
      </w:r>
      <w:r w:rsidR="00EE30E9">
        <w:rPr>
          <w:color w:val="000000"/>
        </w:rPr>
        <w:tab/>
      </w:r>
      <w:r w:rsidR="00EE30E9">
        <w:rPr>
          <w:color w:val="000000"/>
        </w:rPr>
        <w:tab/>
      </w:r>
      <w:r w:rsidR="00EE30E9">
        <w:rPr>
          <w:color w:val="000000"/>
        </w:rPr>
        <w:tab/>
      </w:r>
      <w:r w:rsidR="00EE30E9">
        <w:rPr>
          <w:color w:val="000000"/>
        </w:rPr>
        <w:tab/>
      </w:r>
      <w:r w:rsidR="00EE30E9">
        <w:rPr>
          <w:color w:val="000000"/>
        </w:rPr>
        <w:tab/>
        <w:t xml:space="preserve">  </w:t>
      </w:r>
      <w:proofErr w:type="gramStart"/>
      <w:r w:rsidR="00B56F7E">
        <w:rPr>
          <w:color w:val="000000"/>
        </w:rPr>
        <w:t xml:space="preserve">  </w:t>
      </w:r>
      <w:r w:rsidR="00146E2C">
        <w:rPr>
          <w:color w:val="000000"/>
        </w:rPr>
        <w:t xml:space="preserve"> </w:t>
      </w:r>
      <w:r w:rsidR="00B62260">
        <w:t>«</w:t>
      </w:r>
      <w:proofErr w:type="gramEnd"/>
      <w:r w:rsidR="00B62260">
        <w:t xml:space="preserve">  « июня 2026</w:t>
      </w:r>
      <w:r w:rsidR="002A23DB">
        <w:t xml:space="preserve"> года</w:t>
      </w:r>
    </w:p>
    <w:p w:rsidR="002A23DB" w:rsidRDefault="002A23DB" w:rsidP="002A23DB">
      <w:pPr>
        <w:pStyle w:val="a9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A23DB" w:rsidRPr="00DE4EDF" w:rsidRDefault="002A23DB" w:rsidP="002A23DB">
      <w:pPr>
        <w:pStyle w:val="a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E4EDF"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туберкулезный санаторий «Голубая бухта» Министерства здравоохранения Российской Федерации</w:t>
      </w:r>
      <w:r>
        <w:rPr>
          <w:rFonts w:ascii="Times New Roman" w:hAnsi="Times New Roman"/>
          <w:sz w:val="24"/>
          <w:szCs w:val="24"/>
        </w:rPr>
        <w:t>, именуемое в дальнейшем</w:t>
      </w:r>
      <w:r w:rsidRPr="00DE4EDF">
        <w:rPr>
          <w:rFonts w:ascii="Times New Roman" w:hAnsi="Times New Roman"/>
          <w:sz w:val="24"/>
          <w:szCs w:val="24"/>
        </w:rPr>
        <w:t xml:space="preserve"> </w:t>
      </w:r>
      <w:r w:rsidRPr="00DE4EDF">
        <w:rPr>
          <w:rFonts w:ascii="Times New Roman" w:hAnsi="Times New Roman"/>
          <w:b/>
          <w:sz w:val="24"/>
          <w:szCs w:val="24"/>
        </w:rPr>
        <w:t>«Заказчик»</w:t>
      </w:r>
      <w:r w:rsidRPr="00DE4EDF">
        <w:rPr>
          <w:rFonts w:ascii="Times New Roman" w:hAnsi="Times New Roman"/>
          <w:sz w:val="24"/>
          <w:szCs w:val="24"/>
        </w:rPr>
        <w:t xml:space="preserve">, </w:t>
      </w:r>
      <w:r w:rsidRPr="003E1099">
        <w:rPr>
          <w:rFonts w:ascii="Times New Roman" w:hAnsi="Times New Roman"/>
          <w:sz w:val="24"/>
          <w:szCs w:val="24"/>
        </w:rPr>
        <w:t>в лице</w:t>
      </w:r>
      <w:r w:rsidRPr="003E1099">
        <w:rPr>
          <w:rFonts w:ascii="Times New Roman" w:hAnsi="Times New Roman"/>
          <w:b/>
          <w:sz w:val="24"/>
          <w:szCs w:val="24"/>
        </w:rPr>
        <w:t xml:space="preserve"> </w:t>
      </w:r>
      <w:r w:rsidR="00B62260">
        <w:rPr>
          <w:rFonts w:ascii="Times New Roman" w:hAnsi="Times New Roman"/>
          <w:sz w:val="24"/>
          <w:szCs w:val="24"/>
        </w:rPr>
        <w:t xml:space="preserve">специалиста отдела </w:t>
      </w:r>
      <w:r w:rsidR="002B318C">
        <w:rPr>
          <w:rFonts w:ascii="Times New Roman" w:hAnsi="Times New Roman"/>
          <w:sz w:val="24"/>
          <w:szCs w:val="24"/>
        </w:rPr>
        <w:t xml:space="preserve"> по закупкам</w:t>
      </w:r>
      <w:r w:rsidR="00B62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2260">
        <w:rPr>
          <w:rFonts w:ascii="Times New Roman" w:hAnsi="Times New Roman"/>
          <w:sz w:val="24"/>
          <w:szCs w:val="24"/>
        </w:rPr>
        <w:t>Крец</w:t>
      </w:r>
      <w:proofErr w:type="spellEnd"/>
      <w:r w:rsidR="00B62260">
        <w:rPr>
          <w:rFonts w:ascii="Times New Roman" w:hAnsi="Times New Roman"/>
          <w:sz w:val="24"/>
          <w:szCs w:val="24"/>
        </w:rPr>
        <w:t xml:space="preserve"> Татьяны Васильевны, действующей на основании доверенности № 4 от 12.01.2026 г.</w:t>
      </w:r>
      <w:r w:rsidRPr="003E1099">
        <w:rPr>
          <w:rFonts w:ascii="Times New Roman" w:hAnsi="Times New Roman"/>
          <w:sz w:val="24"/>
          <w:szCs w:val="24"/>
        </w:rPr>
        <w:t>,</w:t>
      </w:r>
      <w:r w:rsidRPr="00DE4EDF">
        <w:rPr>
          <w:rFonts w:ascii="Times New Roman" w:hAnsi="Times New Roman"/>
          <w:sz w:val="24"/>
          <w:szCs w:val="24"/>
        </w:rPr>
        <w:t xml:space="preserve"> с одной стороны, </w:t>
      </w:r>
      <w:r>
        <w:rPr>
          <w:rFonts w:ascii="Times New Roman" w:hAnsi="Times New Roman"/>
          <w:sz w:val="24"/>
          <w:szCs w:val="24"/>
        </w:rPr>
        <w:t>и</w:t>
      </w:r>
      <w:r w:rsidR="00B62260">
        <w:rPr>
          <w:rFonts w:ascii="Times New Roman" w:hAnsi="Times New Roman"/>
          <w:sz w:val="24"/>
          <w:szCs w:val="24"/>
        </w:rPr>
        <w:t>_______________</w:t>
      </w:r>
      <w:r w:rsidRPr="003C28CF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Pr="003C28CF">
        <w:rPr>
          <w:rFonts w:ascii="Times New Roman" w:hAnsi="Times New Roman"/>
          <w:sz w:val="24"/>
          <w:szCs w:val="24"/>
        </w:rPr>
        <w:t xml:space="preserve"> в дальнейшем </w:t>
      </w:r>
      <w:r w:rsidRPr="003C28CF">
        <w:rPr>
          <w:rFonts w:ascii="Times New Roman" w:hAnsi="Times New Roman"/>
          <w:b/>
          <w:sz w:val="24"/>
          <w:szCs w:val="24"/>
        </w:rPr>
        <w:t>«</w:t>
      </w:r>
      <w:r w:rsidR="00586181">
        <w:rPr>
          <w:rFonts w:ascii="Times New Roman" w:hAnsi="Times New Roman"/>
          <w:b/>
          <w:sz w:val="24"/>
          <w:szCs w:val="24"/>
        </w:rPr>
        <w:t>Исполнитель</w:t>
      </w:r>
      <w:r w:rsidRPr="003C28C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E4EDF">
        <w:rPr>
          <w:rFonts w:ascii="Times New Roman" w:hAnsi="Times New Roman"/>
          <w:sz w:val="24"/>
          <w:szCs w:val="24"/>
        </w:rPr>
        <w:t>с другой стороны, именуемые вместе «Стороны», а по отдельности «Сторона», в соответствии с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EDF">
        <w:rPr>
          <w:rFonts w:ascii="Times New Roman" w:hAnsi="Times New Roman"/>
          <w:sz w:val="24"/>
          <w:szCs w:val="24"/>
        </w:rPr>
        <w:t>4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EDF">
        <w:rPr>
          <w:rFonts w:ascii="Times New Roman" w:hAnsi="Times New Roman"/>
          <w:sz w:val="24"/>
          <w:szCs w:val="24"/>
        </w:rPr>
        <w:t>1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EDF">
        <w:rPr>
          <w:rFonts w:ascii="Times New Roman" w:hAnsi="Times New Roman"/>
          <w:sz w:val="24"/>
          <w:szCs w:val="24"/>
        </w:rPr>
        <w:t>93 Федерального закона от 05.04.2013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EDF">
        <w:rPr>
          <w:rFonts w:ascii="Times New Roman" w:hAnsi="Times New Roman"/>
          <w:sz w:val="24"/>
          <w:szCs w:val="24"/>
        </w:rPr>
        <w:t xml:space="preserve">№44-ФЗ </w:t>
      </w:r>
      <w:r w:rsidRPr="00DE4EDF">
        <w:rPr>
          <w:rStyle w:val="a5"/>
          <w:rFonts w:ascii="Times New Roman" w:hAnsi="Times New Roman"/>
          <w:i w:val="0"/>
          <w:iCs w:val="0"/>
          <w:sz w:val="24"/>
          <w:szCs w:val="24"/>
        </w:rPr>
        <w:t>«О контрактной системе в сфере закупок товаров,</w:t>
      </w:r>
      <w:r>
        <w:rPr>
          <w:rStyle w:val="a5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DE4EDF">
        <w:rPr>
          <w:rStyle w:val="a5"/>
          <w:rFonts w:ascii="Times New Roman" w:hAnsi="Times New Roman"/>
          <w:i w:val="0"/>
          <w:iCs w:val="0"/>
          <w:sz w:val="24"/>
          <w:szCs w:val="24"/>
        </w:rPr>
        <w:t>работ, услуг для обеспечения государственных и муниципальных нужд</w:t>
      </w:r>
      <w:r>
        <w:rPr>
          <w:rStyle w:val="a5"/>
          <w:rFonts w:ascii="Times New Roman" w:hAnsi="Times New Roman"/>
          <w:i w:val="0"/>
          <w:iCs w:val="0"/>
          <w:sz w:val="24"/>
          <w:szCs w:val="24"/>
        </w:rPr>
        <w:t>» (далее – Закон № 44-ФЗ</w:t>
      </w:r>
      <w:r w:rsidRPr="005D36F0">
        <w:rPr>
          <w:rStyle w:val="a5"/>
          <w:rFonts w:ascii="Times New Roman" w:hAnsi="Times New Roman"/>
          <w:i w:val="0"/>
          <w:iCs w:val="0"/>
          <w:sz w:val="24"/>
          <w:szCs w:val="24"/>
        </w:rPr>
        <w:t>)</w:t>
      </w:r>
      <w:r>
        <w:rPr>
          <w:rStyle w:val="a5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DE4EDF">
        <w:rPr>
          <w:rFonts w:ascii="Times New Roman" w:hAnsi="Times New Roman"/>
          <w:sz w:val="24"/>
          <w:szCs w:val="24"/>
        </w:rPr>
        <w:t xml:space="preserve">заключили настоящий контракт </w:t>
      </w:r>
      <w:r w:rsidRPr="005D36F0">
        <w:rPr>
          <w:rFonts w:ascii="Times New Roman" w:hAnsi="Times New Roman"/>
          <w:sz w:val="24"/>
          <w:szCs w:val="24"/>
        </w:rPr>
        <w:t xml:space="preserve">(далее – Контракт) </w:t>
      </w:r>
      <w:r w:rsidRPr="00DE4EDF">
        <w:rPr>
          <w:rFonts w:ascii="Times New Roman" w:hAnsi="Times New Roman"/>
          <w:sz w:val="24"/>
          <w:szCs w:val="24"/>
        </w:rPr>
        <w:t>о нижеследующем.</w:t>
      </w:r>
    </w:p>
    <w:p w:rsidR="00CA223D" w:rsidRPr="00595B2B" w:rsidRDefault="00CA223D" w:rsidP="003B5F5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F61DA" w:rsidRPr="00595B2B" w:rsidRDefault="00CA223D" w:rsidP="00655719">
      <w:pPr>
        <w:widowControl w:val="0"/>
        <w:suppressAutoHyphens/>
        <w:jc w:val="center"/>
        <w:rPr>
          <w:rFonts w:eastAsia="Andale Sans UI"/>
          <w:color w:val="000000"/>
          <w:kern w:val="1"/>
          <w:lang w:eastAsia="ar-SA"/>
        </w:rPr>
      </w:pPr>
      <w:r w:rsidRPr="00595B2B">
        <w:rPr>
          <w:rFonts w:eastAsia="Andale Sans UI"/>
          <w:b/>
          <w:bCs/>
          <w:color w:val="000000"/>
          <w:kern w:val="1"/>
          <w:lang w:eastAsia="ar-SA"/>
        </w:rPr>
        <w:t xml:space="preserve">1. </w:t>
      </w:r>
      <w:r w:rsidR="00E83A70">
        <w:rPr>
          <w:b/>
          <w:snapToGrid w:val="0"/>
        </w:rPr>
        <w:t>Предмет К</w:t>
      </w:r>
      <w:r w:rsidR="006E789E">
        <w:rPr>
          <w:b/>
          <w:snapToGrid w:val="0"/>
        </w:rPr>
        <w:t>онтракта</w:t>
      </w:r>
      <w:r w:rsidR="006C4E22" w:rsidRPr="00595B2B">
        <w:rPr>
          <w:rFonts w:eastAsia="Andale Sans UI"/>
          <w:b/>
          <w:bCs/>
          <w:color w:val="000000"/>
          <w:kern w:val="1"/>
          <w:lang w:eastAsia="ar-SA"/>
        </w:rPr>
        <w:t>.</w:t>
      </w:r>
    </w:p>
    <w:p w:rsidR="00CA223D" w:rsidRPr="00595B2B" w:rsidRDefault="00CA223D" w:rsidP="00AE0C52">
      <w:pPr>
        <w:widowControl w:val="0"/>
        <w:suppressAutoHyphens/>
        <w:ind w:firstLine="709"/>
        <w:jc w:val="both"/>
        <w:rPr>
          <w:color w:val="000000"/>
        </w:rPr>
      </w:pPr>
      <w:r w:rsidRPr="00595B2B">
        <w:rPr>
          <w:color w:val="000000"/>
        </w:rPr>
        <w:t>1.1. Заказчик поручает, а Исполнитель принимает на себя обязательст</w:t>
      </w:r>
      <w:r w:rsidRPr="00655719">
        <w:rPr>
          <w:color w:val="000000"/>
        </w:rPr>
        <w:t>в</w:t>
      </w:r>
      <w:r w:rsidR="00203217" w:rsidRPr="00655719">
        <w:rPr>
          <w:color w:val="000000"/>
        </w:rPr>
        <w:t>а</w:t>
      </w:r>
      <w:r w:rsidRPr="00655719">
        <w:rPr>
          <w:color w:val="000000"/>
        </w:rPr>
        <w:t xml:space="preserve"> </w:t>
      </w:r>
      <w:r w:rsidR="00010632" w:rsidRPr="00D90F85">
        <w:t>оказа</w:t>
      </w:r>
      <w:r w:rsidR="00010632">
        <w:t xml:space="preserve">ть </w:t>
      </w:r>
      <w:r w:rsidR="00010632" w:rsidRPr="00D90F85">
        <w:t>услуг</w:t>
      </w:r>
      <w:r w:rsidR="00010632">
        <w:t>и</w:t>
      </w:r>
      <w:r w:rsidR="00010632" w:rsidRPr="00D90F85">
        <w:t xml:space="preserve"> по </w:t>
      </w:r>
      <w:r w:rsidR="00B62260">
        <w:t>Государственной периодической поверке приборов учета установленных на сетях санатория</w:t>
      </w:r>
      <w:r w:rsidR="00293765" w:rsidRPr="00293765">
        <w:t xml:space="preserve"> </w:t>
      </w:r>
      <w:r w:rsidR="00AE0C52">
        <w:rPr>
          <w:color w:val="000000"/>
        </w:rPr>
        <w:t>(далее – Услуги)</w:t>
      </w:r>
      <w:r w:rsidR="00AE0C52" w:rsidRPr="00AE0C52">
        <w:rPr>
          <w:color w:val="000000"/>
        </w:rPr>
        <w:t xml:space="preserve"> </w:t>
      </w:r>
      <w:r w:rsidR="00AE0C52" w:rsidRPr="006542B2">
        <w:t>в соответствии со спецификацией (</w:t>
      </w:r>
      <w:hyperlink w:anchor="P485" w:history="1">
        <w:r w:rsidR="00AE0C52" w:rsidRPr="006542B2">
          <w:t>приложение №1</w:t>
        </w:r>
      </w:hyperlink>
      <w:r w:rsidR="00AE0C52" w:rsidRPr="006542B2">
        <w:t xml:space="preserve"> к Контракту),</w:t>
      </w:r>
      <w:r w:rsidR="00583031">
        <w:t xml:space="preserve"> </w:t>
      </w:r>
      <w:r w:rsidR="00AE0C52">
        <w:rPr>
          <w:color w:val="000000"/>
        </w:rPr>
        <w:t>а</w:t>
      </w:r>
      <w:r w:rsidRPr="00595B2B">
        <w:rPr>
          <w:color w:val="000000"/>
        </w:rPr>
        <w:t xml:space="preserve"> Заказчик обязуется принять и оплатить </w:t>
      </w:r>
      <w:r w:rsidR="005B74E4">
        <w:rPr>
          <w:color w:val="000000"/>
        </w:rPr>
        <w:t>оказанн</w:t>
      </w:r>
      <w:r w:rsidR="00AE0C52">
        <w:rPr>
          <w:color w:val="000000"/>
        </w:rPr>
        <w:t xml:space="preserve">ые </w:t>
      </w:r>
      <w:r w:rsidRPr="00595B2B">
        <w:rPr>
          <w:color w:val="000000"/>
        </w:rPr>
        <w:t>Исполнителем</w:t>
      </w:r>
      <w:r w:rsidR="004213FB">
        <w:rPr>
          <w:color w:val="000000"/>
        </w:rPr>
        <w:t xml:space="preserve"> </w:t>
      </w:r>
      <w:r w:rsidR="00E83A70">
        <w:rPr>
          <w:rFonts w:eastAsia="Andale Sans UI"/>
          <w:color w:val="000000"/>
          <w:kern w:val="1"/>
          <w:lang w:eastAsia="ar-SA"/>
        </w:rPr>
        <w:t>У</w:t>
      </w:r>
      <w:r w:rsidR="002F61DA" w:rsidRPr="002F61DA">
        <w:rPr>
          <w:rFonts w:eastAsia="Andale Sans UI"/>
          <w:color w:val="000000"/>
          <w:kern w:val="1"/>
          <w:lang w:eastAsia="ar-SA"/>
        </w:rPr>
        <w:t>слуг</w:t>
      </w:r>
      <w:r w:rsidR="00AE0C52">
        <w:rPr>
          <w:rFonts w:eastAsia="Andale Sans UI"/>
          <w:color w:val="000000"/>
          <w:kern w:val="1"/>
          <w:lang w:eastAsia="ar-SA"/>
        </w:rPr>
        <w:t>и</w:t>
      </w:r>
      <w:r w:rsidRPr="00595B2B">
        <w:rPr>
          <w:color w:val="000000"/>
        </w:rPr>
        <w:t>.</w:t>
      </w:r>
    </w:p>
    <w:p w:rsidR="00293765" w:rsidRPr="00293765" w:rsidRDefault="00293765" w:rsidP="00293765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5AF7" w:rsidRPr="00595B2B" w:rsidRDefault="00CA223D" w:rsidP="00655719">
      <w:pPr>
        <w:widowControl w:val="0"/>
        <w:suppressAutoHyphens/>
        <w:autoSpaceDE w:val="0"/>
        <w:jc w:val="center"/>
        <w:rPr>
          <w:color w:val="000000"/>
          <w:lang w:eastAsia="ar-SA"/>
        </w:rPr>
      </w:pPr>
      <w:r w:rsidRPr="00595B2B">
        <w:rPr>
          <w:rFonts w:eastAsia="Andale Sans UI"/>
          <w:b/>
          <w:color w:val="000000"/>
          <w:kern w:val="1"/>
          <w:lang w:eastAsia="ar-SA"/>
        </w:rPr>
        <w:t xml:space="preserve">2. </w:t>
      </w:r>
      <w:r w:rsidR="006E789E">
        <w:rPr>
          <w:b/>
          <w:snapToGrid w:val="0"/>
        </w:rPr>
        <w:t xml:space="preserve">Цена </w:t>
      </w:r>
      <w:r w:rsidR="00B91F4F">
        <w:rPr>
          <w:b/>
          <w:snapToGrid w:val="0"/>
        </w:rPr>
        <w:t>К</w:t>
      </w:r>
      <w:r w:rsidR="006E789E">
        <w:rPr>
          <w:b/>
          <w:snapToGrid w:val="0"/>
        </w:rPr>
        <w:t>онтракта и порядок расчетов</w:t>
      </w:r>
      <w:r w:rsidR="006C4E22" w:rsidRPr="00595B2B">
        <w:rPr>
          <w:b/>
          <w:bCs/>
          <w:color w:val="000000"/>
        </w:rPr>
        <w:t>.</w:t>
      </w:r>
    </w:p>
    <w:p w:rsidR="00FF6342" w:rsidRPr="00595B2B" w:rsidRDefault="00CA223D" w:rsidP="00FF6342">
      <w:pPr>
        <w:widowControl w:val="0"/>
        <w:suppressAutoHyphens/>
        <w:autoSpaceDE w:val="0"/>
        <w:ind w:firstLine="709"/>
        <w:jc w:val="both"/>
        <w:rPr>
          <w:rFonts w:eastAsia="Andale Sans UI"/>
          <w:color w:val="000000"/>
          <w:kern w:val="1"/>
          <w:lang w:eastAsia="ar-SA"/>
        </w:rPr>
      </w:pPr>
      <w:r w:rsidRPr="00595B2B">
        <w:rPr>
          <w:color w:val="000000"/>
          <w:lang w:eastAsia="ar-SA"/>
        </w:rPr>
        <w:t xml:space="preserve">2.1. </w:t>
      </w:r>
      <w:r w:rsidR="00B62260" w:rsidRPr="00B62260">
        <w:rPr>
          <w:b/>
          <w:sz w:val="22"/>
          <w:szCs w:val="22"/>
        </w:rPr>
        <w:t>Цена Контракта, составляет ________ руб. (________) _______ коп., включая НДС________ руб. (____) ____ коп.</w:t>
      </w:r>
      <w:r w:rsidR="00B62260" w:rsidRPr="00B62260">
        <w:rPr>
          <w:b/>
          <w:i/>
          <w:sz w:val="22"/>
          <w:szCs w:val="22"/>
        </w:rPr>
        <w:t xml:space="preserve"> (если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="00B62260" w:rsidRPr="00B62260">
        <w:rPr>
          <w:b/>
          <w:sz w:val="22"/>
          <w:szCs w:val="22"/>
        </w:rPr>
        <w:t>.</w:t>
      </w:r>
    </w:p>
    <w:p w:rsidR="00057BC8" w:rsidRDefault="00057BC8" w:rsidP="002B318C">
      <w:pPr>
        <w:widowControl w:val="0"/>
        <w:suppressAutoHyphens/>
        <w:autoSpaceDE w:val="0"/>
        <w:ind w:firstLine="709"/>
        <w:jc w:val="both"/>
        <w:rPr>
          <w:rFonts w:eastAsia="Andale Sans UI"/>
          <w:color w:val="000000"/>
          <w:kern w:val="1"/>
          <w:lang w:eastAsia="ar-SA"/>
        </w:rPr>
      </w:pPr>
      <w:r w:rsidRPr="00595B2B">
        <w:rPr>
          <w:rFonts w:eastAsia="Andale Sans UI"/>
          <w:color w:val="000000"/>
          <w:kern w:val="1"/>
          <w:lang w:eastAsia="ar-SA"/>
        </w:rPr>
        <w:t>2.2. Цена Контракта является твердой и определяется на весь срок исполнения Контракта, вкл</w:t>
      </w:r>
      <w:r w:rsidR="00E4597E">
        <w:rPr>
          <w:rFonts w:eastAsia="Andale Sans UI"/>
          <w:color w:val="000000"/>
          <w:kern w:val="1"/>
          <w:lang w:eastAsia="ar-SA"/>
        </w:rPr>
        <w:t xml:space="preserve">ючает в себя </w:t>
      </w:r>
      <w:r w:rsidR="002B318C" w:rsidRPr="002B318C">
        <w:rPr>
          <w:rFonts w:eastAsia="Andale Sans UI"/>
          <w:color w:val="000000"/>
          <w:kern w:val="1"/>
          <w:lang w:eastAsia="ar-SA"/>
        </w:rPr>
        <w:t>работы по демонтажу приборов учета на территории санатория, доставка к месту поверки и обратно, поверка приборов учета, включение в Государственный реестр средств измерений (ФГИС АРШИН),</w:t>
      </w:r>
      <w:r w:rsidR="002B318C">
        <w:rPr>
          <w:rFonts w:eastAsia="Andale Sans UI"/>
          <w:color w:val="000000"/>
          <w:kern w:val="1"/>
          <w:lang w:eastAsia="ar-SA"/>
        </w:rPr>
        <w:t xml:space="preserve"> </w:t>
      </w:r>
      <w:r w:rsidR="002B318C" w:rsidRPr="002B318C">
        <w:rPr>
          <w:rFonts w:eastAsia="Andale Sans UI"/>
          <w:color w:val="000000"/>
          <w:kern w:val="1"/>
          <w:lang w:eastAsia="ar-SA"/>
        </w:rPr>
        <w:t xml:space="preserve">монтаж поверенных приборов учета и средств измерений и сдача установленных приборов учета для опломбировки </w:t>
      </w:r>
      <w:proofErr w:type="spellStart"/>
      <w:r w:rsidR="002B318C" w:rsidRPr="002B318C">
        <w:rPr>
          <w:rFonts w:eastAsia="Andale Sans UI"/>
          <w:color w:val="000000"/>
          <w:kern w:val="1"/>
          <w:lang w:eastAsia="ar-SA"/>
        </w:rPr>
        <w:t>ресурсоснабжающей</w:t>
      </w:r>
      <w:proofErr w:type="spellEnd"/>
      <w:r w:rsidR="002B318C" w:rsidRPr="002B318C">
        <w:rPr>
          <w:rFonts w:eastAsia="Andale Sans UI"/>
          <w:color w:val="000000"/>
          <w:kern w:val="1"/>
          <w:lang w:eastAsia="ar-SA"/>
        </w:rPr>
        <w:t xml:space="preserve"> организации.</w:t>
      </w:r>
    </w:p>
    <w:p w:rsidR="006E789E" w:rsidRPr="00595B2B" w:rsidRDefault="006E789E" w:rsidP="006E789E">
      <w:pPr>
        <w:widowControl w:val="0"/>
        <w:tabs>
          <w:tab w:val="left" w:pos="709"/>
          <w:tab w:val="left" w:pos="810"/>
        </w:tabs>
        <w:suppressAutoHyphens/>
        <w:ind w:firstLine="709"/>
        <w:jc w:val="both"/>
        <w:rPr>
          <w:rFonts w:eastAsia="Andale Sans UI"/>
          <w:color w:val="000000"/>
          <w:kern w:val="1"/>
          <w:lang w:eastAsia="ar-SA"/>
        </w:rPr>
      </w:pPr>
      <w:r>
        <w:rPr>
          <w:rFonts w:eastAsia="Andale Sans UI"/>
          <w:color w:val="000000"/>
          <w:kern w:val="1"/>
          <w:lang w:eastAsia="ar-SA"/>
        </w:rPr>
        <w:t>2.3. Оплата услуг</w:t>
      </w:r>
      <w:r w:rsidRPr="00595B2B">
        <w:rPr>
          <w:rFonts w:eastAsia="Andale Sans UI"/>
          <w:color w:val="000000"/>
          <w:kern w:val="1"/>
          <w:lang w:eastAsia="ar-SA"/>
        </w:rPr>
        <w:t xml:space="preserve"> производится по безналичному расчету путем перечисления Заказчиком денежных средств на расчетный счет Исполнителя, указанный в Контракте. Оплата о</w:t>
      </w:r>
      <w:r>
        <w:rPr>
          <w:rFonts w:eastAsia="Andale Sans UI"/>
          <w:color w:val="000000"/>
          <w:kern w:val="1"/>
          <w:lang w:eastAsia="ar-SA"/>
        </w:rPr>
        <w:t>с</w:t>
      </w:r>
      <w:r w:rsidR="000A36B0">
        <w:rPr>
          <w:rFonts w:eastAsia="Andale Sans UI"/>
          <w:color w:val="000000"/>
          <w:kern w:val="1"/>
          <w:lang w:eastAsia="ar-SA"/>
        </w:rPr>
        <w:t xml:space="preserve">уществляется </w:t>
      </w:r>
      <w:r w:rsidR="000A36B0" w:rsidRPr="00595B2B">
        <w:rPr>
          <w:rFonts w:eastAsia="Andale Sans UI"/>
          <w:color w:val="000000"/>
          <w:kern w:val="1"/>
          <w:lang w:eastAsia="ar-SA"/>
        </w:rPr>
        <w:t>в течение 1</w:t>
      </w:r>
      <w:r w:rsidR="000A36B0">
        <w:rPr>
          <w:rFonts w:eastAsia="Andale Sans UI"/>
          <w:color w:val="000000"/>
          <w:kern w:val="1"/>
          <w:lang w:eastAsia="ar-SA"/>
        </w:rPr>
        <w:t>0 (</w:t>
      </w:r>
      <w:r w:rsidR="0016640F">
        <w:rPr>
          <w:rFonts w:eastAsia="Andale Sans UI"/>
          <w:color w:val="000000"/>
          <w:kern w:val="1"/>
          <w:lang w:eastAsia="ar-SA"/>
        </w:rPr>
        <w:t>д</w:t>
      </w:r>
      <w:r w:rsidR="000A36B0">
        <w:rPr>
          <w:rFonts w:eastAsia="Andale Sans UI"/>
          <w:color w:val="000000"/>
          <w:kern w:val="1"/>
          <w:lang w:eastAsia="ar-SA"/>
        </w:rPr>
        <w:t>есяти)</w:t>
      </w:r>
      <w:r w:rsidR="000A36B0" w:rsidRPr="00595B2B">
        <w:rPr>
          <w:rFonts w:eastAsia="Andale Sans UI"/>
          <w:color w:val="000000"/>
          <w:kern w:val="1"/>
          <w:lang w:eastAsia="ar-SA"/>
        </w:rPr>
        <w:t xml:space="preserve"> дней с даты подписания </w:t>
      </w:r>
      <w:r w:rsidR="000A36B0">
        <w:rPr>
          <w:rFonts w:eastAsia="Andale Sans UI"/>
          <w:color w:val="000000"/>
          <w:kern w:val="1"/>
          <w:lang w:eastAsia="ar-SA"/>
        </w:rPr>
        <w:t xml:space="preserve">Сторонами </w:t>
      </w:r>
      <w:r w:rsidR="000A36B0" w:rsidRPr="00595B2B">
        <w:rPr>
          <w:rFonts w:eastAsia="Andale Sans UI"/>
          <w:color w:val="000000"/>
          <w:kern w:val="1"/>
          <w:lang w:eastAsia="ar-SA"/>
        </w:rPr>
        <w:t xml:space="preserve">Акта </w:t>
      </w:r>
      <w:r w:rsidR="000A36B0">
        <w:rPr>
          <w:rFonts w:eastAsia="Andale Sans UI"/>
          <w:color w:val="000000"/>
          <w:kern w:val="1"/>
          <w:lang w:eastAsia="ar-SA"/>
        </w:rPr>
        <w:t>оказанн</w:t>
      </w:r>
      <w:r w:rsidR="009C13C5">
        <w:rPr>
          <w:rFonts w:eastAsia="Andale Sans UI"/>
          <w:color w:val="000000"/>
          <w:kern w:val="1"/>
          <w:lang w:eastAsia="ar-SA"/>
        </w:rPr>
        <w:t>ых</w:t>
      </w:r>
      <w:r w:rsidR="000A36B0">
        <w:rPr>
          <w:rFonts w:eastAsia="Andale Sans UI"/>
          <w:color w:val="000000"/>
          <w:kern w:val="1"/>
          <w:lang w:eastAsia="ar-SA"/>
        </w:rPr>
        <w:t xml:space="preserve"> услуг, </w:t>
      </w:r>
      <w:r w:rsidRPr="00595B2B">
        <w:rPr>
          <w:rFonts w:eastAsia="Andale Sans UI"/>
          <w:color w:val="000000"/>
          <w:kern w:val="1"/>
          <w:lang w:eastAsia="ar-SA"/>
        </w:rPr>
        <w:t>на основании выставленного Исп</w:t>
      </w:r>
      <w:r>
        <w:rPr>
          <w:rFonts w:eastAsia="Andale Sans UI"/>
          <w:color w:val="000000"/>
          <w:kern w:val="1"/>
          <w:lang w:eastAsia="ar-SA"/>
        </w:rPr>
        <w:t>олнителем счета</w:t>
      </w:r>
      <w:r w:rsidRPr="00595B2B">
        <w:rPr>
          <w:rFonts w:eastAsia="Andale Sans UI"/>
          <w:color w:val="000000"/>
          <w:kern w:val="1"/>
          <w:lang w:eastAsia="ar-SA"/>
        </w:rPr>
        <w:t>.</w:t>
      </w:r>
    </w:p>
    <w:p w:rsidR="006E789E" w:rsidRDefault="006E789E" w:rsidP="006E789E">
      <w:pPr>
        <w:widowControl w:val="0"/>
        <w:suppressAutoHyphens/>
        <w:ind w:firstLine="709"/>
        <w:jc w:val="both"/>
        <w:rPr>
          <w:rFonts w:eastAsia="Andale Sans UI"/>
          <w:color w:val="000000"/>
          <w:kern w:val="1"/>
          <w:lang w:eastAsia="ar-SA"/>
        </w:rPr>
      </w:pPr>
      <w:r w:rsidRPr="00595B2B">
        <w:rPr>
          <w:rFonts w:eastAsia="Andale Sans UI"/>
          <w:color w:val="000000"/>
          <w:kern w:val="1"/>
          <w:lang w:eastAsia="ar-SA"/>
        </w:rPr>
        <w:t>2.4. Обязательство З</w:t>
      </w:r>
      <w:r>
        <w:rPr>
          <w:rFonts w:eastAsia="Andale Sans UI"/>
          <w:color w:val="000000"/>
          <w:kern w:val="1"/>
          <w:lang w:eastAsia="ar-SA"/>
        </w:rPr>
        <w:t xml:space="preserve">аказчика по оплате за оказанные </w:t>
      </w:r>
      <w:r w:rsidRPr="002A34A3">
        <w:rPr>
          <w:rFonts w:eastAsia="Andale Sans UI"/>
          <w:color w:val="000000"/>
          <w:kern w:val="1"/>
          <w:lang w:eastAsia="ar-SA"/>
        </w:rPr>
        <w:t>услуг</w:t>
      </w:r>
      <w:r>
        <w:rPr>
          <w:rFonts w:eastAsia="Andale Sans UI"/>
          <w:color w:val="000000"/>
          <w:kern w:val="1"/>
          <w:lang w:eastAsia="ar-SA"/>
        </w:rPr>
        <w:t>и</w:t>
      </w:r>
      <w:r w:rsidRPr="00595B2B">
        <w:rPr>
          <w:rFonts w:eastAsia="Andale Sans UI"/>
          <w:color w:val="000000"/>
          <w:kern w:val="1"/>
          <w:lang w:eastAsia="ar-SA"/>
        </w:rPr>
        <w:t xml:space="preserve"> считается исполненным с момента списания денежных средств со счета Заказчика.</w:t>
      </w:r>
    </w:p>
    <w:p w:rsidR="00F72DC1" w:rsidRDefault="00F72DC1" w:rsidP="00057BC8">
      <w:pPr>
        <w:widowControl w:val="0"/>
        <w:tabs>
          <w:tab w:val="left" w:pos="709"/>
          <w:tab w:val="left" w:pos="810"/>
        </w:tabs>
        <w:suppressAutoHyphens/>
        <w:ind w:firstLine="709"/>
        <w:jc w:val="both"/>
        <w:rPr>
          <w:rFonts w:eastAsia="Andale Sans UI"/>
          <w:color w:val="000000"/>
          <w:kern w:val="1"/>
          <w:lang w:eastAsia="ar-SA"/>
        </w:rPr>
      </w:pPr>
    </w:p>
    <w:p w:rsidR="00F72DC1" w:rsidRPr="00F72DC1" w:rsidRDefault="00F72DC1" w:rsidP="00F72DC1">
      <w:pPr>
        <w:jc w:val="center"/>
        <w:rPr>
          <w:b/>
        </w:rPr>
      </w:pPr>
      <w:r w:rsidRPr="00F72DC1">
        <w:rPr>
          <w:b/>
        </w:rPr>
        <w:t xml:space="preserve">3. </w:t>
      </w:r>
      <w:r w:rsidR="006E789E" w:rsidRPr="00595B2B">
        <w:rPr>
          <w:b/>
          <w:color w:val="000000"/>
        </w:rPr>
        <w:t>Права и обязанности сторон</w:t>
      </w:r>
    </w:p>
    <w:p w:rsidR="006E789E" w:rsidRPr="00595B2B" w:rsidRDefault="006E789E" w:rsidP="006E789E">
      <w:pPr>
        <w:tabs>
          <w:tab w:val="left" w:pos="709"/>
        </w:tabs>
        <w:suppressAutoHyphens/>
        <w:ind w:firstLine="709"/>
        <w:jc w:val="both"/>
        <w:rPr>
          <w:rFonts w:eastAsia="Andale Sans UI"/>
          <w:color w:val="000000"/>
          <w:kern w:val="1"/>
          <w:lang w:val="de-DE" w:eastAsia="fa-IR" w:bidi="fa-IR"/>
        </w:rPr>
      </w:pPr>
      <w:r>
        <w:rPr>
          <w:rFonts w:eastAsia="Andale Sans UI"/>
          <w:b/>
          <w:color w:val="000000"/>
          <w:kern w:val="1"/>
          <w:lang w:eastAsia="fa-IR" w:bidi="fa-IR"/>
        </w:rPr>
        <w:t>3</w:t>
      </w:r>
      <w:r w:rsidRPr="00595B2B">
        <w:rPr>
          <w:rFonts w:eastAsia="Andale Sans UI"/>
          <w:b/>
          <w:color w:val="000000"/>
          <w:kern w:val="1"/>
          <w:lang w:val="de-DE" w:eastAsia="fa-IR" w:bidi="fa-IR"/>
        </w:rPr>
        <w:t>.1.</w:t>
      </w:r>
      <w:r w:rsidRPr="00595B2B">
        <w:rPr>
          <w:rFonts w:eastAsia="Andale Sans UI"/>
          <w:color w:val="000000"/>
          <w:kern w:val="1"/>
          <w:lang w:val="de-DE" w:eastAsia="fa-IR" w:bidi="fa-IR"/>
        </w:rPr>
        <w:t xml:space="preserve"> </w:t>
      </w:r>
      <w:proofErr w:type="spellStart"/>
      <w:r w:rsidRPr="00D121C5">
        <w:rPr>
          <w:rFonts w:eastAsia="Andale Sans UI"/>
          <w:b/>
          <w:color w:val="000000"/>
          <w:kern w:val="1"/>
          <w:lang w:val="de-DE" w:eastAsia="fa-IR" w:bidi="fa-IR"/>
        </w:rPr>
        <w:t>З</w:t>
      </w:r>
      <w:r w:rsidRPr="00595B2B">
        <w:rPr>
          <w:rFonts w:eastAsia="Andale Sans UI"/>
          <w:b/>
          <w:color w:val="000000"/>
          <w:kern w:val="1"/>
          <w:lang w:val="de-DE" w:eastAsia="fa-IR" w:bidi="fa-IR"/>
        </w:rPr>
        <w:t>аказчик</w:t>
      </w:r>
      <w:proofErr w:type="spellEnd"/>
      <w:r w:rsidRPr="00595B2B">
        <w:rPr>
          <w:rFonts w:eastAsia="Andale Sans UI"/>
          <w:b/>
          <w:color w:val="000000"/>
          <w:kern w:val="1"/>
          <w:lang w:val="de-DE" w:eastAsia="fa-IR" w:bidi="fa-IR"/>
        </w:rPr>
        <w:t xml:space="preserve"> </w:t>
      </w:r>
      <w:proofErr w:type="spellStart"/>
      <w:r w:rsidRPr="00595B2B">
        <w:rPr>
          <w:rFonts w:eastAsia="Andale Sans UI"/>
          <w:b/>
          <w:color w:val="000000"/>
          <w:kern w:val="1"/>
          <w:lang w:val="de-DE" w:eastAsia="fa-IR" w:bidi="fa-IR"/>
        </w:rPr>
        <w:t>вправе</w:t>
      </w:r>
      <w:proofErr w:type="spellEnd"/>
      <w:r w:rsidRPr="00595B2B">
        <w:rPr>
          <w:rFonts w:eastAsia="Andale Sans UI"/>
          <w:b/>
          <w:color w:val="000000"/>
          <w:kern w:val="1"/>
          <w:lang w:val="de-DE" w:eastAsia="fa-IR" w:bidi="fa-IR"/>
        </w:rPr>
        <w:t>: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>.1.1. Требовать от Исполнителя надлежащего исполнения обязательств в соответствии с условиями Контракта.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>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6E789E" w:rsidRDefault="006E789E" w:rsidP="006E789E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>.1.3. Запрашивать у Исполнителя информацию о ходе и состоянии исполнения обязательств Исполнителя по настоящему Контракту.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b/>
          <w:color w:val="000000"/>
          <w:sz w:val="24"/>
          <w:szCs w:val="24"/>
        </w:rPr>
        <w:t>.2. Заказчик обязан: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.2.1. </w:t>
      </w:r>
      <w:r w:rsidRPr="00595B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Выделить ответственного представителя для решения всех текущих вопросов, связанных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оказанием </w:t>
      </w:r>
      <w:r w:rsidR="00E83A70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У</w:t>
      </w:r>
      <w:r w:rsidRPr="002A34A3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слуг</w:t>
      </w:r>
      <w:r w:rsidRPr="00595B2B">
        <w:rPr>
          <w:rFonts w:ascii="Times New Roman" w:hAnsi="Times New Roman"/>
          <w:color w:val="000000"/>
          <w:sz w:val="24"/>
          <w:szCs w:val="24"/>
          <w:lang w:eastAsia="ru-RU"/>
        </w:rPr>
        <w:t>, и подписания Акт</w:t>
      </w:r>
      <w:r w:rsidR="00E83A70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оказанных </w:t>
      </w:r>
      <w:r w:rsidRPr="002A34A3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услуг</w:t>
      </w:r>
      <w:r w:rsidRPr="00595B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.2.2. Своевременно принять и оплатить </w:t>
      </w:r>
      <w:r w:rsidR="00AE0C52">
        <w:rPr>
          <w:rFonts w:ascii="Times New Roman" w:hAnsi="Times New Roman"/>
          <w:color w:val="000000"/>
          <w:sz w:val="24"/>
          <w:szCs w:val="24"/>
        </w:rPr>
        <w:t>У</w:t>
      </w:r>
      <w:r w:rsidRPr="002A34A3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слуг</w:t>
      </w:r>
      <w:r w:rsidR="00AE0C52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и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 в соответствии с условиями Контракта.</w:t>
      </w:r>
    </w:p>
    <w:p w:rsidR="003D08C4" w:rsidRPr="00595B2B" w:rsidRDefault="006E789E" w:rsidP="002B318C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.2.3. Своевременно предоставлять разъяснения и уточнения по запросам Исполнителя в части оказания </w:t>
      </w:r>
      <w:r w:rsidR="00E83A70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У</w:t>
      </w:r>
      <w:r w:rsidRPr="002A34A3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слуг</w:t>
      </w:r>
      <w:r w:rsidR="00E83A70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и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 в соответствии с условиями Контракта.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b/>
          <w:color w:val="000000"/>
          <w:sz w:val="24"/>
          <w:szCs w:val="24"/>
        </w:rPr>
        <w:t>.3. Исполнитель вправе: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>.3.1. Требовать своевременной оплаты за оказанн</w:t>
      </w:r>
      <w:r w:rsidR="00AE0C52">
        <w:rPr>
          <w:rFonts w:ascii="Times New Roman" w:hAnsi="Times New Roman"/>
          <w:color w:val="000000"/>
          <w:sz w:val="24"/>
          <w:szCs w:val="24"/>
        </w:rPr>
        <w:t>ые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3A70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У</w:t>
      </w:r>
      <w:r w:rsidRPr="002A34A3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слуг</w:t>
      </w:r>
      <w:r w:rsidR="00AE0C52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95B2B">
        <w:rPr>
          <w:rFonts w:ascii="Times New Roman" w:hAnsi="Times New Roman"/>
          <w:color w:val="000000"/>
          <w:sz w:val="24"/>
          <w:szCs w:val="24"/>
        </w:rPr>
        <w:t>в соответствии с условиями Контракта.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>.3.2. Направлять Заказчику запросы и получать от него разъяснения и уточнения по вопросам оказания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36B0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У</w:t>
      </w:r>
      <w:r w:rsidRPr="002A34A3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слуг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 в рамках Контракта.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b/>
          <w:color w:val="000000"/>
          <w:sz w:val="24"/>
          <w:szCs w:val="24"/>
        </w:rPr>
        <w:t>.4. Исполнитель обязан: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.4.1. Оказать </w:t>
      </w:r>
      <w:r w:rsidR="000A36B0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У</w:t>
      </w:r>
      <w:r w:rsidRPr="002A34A3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слуг</w:t>
      </w:r>
      <w:r w:rsidR="00AE0C52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и</w:t>
      </w:r>
      <w:r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595B2B">
        <w:rPr>
          <w:rFonts w:ascii="Times New Roman" w:hAnsi="Times New Roman"/>
          <w:color w:val="000000"/>
          <w:sz w:val="24"/>
          <w:szCs w:val="24"/>
        </w:rPr>
        <w:t>надлежащего качества в соответствии с условиями Контракта</w:t>
      </w:r>
      <w:r w:rsidR="00AE0C52">
        <w:rPr>
          <w:rFonts w:ascii="Times New Roman" w:hAnsi="Times New Roman"/>
          <w:color w:val="000000"/>
          <w:sz w:val="24"/>
          <w:szCs w:val="24"/>
        </w:rPr>
        <w:t>,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583031">
        <w:rPr>
          <w:rFonts w:ascii="Times New Roman" w:hAnsi="Times New Roman"/>
          <w:color w:val="000000"/>
          <w:sz w:val="24"/>
          <w:szCs w:val="24"/>
        </w:rPr>
        <w:t xml:space="preserve">объеме и </w:t>
      </w:r>
      <w:r w:rsidR="000A36B0">
        <w:rPr>
          <w:rFonts w:ascii="Times New Roman" w:hAnsi="Times New Roman"/>
          <w:color w:val="000000"/>
          <w:sz w:val="24"/>
          <w:szCs w:val="24"/>
        </w:rPr>
        <w:t xml:space="preserve">сроки, предусмотренные </w:t>
      </w:r>
      <w:proofErr w:type="spellStart"/>
      <w:r w:rsidR="00583031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583031">
        <w:rPr>
          <w:rFonts w:ascii="Times New Roman" w:hAnsi="Times New Roman"/>
          <w:color w:val="000000"/>
          <w:sz w:val="24"/>
          <w:szCs w:val="24"/>
        </w:rPr>
        <w:t xml:space="preserve">. 1.1, </w:t>
      </w:r>
      <w:r w:rsidR="000A36B0">
        <w:rPr>
          <w:rFonts w:ascii="Times New Roman" w:hAnsi="Times New Roman"/>
          <w:color w:val="000000"/>
          <w:sz w:val="24"/>
          <w:szCs w:val="24"/>
        </w:rPr>
        <w:t>4</w:t>
      </w:r>
      <w:r w:rsidRPr="00F72DC1">
        <w:rPr>
          <w:rFonts w:ascii="Times New Roman" w:hAnsi="Times New Roman"/>
          <w:color w:val="000000"/>
          <w:sz w:val="24"/>
          <w:szCs w:val="24"/>
        </w:rPr>
        <w:t>.1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 Контракта</w:t>
      </w:r>
      <w:r w:rsidR="00352C21">
        <w:rPr>
          <w:rFonts w:ascii="Times New Roman" w:hAnsi="Times New Roman"/>
          <w:color w:val="000000"/>
          <w:sz w:val="24"/>
          <w:szCs w:val="24"/>
        </w:rPr>
        <w:t>.</w:t>
      </w:r>
    </w:p>
    <w:p w:rsidR="006E789E" w:rsidRPr="00595B2B" w:rsidRDefault="006E789E" w:rsidP="006E789E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95B2B">
        <w:rPr>
          <w:rFonts w:ascii="Times New Roman" w:hAnsi="Times New Roman"/>
          <w:color w:val="000000"/>
          <w:sz w:val="24"/>
          <w:szCs w:val="24"/>
        </w:rPr>
        <w:t>.4.2. В течение 5</w:t>
      </w:r>
      <w:r w:rsidR="000A36B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D08C4">
        <w:rPr>
          <w:rFonts w:ascii="Times New Roman" w:hAnsi="Times New Roman"/>
          <w:color w:val="000000"/>
          <w:sz w:val="24"/>
          <w:szCs w:val="24"/>
        </w:rPr>
        <w:t>п</w:t>
      </w:r>
      <w:r w:rsidR="000A36B0">
        <w:rPr>
          <w:rFonts w:ascii="Times New Roman" w:hAnsi="Times New Roman"/>
          <w:color w:val="000000"/>
          <w:sz w:val="24"/>
          <w:szCs w:val="24"/>
        </w:rPr>
        <w:t>яти)</w:t>
      </w:r>
      <w:r w:rsidRPr="00595B2B">
        <w:rPr>
          <w:rFonts w:ascii="Times New Roman" w:hAnsi="Times New Roman"/>
          <w:color w:val="000000"/>
          <w:sz w:val="24"/>
          <w:szCs w:val="24"/>
        </w:rPr>
        <w:t xml:space="preserve"> дней после оказания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36B0">
        <w:rPr>
          <w:rFonts w:ascii="Times New Roman" w:hAnsi="Times New Roman"/>
          <w:color w:val="000000"/>
          <w:sz w:val="24"/>
          <w:szCs w:val="24"/>
        </w:rPr>
        <w:t>У</w:t>
      </w:r>
      <w:r w:rsidRPr="002A34A3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слуг</w:t>
      </w:r>
      <w:r w:rsidRPr="00595B2B">
        <w:rPr>
          <w:rFonts w:ascii="Times New Roman" w:hAnsi="Times New Roman"/>
          <w:color w:val="000000"/>
          <w:sz w:val="24"/>
          <w:szCs w:val="24"/>
        </w:rPr>
        <w:t>, безвозмездно исправить по требованию Заказчика все выявленные недостатки, если в процессе оказания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36B0">
        <w:rPr>
          <w:rFonts w:ascii="Times New Roman" w:hAnsi="Times New Roman"/>
          <w:color w:val="000000"/>
          <w:sz w:val="24"/>
          <w:szCs w:val="24"/>
        </w:rPr>
        <w:t>У</w:t>
      </w:r>
      <w:r w:rsidR="000A36B0" w:rsidRPr="002A34A3">
        <w:rPr>
          <w:rFonts w:ascii="Times New Roman" w:eastAsia="Andale Sans UI" w:hAnsi="Times New Roman"/>
          <w:color w:val="000000"/>
          <w:kern w:val="1"/>
          <w:sz w:val="24"/>
          <w:szCs w:val="24"/>
          <w:lang w:eastAsia="ar-SA"/>
        </w:rPr>
        <w:t>слуг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95B2B">
        <w:rPr>
          <w:rFonts w:ascii="Times New Roman" w:hAnsi="Times New Roman"/>
          <w:color w:val="000000"/>
          <w:sz w:val="24"/>
          <w:szCs w:val="24"/>
        </w:rPr>
        <w:t>Исполнитель допустил отступление от условий Контракта.</w:t>
      </w:r>
    </w:p>
    <w:p w:rsidR="006E789E" w:rsidRPr="00595B2B" w:rsidRDefault="006E789E" w:rsidP="006E789E">
      <w:pPr>
        <w:widowControl w:val="0"/>
        <w:tabs>
          <w:tab w:val="left" w:pos="630"/>
          <w:tab w:val="left" w:pos="709"/>
        </w:tabs>
        <w:suppressAutoHyphens/>
        <w:ind w:firstLine="709"/>
        <w:jc w:val="both"/>
        <w:rPr>
          <w:rFonts w:eastAsia="Andale Sans UI"/>
          <w:color w:val="000000"/>
          <w:kern w:val="1"/>
          <w:lang w:eastAsia="ar-SA"/>
        </w:rPr>
      </w:pPr>
      <w:r w:rsidRPr="000A36B0">
        <w:rPr>
          <w:rFonts w:eastAsia="Andale Sans UI"/>
          <w:color w:val="000000"/>
          <w:kern w:val="1"/>
          <w:lang w:eastAsia="ar-SA"/>
        </w:rPr>
        <w:t xml:space="preserve">3.4.3. </w:t>
      </w:r>
      <w:r w:rsidR="000A36B0" w:rsidRPr="000A36B0">
        <w:rPr>
          <w:rFonts w:eastAsia="Andale Sans UI"/>
          <w:color w:val="000000"/>
          <w:kern w:val="1"/>
          <w:lang w:eastAsia="ar-SA"/>
        </w:rPr>
        <w:t>П</w:t>
      </w:r>
      <w:r w:rsidRPr="000A36B0">
        <w:rPr>
          <w:rFonts w:eastAsia="Andale Sans UI"/>
          <w:color w:val="000000"/>
          <w:kern w:val="1"/>
          <w:lang w:eastAsia="ar-SA"/>
        </w:rPr>
        <w:t xml:space="preserve">редставить </w:t>
      </w:r>
      <w:r w:rsidRPr="000A36B0">
        <w:rPr>
          <w:color w:val="000000"/>
        </w:rPr>
        <w:t>Заказчику</w:t>
      </w:r>
      <w:r w:rsidRPr="00595B2B">
        <w:rPr>
          <w:color w:val="000000"/>
        </w:rPr>
        <w:t xml:space="preserve"> Акт </w:t>
      </w:r>
      <w:r>
        <w:rPr>
          <w:color w:val="000000"/>
        </w:rPr>
        <w:t>оказанных услуг в течение</w:t>
      </w:r>
      <w:r w:rsidRPr="00595B2B">
        <w:rPr>
          <w:color w:val="000000"/>
        </w:rPr>
        <w:t xml:space="preserve"> 5</w:t>
      </w:r>
      <w:r w:rsidR="000A36B0">
        <w:rPr>
          <w:color w:val="000000"/>
        </w:rPr>
        <w:t xml:space="preserve"> (</w:t>
      </w:r>
      <w:r w:rsidR="003D08C4">
        <w:rPr>
          <w:color w:val="000000"/>
        </w:rPr>
        <w:t>п</w:t>
      </w:r>
      <w:r w:rsidR="000A36B0">
        <w:rPr>
          <w:color w:val="000000"/>
        </w:rPr>
        <w:t>яти)</w:t>
      </w:r>
      <w:r w:rsidRPr="00595B2B">
        <w:rPr>
          <w:color w:val="000000"/>
        </w:rPr>
        <w:t xml:space="preserve"> дней после оказания </w:t>
      </w:r>
      <w:r w:rsidR="00AE0C52">
        <w:rPr>
          <w:rFonts w:eastAsia="Andale Sans UI"/>
          <w:color w:val="000000"/>
          <w:kern w:val="1"/>
          <w:lang w:eastAsia="ar-SA"/>
        </w:rPr>
        <w:t>У</w:t>
      </w:r>
      <w:r w:rsidRPr="002A34A3">
        <w:rPr>
          <w:rFonts w:eastAsia="Andale Sans UI"/>
          <w:color w:val="000000"/>
          <w:kern w:val="1"/>
          <w:lang w:eastAsia="ar-SA"/>
        </w:rPr>
        <w:t>слуг</w:t>
      </w:r>
      <w:r w:rsidRPr="002A34A3">
        <w:rPr>
          <w:color w:val="000000"/>
        </w:rPr>
        <w:t>.</w:t>
      </w:r>
    </w:p>
    <w:p w:rsidR="006E789E" w:rsidRPr="00595B2B" w:rsidRDefault="006E789E" w:rsidP="006E789E">
      <w:pPr>
        <w:widowControl w:val="0"/>
        <w:suppressAutoHyphens/>
        <w:autoSpaceDE w:val="0"/>
        <w:ind w:firstLine="709"/>
        <w:jc w:val="both"/>
        <w:rPr>
          <w:rFonts w:eastAsia="Andale Sans UI"/>
          <w:color w:val="000000"/>
          <w:kern w:val="1"/>
          <w:lang w:eastAsia="ar-SA"/>
        </w:rPr>
      </w:pPr>
      <w:r>
        <w:rPr>
          <w:rFonts w:eastAsia="Andale Sans UI"/>
          <w:color w:val="000000"/>
          <w:kern w:val="1"/>
          <w:lang w:eastAsia="ar-SA"/>
        </w:rPr>
        <w:t>3</w:t>
      </w:r>
      <w:r w:rsidRPr="00595B2B">
        <w:rPr>
          <w:rFonts w:eastAsia="Andale Sans UI"/>
          <w:color w:val="000000"/>
          <w:kern w:val="1"/>
          <w:lang w:eastAsia="ar-SA"/>
        </w:rPr>
        <w:t xml:space="preserve">.4.4. </w:t>
      </w:r>
      <w:r w:rsidRPr="00595B2B">
        <w:rPr>
          <w:rFonts w:eastAsia="Calibri"/>
          <w:color w:val="000000"/>
          <w:kern w:val="1"/>
          <w:lang w:eastAsia="ar-SA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:rsidR="006E789E" w:rsidRDefault="006E789E" w:rsidP="006E789E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rFonts w:eastAsia="Andale Sans UI"/>
          <w:color w:val="000000"/>
          <w:kern w:val="1"/>
          <w:lang w:eastAsia="ar-SA"/>
        </w:rPr>
      </w:pPr>
      <w:r>
        <w:rPr>
          <w:rFonts w:eastAsia="Andale Sans UI"/>
          <w:color w:val="000000"/>
          <w:kern w:val="1"/>
          <w:lang w:eastAsia="ar-SA"/>
        </w:rPr>
        <w:t>3</w:t>
      </w:r>
      <w:r w:rsidRPr="00595B2B">
        <w:rPr>
          <w:rFonts w:eastAsia="Andale Sans UI"/>
          <w:color w:val="000000"/>
          <w:kern w:val="1"/>
          <w:lang w:eastAsia="ar-SA"/>
        </w:rPr>
        <w:t xml:space="preserve">.4.5. </w:t>
      </w:r>
      <w:r w:rsidR="00352C21">
        <w:rPr>
          <w:rFonts w:eastAsia="Andale Sans UI"/>
          <w:color w:val="000000"/>
          <w:kern w:val="1"/>
          <w:lang w:eastAsia="ar-SA"/>
        </w:rPr>
        <w:t xml:space="preserve">В случае изменения наименования, адреса места нахождения или банковских реквизитов </w:t>
      </w:r>
      <w:r w:rsidR="00013581">
        <w:rPr>
          <w:rFonts w:eastAsia="Andale Sans UI"/>
          <w:color w:val="000000"/>
          <w:kern w:val="1"/>
          <w:lang w:eastAsia="ar-SA"/>
        </w:rPr>
        <w:t>Исполнителя</w:t>
      </w:r>
      <w:r w:rsidR="00352C21">
        <w:rPr>
          <w:rFonts w:eastAsia="Andale Sans UI"/>
          <w:color w:val="000000"/>
          <w:kern w:val="1"/>
          <w:lang w:eastAsia="ar-SA"/>
        </w:rPr>
        <w:t>, а также в случае</w:t>
      </w:r>
      <w:r w:rsidR="00013581">
        <w:rPr>
          <w:rFonts w:eastAsia="Andale Sans UI"/>
          <w:color w:val="000000"/>
          <w:kern w:val="1"/>
          <w:lang w:eastAsia="ar-SA"/>
        </w:rPr>
        <w:t xml:space="preserve"> его реорганизации, он</w:t>
      </w:r>
      <w:r w:rsidR="00352C21">
        <w:rPr>
          <w:rFonts w:eastAsia="Andale Sans UI"/>
          <w:color w:val="000000"/>
          <w:kern w:val="1"/>
          <w:lang w:eastAsia="ar-SA"/>
        </w:rPr>
        <w:t xml:space="preserve"> письменно извещает об этом </w:t>
      </w:r>
      <w:r w:rsidR="00013581">
        <w:rPr>
          <w:rFonts w:eastAsia="Andale Sans UI"/>
          <w:color w:val="000000"/>
          <w:kern w:val="1"/>
          <w:lang w:eastAsia="ar-SA"/>
        </w:rPr>
        <w:t>Заказчика</w:t>
      </w:r>
      <w:r w:rsidR="00352C21">
        <w:rPr>
          <w:rFonts w:eastAsia="Andale Sans UI"/>
          <w:color w:val="000000"/>
          <w:kern w:val="1"/>
          <w:lang w:eastAsia="ar-SA"/>
        </w:rPr>
        <w:t xml:space="preserve"> в течение 5 (</w:t>
      </w:r>
      <w:r w:rsidR="003D08C4">
        <w:rPr>
          <w:rFonts w:eastAsia="Andale Sans UI"/>
          <w:color w:val="000000"/>
          <w:kern w:val="1"/>
          <w:lang w:eastAsia="ar-SA"/>
        </w:rPr>
        <w:t>п</w:t>
      </w:r>
      <w:r w:rsidR="00352C21">
        <w:rPr>
          <w:rFonts w:eastAsia="Andale Sans UI"/>
          <w:color w:val="000000"/>
          <w:kern w:val="1"/>
          <w:lang w:eastAsia="ar-SA"/>
        </w:rPr>
        <w:t>яти) рабочих дней с даты такого изменения. При этом если Исполнитель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Контракте счет, несет Исполнитель.</w:t>
      </w:r>
    </w:p>
    <w:p w:rsidR="00CA223D" w:rsidRPr="00595B2B" w:rsidRDefault="00CA223D" w:rsidP="003B5F5B">
      <w:pPr>
        <w:widowControl w:val="0"/>
        <w:tabs>
          <w:tab w:val="left" w:pos="709"/>
        </w:tabs>
        <w:suppressAutoHyphens/>
        <w:ind w:firstLine="709"/>
        <w:jc w:val="center"/>
        <w:rPr>
          <w:rFonts w:eastAsia="Arial"/>
          <w:b/>
          <w:color w:val="000000"/>
          <w:lang w:eastAsia="ar-SA"/>
        </w:rPr>
      </w:pPr>
    </w:p>
    <w:p w:rsidR="006E789E" w:rsidRDefault="00F72DC1" w:rsidP="006E789E">
      <w:pPr>
        <w:jc w:val="center"/>
        <w:rPr>
          <w:b/>
        </w:rPr>
      </w:pPr>
      <w:r>
        <w:rPr>
          <w:rFonts w:eastAsia="Andale Sans UI"/>
          <w:b/>
          <w:color w:val="000000"/>
          <w:kern w:val="1"/>
          <w:lang w:eastAsia="ar-SA"/>
        </w:rPr>
        <w:t>4</w:t>
      </w:r>
      <w:r w:rsidR="00057BC8" w:rsidRPr="00595B2B">
        <w:rPr>
          <w:rFonts w:eastAsia="Andale Sans UI"/>
          <w:b/>
          <w:color w:val="000000"/>
          <w:kern w:val="1"/>
          <w:lang w:eastAsia="ar-SA"/>
        </w:rPr>
        <w:t xml:space="preserve">. </w:t>
      </w:r>
      <w:r w:rsidR="006E789E">
        <w:rPr>
          <w:b/>
        </w:rPr>
        <w:t xml:space="preserve">Сроки </w:t>
      </w:r>
      <w:r w:rsidR="00B91F4F">
        <w:rPr>
          <w:b/>
        </w:rPr>
        <w:t>оказания Услуги</w:t>
      </w:r>
    </w:p>
    <w:p w:rsidR="006E789E" w:rsidRDefault="006E789E" w:rsidP="006E789E">
      <w:pPr>
        <w:widowControl w:val="0"/>
        <w:tabs>
          <w:tab w:val="left" w:pos="709"/>
          <w:tab w:val="left" w:pos="810"/>
        </w:tabs>
        <w:suppressAutoHyphens/>
        <w:ind w:firstLine="709"/>
        <w:jc w:val="both"/>
      </w:pPr>
      <w:r>
        <w:t>4.1. Услуг</w:t>
      </w:r>
      <w:r w:rsidR="00AE0C52">
        <w:t>и</w:t>
      </w:r>
      <w:r w:rsidR="000A36B0">
        <w:t xml:space="preserve"> </w:t>
      </w:r>
      <w:r>
        <w:t>должн</w:t>
      </w:r>
      <w:r w:rsidR="00352C21">
        <w:t>ы</w:t>
      </w:r>
      <w:r>
        <w:t xml:space="preserve"> быть оказан</w:t>
      </w:r>
      <w:r w:rsidR="00352C21">
        <w:t>ы</w:t>
      </w:r>
      <w:r w:rsidR="000A36B0">
        <w:t xml:space="preserve"> Исполнителем </w:t>
      </w:r>
      <w:r w:rsidR="002A23DB">
        <w:rPr>
          <w:b/>
        </w:rPr>
        <w:t xml:space="preserve">до </w:t>
      </w:r>
      <w:r w:rsidR="002B318C">
        <w:rPr>
          <w:b/>
        </w:rPr>
        <w:t>30</w:t>
      </w:r>
      <w:r w:rsidR="002A23DB">
        <w:rPr>
          <w:b/>
        </w:rPr>
        <w:t xml:space="preserve"> </w:t>
      </w:r>
      <w:r w:rsidR="002B318C">
        <w:rPr>
          <w:b/>
        </w:rPr>
        <w:t>сентября</w:t>
      </w:r>
      <w:r w:rsidR="002A23DB">
        <w:rPr>
          <w:b/>
        </w:rPr>
        <w:t xml:space="preserve"> </w:t>
      </w:r>
      <w:r w:rsidR="002B318C">
        <w:rPr>
          <w:b/>
        </w:rPr>
        <w:t>2026</w:t>
      </w:r>
      <w:r w:rsidR="008D3459">
        <w:rPr>
          <w:b/>
        </w:rPr>
        <w:t xml:space="preserve"> года</w:t>
      </w:r>
      <w:r w:rsidR="0016640F">
        <w:rPr>
          <w:b/>
        </w:rPr>
        <w:t>.</w:t>
      </w:r>
    </w:p>
    <w:p w:rsidR="006E789E" w:rsidRDefault="006E789E" w:rsidP="006E789E">
      <w:pPr>
        <w:widowControl w:val="0"/>
        <w:tabs>
          <w:tab w:val="left" w:pos="709"/>
          <w:tab w:val="left" w:pos="810"/>
        </w:tabs>
        <w:suppressAutoHyphens/>
        <w:ind w:firstLine="709"/>
        <w:jc w:val="both"/>
        <w:rPr>
          <w:rFonts w:eastAsia="Andale Sans UI"/>
          <w:color w:val="000000"/>
          <w:kern w:val="1"/>
          <w:lang w:eastAsia="ar-SA"/>
        </w:rPr>
      </w:pPr>
    </w:p>
    <w:p w:rsidR="00F72DC1" w:rsidRDefault="00F72DC1" w:rsidP="00F72DC1">
      <w:pPr>
        <w:jc w:val="center"/>
        <w:rPr>
          <w:b/>
        </w:rPr>
      </w:pPr>
      <w:r>
        <w:rPr>
          <w:b/>
        </w:rPr>
        <w:t>5. О</w:t>
      </w:r>
      <w:r w:rsidR="006E789E">
        <w:rPr>
          <w:b/>
        </w:rPr>
        <w:t>тветственность сторон</w:t>
      </w:r>
    </w:p>
    <w:p w:rsidR="00F72DC1" w:rsidRDefault="00F72DC1" w:rsidP="00F72DC1">
      <w:pPr>
        <w:ind w:firstLine="709"/>
        <w:jc w:val="both"/>
        <w:rPr>
          <w:b/>
        </w:rPr>
      </w:pPr>
      <w:r>
        <w:t>5.1. 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:rsidR="00F72DC1" w:rsidRDefault="00F72DC1" w:rsidP="00F72DC1">
      <w:pPr>
        <w:ind w:firstLine="709"/>
        <w:jc w:val="both"/>
        <w:rPr>
          <w:b/>
        </w:rPr>
      </w:pPr>
      <w:r>
        <w:t>5.2. 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:rsidR="00F72DC1" w:rsidRDefault="00F72DC1" w:rsidP="00F72DC1">
      <w:pPr>
        <w:ind w:firstLine="709"/>
        <w:jc w:val="both"/>
        <w:rPr>
          <w:b/>
        </w:rPr>
      </w:pPr>
      <w:r>
        <w:t>5.</w:t>
      </w:r>
      <w:r w:rsidR="00352C21">
        <w:t>3</w:t>
      </w:r>
      <w:r>
        <w:t>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F72DC1" w:rsidRDefault="00F72DC1" w:rsidP="00F72DC1">
      <w:pPr>
        <w:ind w:firstLine="709"/>
        <w:jc w:val="both"/>
        <w:rPr>
          <w:b/>
        </w:rPr>
      </w:pPr>
      <w:r>
        <w:t>В случае если законодательством Российской Федерации установлен иной порядок начисления пени, порядок ее начисления устанавливается Контрактом в соответствии с законодательством Российской Федерации.</w:t>
      </w:r>
    </w:p>
    <w:p w:rsidR="00F72DC1" w:rsidRDefault="00F72DC1" w:rsidP="00F72DC1">
      <w:pPr>
        <w:widowControl w:val="0"/>
        <w:autoSpaceDE w:val="0"/>
        <w:autoSpaceDN w:val="0"/>
        <w:ind w:firstLine="709"/>
        <w:jc w:val="both"/>
      </w:pPr>
      <w:r>
        <w:t>5.</w:t>
      </w:r>
      <w:r w:rsidR="00352C21">
        <w:t>4</w:t>
      </w:r>
      <w:r>
        <w:t xml:space="preserve">. За каждый факт неисполнения или ненадлежащего исполнения Исполнителем обязательств, предусмотренных Контрактом, за исключением просрочки Исполнителем обязательств (в том числе гарантийного обязательства), предусмотренных настоящим Контрактом, Исполнитель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утвержденными постановлением Правительства Российской Федерации от 30.08.2017 </w:t>
      </w:r>
      <w:r>
        <w:lastRenderedPageBreak/>
        <w:t>№ 1042 (далее – Правила) 10</w:t>
      </w:r>
      <w:r w:rsidR="006928EF">
        <w:t xml:space="preserve"> (</w:t>
      </w:r>
      <w:r w:rsidR="00010632">
        <w:t>д</w:t>
      </w:r>
      <w:r w:rsidR="006928EF">
        <w:t>есять)</w:t>
      </w:r>
      <w:r w:rsidR="009C13C5">
        <w:t xml:space="preserve"> процентов цены Контракта </w:t>
      </w:r>
      <w:r>
        <w:t>(определяется в порядке, установленном п</w:t>
      </w:r>
      <w:r w:rsidR="006928EF">
        <w:t>.</w:t>
      </w:r>
      <w:r>
        <w:t xml:space="preserve"> 3 Правил).</w:t>
      </w:r>
    </w:p>
    <w:p w:rsidR="00F72DC1" w:rsidRDefault="00F72DC1" w:rsidP="00F72DC1">
      <w:pPr>
        <w:widowControl w:val="0"/>
        <w:autoSpaceDE w:val="0"/>
        <w:autoSpaceDN w:val="0"/>
        <w:ind w:firstLine="709"/>
        <w:jc w:val="both"/>
      </w:pPr>
      <w:r>
        <w:t>5.</w:t>
      </w:r>
      <w:r w:rsidR="00352C21">
        <w:t>5</w:t>
      </w:r>
      <w:r>
        <w:t>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Заказчику штраф. Размер штрафа определяется в соответствии с Правилами и составляет 1000 (</w:t>
      </w:r>
      <w:r w:rsidR="00010632">
        <w:t>о</w:t>
      </w:r>
      <w:r>
        <w:t>дна тысяча) рублей 00 копеек.</w:t>
      </w:r>
    </w:p>
    <w:p w:rsidR="00F72DC1" w:rsidRDefault="00F72DC1" w:rsidP="00F72DC1">
      <w:pPr>
        <w:widowControl w:val="0"/>
        <w:autoSpaceDE w:val="0"/>
        <w:autoSpaceDN w:val="0"/>
        <w:ind w:firstLine="709"/>
        <w:jc w:val="both"/>
      </w:pPr>
      <w:r>
        <w:t>5.</w:t>
      </w:r>
      <w:r w:rsidR="00F81461">
        <w:t>6</w:t>
      </w:r>
      <w:r>
        <w:t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F72DC1" w:rsidRDefault="00F72DC1" w:rsidP="00F72DC1">
      <w:pPr>
        <w:widowControl w:val="0"/>
        <w:autoSpaceDE w:val="0"/>
        <w:autoSpaceDN w:val="0"/>
        <w:ind w:firstLine="709"/>
        <w:jc w:val="both"/>
      </w:pPr>
      <w:r>
        <w:t>5.</w:t>
      </w:r>
      <w:r w:rsidR="00F81461">
        <w:t>7</w:t>
      </w:r>
      <w:r>
        <w:t>. В случае просрочки исполнения обязательств Заказчиком, предусмотренных Контрактом,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следующего, после дня истечения установленного Контрактом срока исполнения обязательства.</w:t>
      </w:r>
    </w:p>
    <w:p w:rsidR="00F72DC1" w:rsidRDefault="00F72DC1" w:rsidP="00F72DC1">
      <w:pPr>
        <w:widowControl w:val="0"/>
        <w:autoSpaceDE w:val="0"/>
        <w:autoSpaceDN w:val="0"/>
        <w:ind w:firstLine="709"/>
        <w:jc w:val="both"/>
      </w:pPr>
      <w:r>
        <w:t>5.</w:t>
      </w:r>
      <w:r w:rsidR="00F81461">
        <w:t>8</w:t>
      </w:r>
      <w:r>
        <w:t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определяется в соответствии с Правилами и составляет 1000 (</w:t>
      </w:r>
      <w:r w:rsidR="00010632">
        <w:t>о</w:t>
      </w:r>
      <w:r>
        <w:t>дна тысяча) рублей 00 копеек.</w:t>
      </w:r>
    </w:p>
    <w:p w:rsidR="00F72DC1" w:rsidRDefault="00F81461" w:rsidP="00F72DC1">
      <w:pPr>
        <w:widowControl w:val="0"/>
        <w:autoSpaceDE w:val="0"/>
        <w:autoSpaceDN w:val="0"/>
        <w:ind w:firstLine="709"/>
        <w:jc w:val="both"/>
      </w:pPr>
      <w:r>
        <w:t>5.9</w:t>
      </w:r>
      <w:r w:rsidR="00F72DC1">
        <w:t>. Применение неустойки (штрафа, пени) не освобождает Стороны от исполнения обязательств по Контракту.</w:t>
      </w:r>
    </w:p>
    <w:p w:rsidR="00F72DC1" w:rsidRDefault="00352C21" w:rsidP="00F72DC1">
      <w:pPr>
        <w:widowControl w:val="0"/>
        <w:autoSpaceDE w:val="0"/>
        <w:autoSpaceDN w:val="0"/>
        <w:ind w:firstLine="709"/>
        <w:jc w:val="both"/>
      </w:pPr>
      <w:r>
        <w:t>5</w:t>
      </w:r>
      <w:r w:rsidR="00F81461">
        <w:t>.10</w:t>
      </w:r>
      <w:r w:rsidR="00F72DC1">
        <w:t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F72DC1" w:rsidRDefault="00F81461" w:rsidP="00F72DC1">
      <w:pPr>
        <w:widowControl w:val="0"/>
        <w:autoSpaceDE w:val="0"/>
        <w:autoSpaceDN w:val="0"/>
        <w:ind w:firstLine="709"/>
        <w:jc w:val="both"/>
      </w:pPr>
      <w:r>
        <w:t>5.11</w:t>
      </w:r>
      <w:r w:rsidR="00F72DC1"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72DC1" w:rsidRDefault="00F81461" w:rsidP="00F72DC1">
      <w:pPr>
        <w:widowControl w:val="0"/>
        <w:autoSpaceDE w:val="0"/>
        <w:autoSpaceDN w:val="0"/>
        <w:ind w:firstLine="709"/>
        <w:jc w:val="both"/>
      </w:pPr>
      <w:r>
        <w:t>5.12</w:t>
      </w:r>
      <w:r w:rsidR="00F72DC1">
        <w:t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F72DC1" w:rsidRDefault="00F81461" w:rsidP="00F72DC1">
      <w:pPr>
        <w:widowControl w:val="0"/>
        <w:autoSpaceDE w:val="0"/>
        <w:autoSpaceDN w:val="0"/>
        <w:ind w:firstLine="709"/>
        <w:jc w:val="both"/>
      </w:pPr>
      <w:r>
        <w:t>5.13</w:t>
      </w:r>
      <w:r w:rsidR="00F72DC1">
        <w:t>. Заказчик вправе удержать сумму начисленных пеней, штрафов за неисполнение или ненадлежащее исполнение Исполнителем обязательств, предусмотренных Контрактом, из суммы оплаты по Контракту.</w:t>
      </w:r>
    </w:p>
    <w:p w:rsidR="004F1507" w:rsidRDefault="004F1507" w:rsidP="00F72DC1">
      <w:pPr>
        <w:widowControl w:val="0"/>
        <w:autoSpaceDE w:val="0"/>
        <w:autoSpaceDN w:val="0"/>
        <w:ind w:firstLine="709"/>
        <w:jc w:val="both"/>
      </w:pPr>
    </w:p>
    <w:p w:rsidR="00F72DC1" w:rsidRPr="00F72DC1" w:rsidRDefault="006E789E" w:rsidP="00F72DC1">
      <w:pPr>
        <w:jc w:val="center"/>
        <w:rPr>
          <w:b/>
        </w:rPr>
      </w:pPr>
      <w:r>
        <w:rPr>
          <w:b/>
        </w:rPr>
        <w:t>6. Пор</w:t>
      </w:r>
      <w:r w:rsidRPr="00F72DC1">
        <w:rPr>
          <w:b/>
        </w:rPr>
        <w:t xml:space="preserve">ядок приемки </w:t>
      </w:r>
      <w:r w:rsidR="00B91F4F">
        <w:rPr>
          <w:b/>
        </w:rPr>
        <w:t>У</w:t>
      </w:r>
      <w:r>
        <w:rPr>
          <w:b/>
        </w:rPr>
        <w:t>слуг</w:t>
      </w:r>
      <w:r w:rsidR="00121146">
        <w:rPr>
          <w:b/>
        </w:rPr>
        <w:t>. Гарантии качества оказанных Услуг.</w:t>
      </w:r>
    </w:p>
    <w:p w:rsidR="00F72DC1" w:rsidRPr="00F72DC1" w:rsidRDefault="00F72DC1" w:rsidP="00F72DC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72DC1">
        <w:rPr>
          <w:rFonts w:eastAsia="Calibri"/>
        </w:rPr>
        <w:t xml:space="preserve">6.1. Заказчик осуществляет приемку </w:t>
      </w:r>
      <w:r w:rsidR="00B91F4F">
        <w:rPr>
          <w:rFonts w:eastAsia="Calibri"/>
        </w:rPr>
        <w:t xml:space="preserve">Услуг </w:t>
      </w:r>
      <w:r w:rsidRPr="00F72DC1">
        <w:rPr>
          <w:rFonts w:eastAsia="Calibri"/>
        </w:rPr>
        <w:t>в течение 10 (</w:t>
      </w:r>
      <w:r w:rsidR="0016640F">
        <w:rPr>
          <w:rFonts w:eastAsia="Calibri"/>
        </w:rPr>
        <w:t>д</w:t>
      </w:r>
      <w:r w:rsidRPr="00F72DC1">
        <w:rPr>
          <w:rFonts w:eastAsia="Calibri"/>
        </w:rPr>
        <w:t xml:space="preserve">есяти) рабочих дней со дня </w:t>
      </w:r>
      <w:r w:rsidR="004044AC">
        <w:rPr>
          <w:rFonts w:eastAsia="Calibri"/>
        </w:rPr>
        <w:t xml:space="preserve">их фактического завершения, путем </w:t>
      </w:r>
      <w:r w:rsidR="00E66CFE">
        <w:rPr>
          <w:rFonts w:eastAsia="Calibri"/>
        </w:rPr>
        <w:t>подписания А</w:t>
      </w:r>
      <w:r w:rsidR="00B91F4F">
        <w:rPr>
          <w:rFonts w:eastAsia="Calibri"/>
        </w:rPr>
        <w:t xml:space="preserve">кта </w:t>
      </w:r>
      <w:r w:rsidR="009C13C5">
        <w:rPr>
          <w:rFonts w:eastAsia="Calibri"/>
        </w:rPr>
        <w:t>оказанных услуг</w:t>
      </w:r>
      <w:r w:rsidRPr="00F72DC1">
        <w:t>.</w:t>
      </w:r>
    </w:p>
    <w:p w:rsidR="00F72DC1" w:rsidRPr="00F72DC1" w:rsidRDefault="00F72DC1" w:rsidP="00F72DC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72DC1">
        <w:rPr>
          <w:rFonts w:eastAsia="Calibri"/>
        </w:rPr>
        <w:t xml:space="preserve">6.2. В случае установления соответствия </w:t>
      </w:r>
      <w:r w:rsidRPr="00F72DC1">
        <w:t>оказанных Услуг</w:t>
      </w:r>
      <w:r w:rsidRPr="00F72DC1">
        <w:rPr>
          <w:rFonts w:eastAsia="Calibri"/>
        </w:rPr>
        <w:t xml:space="preserve"> и представленных Исполнителем документов требованиям Контракта, Заказчиком подписывается документ о приемке </w:t>
      </w:r>
      <w:r w:rsidRPr="00F72DC1">
        <w:t>Услуг</w:t>
      </w:r>
      <w:r w:rsidRPr="00F72DC1">
        <w:rPr>
          <w:rFonts w:eastAsia="Calibri"/>
        </w:rPr>
        <w:t xml:space="preserve">, подготавливаемый </w:t>
      </w:r>
      <w:r w:rsidR="00E66CFE">
        <w:rPr>
          <w:rFonts w:eastAsia="Calibri"/>
        </w:rPr>
        <w:t>Исполнителем</w:t>
      </w:r>
      <w:r w:rsidRPr="00F72DC1">
        <w:rPr>
          <w:rFonts w:eastAsia="Calibri"/>
        </w:rPr>
        <w:t>.</w:t>
      </w:r>
    </w:p>
    <w:p w:rsidR="00F72DC1" w:rsidRPr="00F72DC1" w:rsidRDefault="00F72DC1" w:rsidP="00F72DC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72DC1">
        <w:rPr>
          <w:rFonts w:eastAsia="Calibri"/>
        </w:rPr>
        <w:t xml:space="preserve">6.3. В случае выявления несоответствия оказанных Услуг условиям Контракта, Исполнителю направляется мотивированный отказ от приемки в письменной форме. Заказчик вправе не отказывать в приемке результатов исполнения Контракта, если выявленное несоответствие не препятствует приемке и устранено </w:t>
      </w:r>
      <w:r w:rsidRPr="00F72DC1">
        <w:t>Исполнителем</w:t>
      </w:r>
      <w:r w:rsidRPr="00F72DC1">
        <w:rPr>
          <w:rFonts w:eastAsia="Calibri"/>
        </w:rPr>
        <w:t>.</w:t>
      </w:r>
    </w:p>
    <w:p w:rsidR="00F72DC1" w:rsidRDefault="00F72DC1" w:rsidP="00F72DC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72DC1">
        <w:rPr>
          <w:rFonts w:eastAsia="Calibri"/>
        </w:rPr>
        <w:t xml:space="preserve">6.4. В случае </w:t>
      </w:r>
      <w:r w:rsidR="00B91F4F">
        <w:t>предоставления Услуги</w:t>
      </w:r>
      <w:r w:rsidRPr="00F72DC1">
        <w:t xml:space="preserve"> </w:t>
      </w:r>
      <w:r w:rsidRPr="00F72DC1">
        <w:rPr>
          <w:rFonts w:eastAsia="Calibri"/>
        </w:rPr>
        <w:t xml:space="preserve">ненадлежащего качества </w:t>
      </w:r>
      <w:r w:rsidRPr="00F72DC1">
        <w:t>Исполнитель</w:t>
      </w:r>
      <w:r w:rsidRPr="00F72DC1">
        <w:rPr>
          <w:rFonts w:eastAsia="Calibri"/>
        </w:rPr>
        <w:t xml:space="preserve"> обязан безвозмездно устранить недостатки в течение 3</w:t>
      </w:r>
      <w:r w:rsidR="00B91F4F">
        <w:rPr>
          <w:rFonts w:eastAsia="Calibri"/>
        </w:rPr>
        <w:t xml:space="preserve"> (</w:t>
      </w:r>
      <w:r w:rsidR="0016640F">
        <w:rPr>
          <w:rFonts w:eastAsia="Calibri"/>
        </w:rPr>
        <w:t>т</w:t>
      </w:r>
      <w:r w:rsidR="00B91F4F">
        <w:rPr>
          <w:rFonts w:eastAsia="Calibri"/>
        </w:rPr>
        <w:t>рех)</w:t>
      </w:r>
      <w:r w:rsidRPr="00F72DC1">
        <w:rPr>
          <w:rFonts w:eastAsia="Calibri"/>
        </w:rPr>
        <w:t xml:space="preserve"> дней со дня заявления о них Заказчиком либо возместить расходы Заказчика на устранение выявленных недостатков. </w:t>
      </w:r>
    </w:p>
    <w:p w:rsidR="00AD4ED3" w:rsidRDefault="00AD4ED3" w:rsidP="00AD4ED3">
      <w:pPr>
        <w:autoSpaceDE w:val="0"/>
        <w:autoSpaceDN w:val="0"/>
        <w:adjustRightInd w:val="0"/>
        <w:ind w:firstLine="709"/>
        <w:jc w:val="both"/>
      </w:pPr>
      <w:r>
        <w:t>6.5. Качество оказанных Услуг должно соответствовать всем обязательным требованиям, установленным законодательством Российской Ф</w:t>
      </w:r>
      <w:r w:rsidR="00B56F7E">
        <w:t>едерации</w:t>
      </w:r>
      <w:r>
        <w:t xml:space="preserve">, а также требованиям, </w:t>
      </w:r>
      <w:r w:rsidR="00C92B1C">
        <w:t>перечисленным в</w:t>
      </w:r>
      <w:r>
        <w:t xml:space="preserve"> приложени</w:t>
      </w:r>
      <w:r w:rsidR="004C29B8">
        <w:t>и</w:t>
      </w:r>
      <w:r>
        <w:t xml:space="preserve"> №</w:t>
      </w:r>
      <w:r w:rsidR="00C92B1C">
        <w:t xml:space="preserve"> </w:t>
      </w:r>
      <w:r>
        <w:t>1 к Контракту.</w:t>
      </w:r>
    </w:p>
    <w:p w:rsidR="00121146" w:rsidRDefault="00121146" w:rsidP="00653074">
      <w:pPr>
        <w:jc w:val="center"/>
        <w:rPr>
          <w:b/>
        </w:rPr>
      </w:pPr>
    </w:p>
    <w:p w:rsidR="00653074" w:rsidRPr="00653074" w:rsidRDefault="00653074" w:rsidP="00653074">
      <w:pPr>
        <w:jc w:val="center"/>
        <w:rPr>
          <w:b/>
        </w:rPr>
      </w:pPr>
      <w:r w:rsidRPr="00653074">
        <w:rPr>
          <w:b/>
        </w:rPr>
        <w:lastRenderedPageBreak/>
        <w:t>7. Д</w:t>
      </w:r>
      <w:r w:rsidR="006E789E" w:rsidRPr="00653074">
        <w:rPr>
          <w:b/>
        </w:rPr>
        <w:t>ействие обстоятельств непреодолимой силы</w:t>
      </w:r>
    </w:p>
    <w:p w:rsidR="00653074" w:rsidRPr="00653074" w:rsidRDefault="00653074" w:rsidP="00653074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3074">
        <w:t xml:space="preserve">7.1. </w:t>
      </w:r>
      <w:r w:rsidRPr="00653074">
        <w:rPr>
          <w:color w:val="000000"/>
        </w:rPr>
        <w:t>Стороны освобождаются от ответственности за частичное или полное неисполнение своих обязательств по Контракту, если их исполнению препятствует чрезвычайное и непреодолимое при данных условиях обстоятельство (непреодолимая сила).</w:t>
      </w:r>
    </w:p>
    <w:p w:rsidR="00653074" w:rsidRPr="00653074" w:rsidRDefault="00653074" w:rsidP="0065307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3074">
        <w:rPr>
          <w:color w:val="000000"/>
        </w:rPr>
        <w:t xml:space="preserve">7.2. При возникновении обстоятельств непреодолимой силы, препятствующих исполнению обязательств по Контракту одной из Сторон, она обязана оповестить другую Сторону не позднее </w:t>
      </w:r>
      <w:r w:rsidR="00505155">
        <w:rPr>
          <w:color w:val="000000"/>
        </w:rPr>
        <w:t>5 (</w:t>
      </w:r>
      <w:r w:rsidR="00010632">
        <w:rPr>
          <w:color w:val="000000"/>
        </w:rPr>
        <w:t>п</w:t>
      </w:r>
      <w:r w:rsidRPr="00653074">
        <w:rPr>
          <w:color w:val="000000"/>
        </w:rPr>
        <w:t>яти</w:t>
      </w:r>
      <w:r w:rsidR="00505155">
        <w:rPr>
          <w:color w:val="000000"/>
        </w:rPr>
        <w:t>)</w:t>
      </w:r>
      <w:r w:rsidRPr="00653074">
        <w:rPr>
          <w:color w:val="000000"/>
        </w:rPr>
        <w:t xml:space="preserve"> дней с момента возникновения таких обстоятельств, при этом срок выполнения обязательств по Контракту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месяца, Стороны праве расторгнуть Контракт по соглашению Сторон.</w:t>
      </w:r>
    </w:p>
    <w:p w:rsidR="00653074" w:rsidRPr="00653074" w:rsidRDefault="00653074" w:rsidP="00653074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color w:val="000000"/>
          <w:highlight w:val="yellow"/>
        </w:rPr>
      </w:pPr>
      <w:r w:rsidRPr="00653074">
        <w:rPr>
          <w:color w:val="000000"/>
        </w:rPr>
        <w:t>7.3.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 (выданный лицом, уполномоченным выдавать такие документы).</w:t>
      </w:r>
    </w:p>
    <w:p w:rsidR="00653074" w:rsidRDefault="00653074" w:rsidP="00653074">
      <w:pPr>
        <w:jc w:val="center"/>
        <w:rPr>
          <w:b/>
        </w:rPr>
      </w:pPr>
    </w:p>
    <w:p w:rsidR="00653074" w:rsidRPr="00653074" w:rsidRDefault="00653074" w:rsidP="00653074">
      <w:pPr>
        <w:jc w:val="center"/>
        <w:rPr>
          <w:b/>
        </w:rPr>
      </w:pPr>
      <w:r w:rsidRPr="00653074">
        <w:rPr>
          <w:b/>
        </w:rPr>
        <w:t>8. П</w:t>
      </w:r>
      <w:r w:rsidR="006E789E" w:rsidRPr="00653074">
        <w:rPr>
          <w:b/>
        </w:rPr>
        <w:t>орядок разрешения споров</w:t>
      </w:r>
    </w:p>
    <w:p w:rsidR="00653074" w:rsidRPr="00653074" w:rsidRDefault="00653074" w:rsidP="00653074">
      <w:pPr>
        <w:ind w:firstLine="709"/>
        <w:jc w:val="both"/>
      </w:pPr>
      <w:r w:rsidRPr="00653074">
        <w:t>8.1. Все споры или</w:t>
      </w:r>
      <w:r w:rsidR="002B318C">
        <w:t xml:space="preserve"> разногласия, возникающие </w:t>
      </w:r>
      <w:proofErr w:type="gramStart"/>
      <w:r w:rsidR="002B318C">
        <w:t xml:space="preserve">между </w:t>
      </w:r>
      <w:r w:rsidRPr="00653074">
        <w:t>Сторонами</w:t>
      </w:r>
      <w:proofErr w:type="gramEnd"/>
      <w:r w:rsidRPr="00653074">
        <w:t xml:space="preserve"> разрешаются путем переговоров (в досудебном порядке).</w:t>
      </w:r>
    </w:p>
    <w:p w:rsidR="00653074" w:rsidRPr="00653074" w:rsidRDefault="00653074" w:rsidP="00653074">
      <w:pPr>
        <w:ind w:firstLine="709"/>
        <w:jc w:val="both"/>
      </w:pPr>
      <w:r w:rsidRPr="00653074">
        <w:t>8.2. В случае невозможности разрешения разногласий путем переговоров они подлежат рассмотрению в Арбитражном суде Краснодарского края в соответствии с действующим законодательством Российской Федерации.</w:t>
      </w:r>
    </w:p>
    <w:p w:rsidR="00F72DC1" w:rsidRDefault="00F72DC1" w:rsidP="00F72DC1">
      <w:pPr>
        <w:widowControl w:val="0"/>
        <w:autoSpaceDE w:val="0"/>
        <w:autoSpaceDN w:val="0"/>
        <w:ind w:firstLine="709"/>
        <w:jc w:val="both"/>
      </w:pPr>
    </w:p>
    <w:p w:rsidR="00653074" w:rsidRDefault="00653074" w:rsidP="00653074">
      <w:pPr>
        <w:jc w:val="center"/>
        <w:rPr>
          <w:b/>
        </w:rPr>
      </w:pPr>
      <w:r>
        <w:rPr>
          <w:b/>
        </w:rPr>
        <w:t>9. С</w:t>
      </w:r>
      <w:r w:rsidR="006E789E">
        <w:rPr>
          <w:b/>
        </w:rPr>
        <w:t>рок действия, п</w:t>
      </w:r>
      <w:r w:rsidR="004F1507">
        <w:rPr>
          <w:b/>
        </w:rPr>
        <w:t>орядок изменения и расторжения К</w:t>
      </w:r>
      <w:r w:rsidR="006E789E">
        <w:rPr>
          <w:b/>
        </w:rPr>
        <w:t>онтракта</w:t>
      </w:r>
    </w:p>
    <w:p w:rsidR="00653074" w:rsidRDefault="00653074" w:rsidP="00653074">
      <w:pPr>
        <w:ind w:firstLine="709"/>
        <w:jc w:val="both"/>
      </w:pPr>
      <w:r>
        <w:t xml:space="preserve">9.1. Контракт действует со дня его заключения до </w:t>
      </w:r>
      <w:r w:rsidR="00146E2C">
        <w:t>31</w:t>
      </w:r>
      <w:r w:rsidR="002A23DB">
        <w:t xml:space="preserve"> </w:t>
      </w:r>
      <w:r w:rsidR="002B318C">
        <w:t>декабря</w:t>
      </w:r>
      <w:r>
        <w:t xml:space="preserve"> 202</w:t>
      </w:r>
      <w:r w:rsidR="002B318C">
        <w:t>6</w:t>
      </w:r>
      <w:r>
        <w:t xml:space="preserve"> года. </w:t>
      </w:r>
      <w:r>
        <w:rPr>
          <w:iCs/>
        </w:rPr>
        <w:t>Окончание срока действия Контракта не освобождает Стороны от ответственности за его нарушение.</w:t>
      </w:r>
    </w:p>
    <w:p w:rsidR="00653074" w:rsidRDefault="00653074" w:rsidP="00653074">
      <w:pPr>
        <w:ind w:firstLine="709"/>
        <w:jc w:val="both"/>
      </w:pPr>
      <w:r>
        <w:t xml:space="preserve">9.2. Любые изменения и дополнения к Контракту имеют силу только в том случае, если они оформлены в письменном виде и подписаны обеими Сторонами. В случае изменения у какой-либо из Сторон места нахождения, названия она обязана в течение </w:t>
      </w:r>
      <w:r w:rsidR="00B91F4F">
        <w:t>2 (</w:t>
      </w:r>
      <w:r w:rsidR="0016640F">
        <w:t>д</w:t>
      </w:r>
      <w:r>
        <w:t>вух</w:t>
      </w:r>
      <w:r w:rsidR="00B91F4F">
        <w:t>)</w:t>
      </w:r>
      <w:r>
        <w:t xml:space="preserve"> дней письменно известить об этом другую Сторону.</w:t>
      </w:r>
    </w:p>
    <w:p w:rsidR="00653074" w:rsidRDefault="00653074" w:rsidP="00653074">
      <w:pPr>
        <w:autoSpaceDE w:val="0"/>
        <w:autoSpaceDN w:val="0"/>
        <w:adjustRightInd w:val="0"/>
        <w:ind w:firstLine="709"/>
        <w:jc w:val="both"/>
      </w:pPr>
      <w:r>
        <w:t>9.3.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:rsidR="00653074" w:rsidRDefault="00653074" w:rsidP="0065307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9.4. </w:t>
      </w:r>
      <w:r w:rsidR="00B91F4F">
        <w:t xml:space="preserve">Стороны </w:t>
      </w:r>
      <w:r>
        <w:t xml:space="preserve">вправе принять решение об одностороннем отказе от исполнения Контракта по основаниям, предусмотренным </w:t>
      </w:r>
      <w:r w:rsidR="00B91F4F" w:rsidRPr="00E83A70">
        <w:rPr>
          <w:color w:val="000000"/>
        </w:rPr>
        <w:t>Закон</w:t>
      </w:r>
      <w:r w:rsidR="00B91F4F">
        <w:rPr>
          <w:color w:val="000000"/>
        </w:rPr>
        <w:t>ом</w:t>
      </w:r>
      <w:r w:rsidR="00B91F4F" w:rsidRPr="00E83A70">
        <w:rPr>
          <w:color w:val="000000"/>
        </w:rPr>
        <w:t xml:space="preserve"> № 44-ФЗ</w:t>
      </w:r>
      <w:r w:rsidR="00B91F4F">
        <w:rPr>
          <w:color w:val="000000"/>
        </w:rPr>
        <w:t xml:space="preserve"> и</w:t>
      </w:r>
      <w:r w:rsidR="00B91F4F">
        <w:t xml:space="preserve"> г</w:t>
      </w:r>
      <w:r>
        <w:t xml:space="preserve">ражданским </w:t>
      </w:r>
      <w:r w:rsidR="00B91F4F">
        <w:t xml:space="preserve">законодательством </w:t>
      </w:r>
      <w:r>
        <w:t>Российской Федерации.</w:t>
      </w:r>
    </w:p>
    <w:p w:rsidR="00653074" w:rsidRDefault="00653074" w:rsidP="00653074">
      <w:pPr>
        <w:ind w:firstLine="709"/>
        <w:jc w:val="both"/>
      </w:pPr>
      <w:r>
        <w:t>9.5. Изменение и (или) расторжение Контракта осуществляется в порядке, сроки, случаях и на условиях, установленных ст</w:t>
      </w:r>
      <w:r w:rsidR="00B91F4F">
        <w:t>.</w:t>
      </w:r>
      <w:r>
        <w:t xml:space="preserve"> 95 </w:t>
      </w:r>
      <w:r w:rsidR="00B91F4F" w:rsidRPr="00E83A70">
        <w:rPr>
          <w:color w:val="000000"/>
        </w:rPr>
        <w:t>Закон</w:t>
      </w:r>
      <w:r w:rsidR="00B91F4F">
        <w:rPr>
          <w:color w:val="000000"/>
        </w:rPr>
        <w:t>а</w:t>
      </w:r>
      <w:r w:rsidR="00B91F4F" w:rsidRPr="00E83A70">
        <w:rPr>
          <w:color w:val="000000"/>
        </w:rPr>
        <w:t xml:space="preserve"> № 44-ФЗ</w:t>
      </w:r>
      <w:r w:rsidR="00B91F4F">
        <w:rPr>
          <w:color w:val="000000"/>
        </w:rPr>
        <w:t xml:space="preserve"> и</w:t>
      </w:r>
      <w:r w:rsidR="00B91F4F">
        <w:t xml:space="preserve"> гражданским законодательством Российской Федерации</w:t>
      </w:r>
      <w:r>
        <w:t>.</w:t>
      </w:r>
      <w:r w:rsidR="00B91F4F">
        <w:t xml:space="preserve"> </w:t>
      </w:r>
    </w:p>
    <w:p w:rsidR="00653074" w:rsidRDefault="00653074" w:rsidP="00653074">
      <w:pPr>
        <w:autoSpaceDE w:val="0"/>
        <w:autoSpaceDN w:val="0"/>
        <w:adjustRightInd w:val="0"/>
        <w:ind w:firstLine="709"/>
        <w:jc w:val="both"/>
      </w:pPr>
      <w:r>
        <w:t xml:space="preserve">9.6. </w:t>
      </w:r>
      <w:r>
        <w:rPr>
          <w:iCs/>
        </w:rPr>
        <w:t xml:space="preserve">Стороны предусмотрели, что изменение существенных условий Контракта при его исполнении не допускается, за исключением их изменения по соглашению Сторон в случае, </w:t>
      </w:r>
      <w:r>
        <w:t xml:space="preserve">если по предложению Заказчика увеличивается предусмотренное Контрактом количество выполненных работ не более чем на </w:t>
      </w:r>
      <w:r w:rsidR="00B91F4F">
        <w:t>10 (</w:t>
      </w:r>
      <w:r w:rsidR="0016640F">
        <w:t>д</w:t>
      </w:r>
      <w:r>
        <w:t>есять</w:t>
      </w:r>
      <w:r w:rsidR="00B91F4F">
        <w:t>)</w:t>
      </w:r>
      <w:r>
        <w:t xml:space="preserve"> процентов или уменьшается предусмотренное Контрактом количество выполненных работ не более чем на </w:t>
      </w:r>
      <w:r w:rsidR="00505155">
        <w:t>10 (</w:t>
      </w:r>
      <w:r w:rsidR="0016640F">
        <w:t>д</w:t>
      </w:r>
      <w:r>
        <w:t>есять</w:t>
      </w:r>
      <w:r w:rsidR="00505155">
        <w:t>)</w:t>
      </w:r>
      <w:r>
        <w:t xml:space="preserve"> процентов.</w:t>
      </w:r>
    </w:p>
    <w:p w:rsidR="00E850DE" w:rsidRPr="00595B2B" w:rsidRDefault="00E850DE" w:rsidP="00E850DE">
      <w:pPr>
        <w:pStyle w:val="a7"/>
        <w:ind w:firstLine="709"/>
        <w:rPr>
          <w:rFonts w:ascii="Times New Roman" w:hAnsi="Times New Roman"/>
          <w:i w:val="0"/>
          <w:iCs w:val="0"/>
          <w:color w:val="000000"/>
        </w:rPr>
      </w:pPr>
    </w:p>
    <w:p w:rsidR="00057BC8" w:rsidRPr="00595B2B" w:rsidRDefault="00653074" w:rsidP="00653074">
      <w:pPr>
        <w:pStyle w:val="a7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/>
          <w:b/>
          <w:bCs/>
          <w:i w:val="0"/>
          <w:iCs w:val="0"/>
          <w:color w:val="000000"/>
        </w:rPr>
        <w:t>10. З</w:t>
      </w:r>
      <w:r w:rsidR="006E789E">
        <w:rPr>
          <w:rFonts w:ascii="Times New Roman" w:hAnsi="Times New Roman"/>
          <w:b/>
          <w:bCs/>
          <w:i w:val="0"/>
          <w:iCs w:val="0"/>
          <w:color w:val="000000"/>
        </w:rPr>
        <w:t>аключительные положения</w:t>
      </w:r>
    </w:p>
    <w:p w:rsidR="00057BC8" w:rsidRPr="00595B2B" w:rsidRDefault="00653074" w:rsidP="00057BC8">
      <w:pPr>
        <w:pStyle w:val="a7"/>
        <w:ind w:firstLine="709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>10</w:t>
      </w:r>
      <w:r w:rsidR="00057BC8" w:rsidRPr="00595B2B">
        <w:rPr>
          <w:rFonts w:ascii="Times New Roman" w:hAnsi="Times New Roman"/>
          <w:i w:val="0"/>
          <w:iCs w:val="0"/>
          <w:color w:val="000000"/>
        </w:rPr>
        <w:t>.1</w:t>
      </w:r>
      <w:r w:rsidR="00057BC8" w:rsidRPr="00595B2B">
        <w:rPr>
          <w:rFonts w:ascii="Times New Roman" w:hAnsi="Times New Roman"/>
          <w:bCs/>
          <w:i w:val="0"/>
          <w:iCs w:val="0"/>
          <w:color w:val="000000"/>
        </w:rPr>
        <w:t>.</w:t>
      </w:r>
      <w:r w:rsidR="00057BC8" w:rsidRPr="00595B2B">
        <w:rPr>
          <w:rFonts w:ascii="Times New Roman" w:hAnsi="Times New Roman"/>
          <w:i w:val="0"/>
          <w:color w:val="000000"/>
        </w:rPr>
        <w:t xml:space="preserve"> Во всем, что не предусмотрено Контрактом, Стороны руководствуются законодательством Российской Федерации.</w:t>
      </w:r>
    </w:p>
    <w:p w:rsidR="00057BC8" w:rsidRPr="00595B2B" w:rsidRDefault="00653074" w:rsidP="00057BC8">
      <w:pPr>
        <w:pStyle w:val="a7"/>
        <w:ind w:firstLine="709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>10</w:t>
      </w:r>
      <w:r w:rsidR="0005676B">
        <w:rPr>
          <w:rFonts w:ascii="Times New Roman" w:hAnsi="Times New Roman"/>
          <w:i w:val="0"/>
          <w:color w:val="000000"/>
        </w:rPr>
        <w:t>.2. Ни одна из С</w:t>
      </w:r>
      <w:r w:rsidR="00057BC8" w:rsidRPr="00595B2B">
        <w:rPr>
          <w:rFonts w:ascii="Times New Roman" w:hAnsi="Times New Roman"/>
          <w:i w:val="0"/>
          <w:color w:val="000000"/>
        </w:rPr>
        <w:t>торон не вправе передавать свои права и обязанности по настоящему Контракту третьим лицам б</w:t>
      </w:r>
      <w:r w:rsidR="0005676B">
        <w:rPr>
          <w:rFonts w:ascii="Times New Roman" w:hAnsi="Times New Roman"/>
          <w:i w:val="0"/>
          <w:color w:val="000000"/>
        </w:rPr>
        <w:t>ез письменного согласия другой С</w:t>
      </w:r>
      <w:r w:rsidR="00057BC8" w:rsidRPr="00595B2B">
        <w:rPr>
          <w:rFonts w:ascii="Times New Roman" w:hAnsi="Times New Roman"/>
          <w:i w:val="0"/>
          <w:color w:val="000000"/>
        </w:rPr>
        <w:t>тороны.</w:t>
      </w:r>
    </w:p>
    <w:p w:rsidR="00057BC8" w:rsidRPr="00595B2B" w:rsidRDefault="00653074" w:rsidP="00057BC8">
      <w:pPr>
        <w:pStyle w:val="a7"/>
        <w:ind w:firstLine="709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>10</w:t>
      </w:r>
      <w:r w:rsidR="00057BC8" w:rsidRPr="00595B2B">
        <w:rPr>
          <w:rFonts w:ascii="Times New Roman" w:hAnsi="Times New Roman"/>
          <w:i w:val="0"/>
          <w:color w:val="000000"/>
        </w:rPr>
        <w:t xml:space="preserve">.3. </w:t>
      </w:r>
      <w:r w:rsidR="00057BC8" w:rsidRPr="00595B2B">
        <w:rPr>
          <w:rFonts w:ascii="Times New Roman" w:eastAsia="Calibri" w:hAnsi="Times New Roman"/>
          <w:i w:val="0"/>
          <w:color w:val="000000"/>
        </w:rPr>
        <w:t>Нас</w:t>
      </w:r>
      <w:r w:rsidR="00505155">
        <w:rPr>
          <w:rFonts w:ascii="Times New Roman" w:eastAsia="Calibri" w:hAnsi="Times New Roman"/>
          <w:i w:val="0"/>
          <w:color w:val="000000"/>
        </w:rPr>
        <w:t>тоящий Контракт составлен в 2 (</w:t>
      </w:r>
      <w:r w:rsidR="0016640F">
        <w:rPr>
          <w:rFonts w:ascii="Times New Roman" w:eastAsia="Calibri" w:hAnsi="Times New Roman"/>
          <w:i w:val="0"/>
          <w:color w:val="000000"/>
        </w:rPr>
        <w:t>д</w:t>
      </w:r>
      <w:r w:rsidR="00057BC8" w:rsidRPr="00595B2B">
        <w:rPr>
          <w:rFonts w:ascii="Times New Roman" w:eastAsia="Calibri" w:hAnsi="Times New Roman"/>
          <w:i w:val="0"/>
          <w:color w:val="000000"/>
        </w:rPr>
        <w:t>вух) экземплярах, идентичных по содержанию и имеющих одинаковую юридическую силу, один – для Исполнителя, второй – для Заказчика.</w:t>
      </w:r>
    </w:p>
    <w:p w:rsidR="00352C21" w:rsidRDefault="00653074" w:rsidP="00057BC8">
      <w:pPr>
        <w:pStyle w:val="2"/>
        <w:ind w:firstLine="709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>10</w:t>
      </w:r>
      <w:r w:rsidR="004F1507">
        <w:rPr>
          <w:rFonts w:ascii="Times New Roman" w:hAnsi="Times New Roman"/>
          <w:i w:val="0"/>
          <w:iCs w:val="0"/>
          <w:color w:val="000000"/>
        </w:rPr>
        <w:t>.4.</w:t>
      </w:r>
      <w:r w:rsidR="00057BC8" w:rsidRPr="00595B2B">
        <w:rPr>
          <w:rFonts w:ascii="Times New Roman" w:hAnsi="Times New Roman"/>
          <w:i w:val="0"/>
          <w:iCs w:val="0"/>
          <w:color w:val="000000"/>
        </w:rPr>
        <w:t xml:space="preserve"> К настоящему Контракту прилага</w:t>
      </w:r>
      <w:r w:rsidR="00352C21">
        <w:rPr>
          <w:rFonts w:ascii="Times New Roman" w:hAnsi="Times New Roman"/>
          <w:i w:val="0"/>
          <w:iCs w:val="0"/>
          <w:color w:val="000000"/>
        </w:rPr>
        <w:t>ю</w:t>
      </w:r>
      <w:r w:rsidR="00057BC8" w:rsidRPr="00595B2B">
        <w:rPr>
          <w:rFonts w:ascii="Times New Roman" w:hAnsi="Times New Roman"/>
          <w:i w:val="0"/>
          <w:iCs w:val="0"/>
          <w:color w:val="000000"/>
        </w:rPr>
        <w:t>тся и яв</w:t>
      </w:r>
      <w:r>
        <w:rPr>
          <w:rFonts w:ascii="Times New Roman" w:hAnsi="Times New Roman"/>
          <w:i w:val="0"/>
          <w:iCs w:val="0"/>
          <w:color w:val="000000"/>
        </w:rPr>
        <w:t>ля</w:t>
      </w:r>
      <w:r w:rsidR="00352C21">
        <w:rPr>
          <w:rFonts w:ascii="Times New Roman" w:hAnsi="Times New Roman"/>
          <w:i w:val="0"/>
          <w:iCs w:val="0"/>
          <w:color w:val="000000"/>
        </w:rPr>
        <w:t>ю</w:t>
      </w:r>
      <w:r>
        <w:rPr>
          <w:rFonts w:ascii="Times New Roman" w:hAnsi="Times New Roman"/>
          <w:i w:val="0"/>
          <w:iCs w:val="0"/>
          <w:color w:val="000000"/>
        </w:rPr>
        <w:t xml:space="preserve">тся его неотъемлемой частью </w:t>
      </w:r>
      <w:r w:rsidR="00057BC8" w:rsidRPr="00595B2B">
        <w:rPr>
          <w:rFonts w:ascii="Times New Roman" w:hAnsi="Times New Roman"/>
          <w:i w:val="0"/>
          <w:iCs w:val="0"/>
          <w:color w:val="000000"/>
        </w:rPr>
        <w:t>Приложени</w:t>
      </w:r>
      <w:r w:rsidR="00352C21">
        <w:rPr>
          <w:rFonts w:ascii="Times New Roman" w:hAnsi="Times New Roman"/>
          <w:i w:val="0"/>
          <w:iCs w:val="0"/>
          <w:color w:val="000000"/>
        </w:rPr>
        <w:t>я:</w:t>
      </w:r>
    </w:p>
    <w:p w:rsidR="003F0803" w:rsidRDefault="00352C21" w:rsidP="003F0803">
      <w:pPr>
        <w:pStyle w:val="2"/>
        <w:ind w:firstLine="709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lastRenderedPageBreak/>
        <w:t>- Спецификация (приложение № 1);</w:t>
      </w:r>
    </w:p>
    <w:p w:rsidR="00653074" w:rsidRDefault="00653074" w:rsidP="006E789E">
      <w:pPr>
        <w:jc w:val="center"/>
        <w:rPr>
          <w:b/>
        </w:rPr>
      </w:pPr>
      <w:r w:rsidRPr="00653074">
        <w:rPr>
          <w:b/>
          <w:bCs/>
          <w:color w:val="000000"/>
        </w:rPr>
        <w:t>11</w:t>
      </w:r>
      <w:r>
        <w:rPr>
          <w:b/>
          <w:bCs/>
          <w:i/>
          <w:color w:val="000000"/>
        </w:rPr>
        <w:t xml:space="preserve">. </w:t>
      </w:r>
      <w:r>
        <w:rPr>
          <w:b/>
        </w:rPr>
        <w:t>М</w:t>
      </w:r>
      <w:r w:rsidR="006E789E">
        <w:rPr>
          <w:b/>
        </w:rPr>
        <w:t>еста нахождения, банковские реквизиты и подписи сторон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90"/>
      </w:tblGrid>
      <w:tr w:rsidR="00653074" w:rsidTr="004044AC">
        <w:trPr>
          <w:trHeight w:val="5614"/>
        </w:trPr>
        <w:tc>
          <w:tcPr>
            <w:tcW w:w="4820" w:type="dxa"/>
          </w:tcPr>
          <w:p w:rsidR="00653074" w:rsidRDefault="00653074">
            <w:pPr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  <w:p w:rsidR="00653074" w:rsidRDefault="00653074">
            <w:pPr>
              <w:pStyle w:val="a9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ФГБУ ТС «Голубая бухта» Минздрава России </w:t>
            </w:r>
          </w:p>
          <w:p w:rsidR="00653074" w:rsidRDefault="00653074">
            <w:pPr>
              <w:pStyle w:val="11"/>
              <w:ind w:right="-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353467, Краснодарский край, г. Геленджик, </w:t>
            </w:r>
          </w:p>
          <w:p w:rsidR="00653074" w:rsidRDefault="00653074">
            <w:pPr>
              <w:pStyle w:val="11"/>
              <w:ind w:right="-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ул. Просторная, д. 2. </w:t>
            </w:r>
          </w:p>
          <w:p w:rsidR="00653074" w:rsidRDefault="00653074">
            <w:pPr>
              <w:pStyle w:val="11"/>
              <w:ind w:right="-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Тел./факс: 8-86141-36180</w:t>
            </w:r>
          </w:p>
          <w:p w:rsidR="00653074" w:rsidRDefault="00653074">
            <w:pPr>
              <w:pStyle w:val="11"/>
              <w:ind w:right="-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ОГРН 1022300778070, ИНН/КПП 2304014256/230401001, ОКПО 1908285</w:t>
            </w:r>
          </w:p>
          <w:p w:rsidR="00653074" w:rsidRDefault="002B318C">
            <w:pPr>
              <w:pStyle w:val="11"/>
              <w:ind w:right="-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Банк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получ.ОКЦ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№ 1 ЮГУ</w:t>
            </w:r>
            <w:r w:rsidR="00653074">
              <w:rPr>
                <w:rFonts w:ascii="Times New Roman" w:hAnsi="Times New Roman"/>
                <w:szCs w:val="24"/>
              </w:rPr>
              <w:t xml:space="preserve"> БАНКА РОССИИ//УФК по Краснодарскому краю </w:t>
            </w:r>
          </w:p>
          <w:p w:rsidR="00653074" w:rsidRDefault="00653074">
            <w:pPr>
              <w:pStyle w:val="11"/>
              <w:ind w:right="-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г. Краснодар, БИК (ТОФК) 010349101, </w:t>
            </w:r>
          </w:p>
          <w:p w:rsidR="00653074" w:rsidRDefault="00653074">
            <w:pPr>
              <w:pStyle w:val="11"/>
              <w:ind w:right="-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Р/счет (банковский) 03214643000000011800, К/счет 40102810945370000010, л/с 20186Х60660. Получатель: УФК по Краснодарскому края (ФГБУ ТС «Голубая бухта» Минздрава России, л/с 20186Х60660). </w:t>
            </w:r>
          </w:p>
          <w:p w:rsidR="00653074" w:rsidRDefault="00653074">
            <w:pPr>
              <w:pStyle w:val="a9"/>
              <w:spacing w:line="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82228C" w:rsidRPr="0082228C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 w:eastAsia="ru-RU"/>
              </w:rPr>
              <w:t>gb_zakupki@golubayabuhta.ru</w:t>
            </w:r>
          </w:p>
          <w:p w:rsidR="004661DC" w:rsidRDefault="004661DC">
            <w:pPr>
              <w:rPr>
                <w:b/>
                <w:bCs/>
                <w:lang w:val="en-US"/>
              </w:rPr>
            </w:pPr>
          </w:p>
          <w:p w:rsidR="00653074" w:rsidRPr="004661DC" w:rsidRDefault="002B318C">
            <w:r>
              <w:t>Специалист отдела по закупкам</w:t>
            </w:r>
          </w:p>
          <w:p w:rsidR="004C29B8" w:rsidRDefault="004C29B8"/>
          <w:p w:rsidR="00653074" w:rsidRDefault="002B318C">
            <w:r>
              <w:t>________________</w:t>
            </w:r>
            <w:r w:rsidR="004B53BC">
              <w:t xml:space="preserve"> </w:t>
            </w:r>
            <w:r>
              <w:t xml:space="preserve">/Т.В. </w:t>
            </w:r>
            <w:proofErr w:type="spellStart"/>
            <w:r>
              <w:t>Крец</w:t>
            </w:r>
            <w:proofErr w:type="spellEnd"/>
            <w:r>
              <w:t>/</w:t>
            </w:r>
          </w:p>
          <w:p w:rsidR="00653074" w:rsidRDefault="002B318C" w:rsidP="009429D2">
            <w:r>
              <w:t>(подписано ЭЦП)</w:t>
            </w:r>
            <w:r w:rsidR="00653074">
              <w:tab/>
            </w:r>
            <w:r w:rsidR="00653074">
              <w:tab/>
            </w:r>
          </w:p>
        </w:tc>
        <w:tc>
          <w:tcPr>
            <w:tcW w:w="4990" w:type="dxa"/>
          </w:tcPr>
          <w:p w:rsidR="00653074" w:rsidRPr="009C13C5" w:rsidRDefault="00653074">
            <w:r>
              <w:rPr>
                <w:b/>
              </w:rPr>
              <w:t>ИСПОЛНИТЕЛЬ:</w:t>
            </w:r>
            <w:r w:rsidRPr="009C13C5">
              <w:t xml:space="preserve"> </w:t>
            </w:r>
          </w:p>
          <w:p w:rsidR="002A23DB" w:rsidRPr="002A23DB" w:rsidRDefault="002A23DB" w:rsidP="002A23DB">
            <w:pPr>
              <w:snapToGrid w:val="0"/>
              <w:ind w:right="-255"/>
              <w:rPr>
                <w:bCs/>
              </w:rPr>
            </w:pPr>
            <w:r w:rsidRPr="002A23DB">
              <w:rPr>
                <w:bCs/>
              </w:rPr>
              <w:t xml:space="preserve"> </w:t>
            </w:r>
          </w:p>
          <w:p w:rsidR="00653074" w:rsidRPr="002A23DB" w:rsidRDefault="00653074" w:rsidP="002A23DB">
            <w:pPr>
              <w:snapToGrid w:val="0"/>
              <w:ind w:right="-255"/>
              <w:rPr>
                <w:b/>
                <w:bCs/>
              </w:rPr>
            </w:pPr>
          </w:p>
        </w:tc>
      </w:tr>
    </w:tbl>
    <w:p w:rsidR="00E66CFE" w:rsidRDefault="00E66CFE" w:rsidP="00505155">
      <w:pPr>
        <w:jc w:val="right"/>
        <w:rPr>
          <w:color w:val="000000"/>
          <w:kern w:val="1"/>
          <w:lang w:eastAsia="ar-SA"/>
        </w:rPr>
        <w:sectPr w:rsidR="00E66CFE" w:rsidSect="0014136C">
          <w:headerReference w:type="default" r:id="rId8"/>
          <w:pgSz w:w="11906" w:h="16838"/>
          <w:pgMar w:top="851" w:right="567" w:bottom="993" w:left="1560" w:header="708" w:footer="708" w:gutter="0"/>
          <w:cols w:space="708"/>
          <w:titlePg/>
          <w:docGrid w:linePitch="360"/>
        </w:sectPr>
      </w:pPr>
    </w:p>
    <w:p w:rsidR="00E66CFE" w:rsidRPr="00F77AA1" w:rsidRDefault="00E66CFE" w:rsidP="008D3459">
      <w:pPr>
        <w:ind w:left="6521"/>
        <w:jc w:val="both"/>
        <w:rPr>
          <w:sz w:val="22"/>
          <w:szCs w:val="22"/>
        </w:rPr>
      </w:pPr>
      <w:r w:rsidRPr="00F77AA1">
        <w:rPr>
          <w:sz w:val="22"/>
          <w:szCs w:val="22"/>
        </w:rPr>
        <w:lastRenderedPageBreak/>
        <w:t>Приложение № 1</w:t>
      </w:r>
    </w:p>
    <w:p w:rsidR="00E66CFE" w:rsidRPr="00F77AA1" w:rsidRDefault="002B318C" w:rsidP="008D3459">
      <w:pPr>
        <w:ind w:left="6521"/>
        <w:jc w:val="both"/>
        <w:rPr>
          <w:sz w:val="22"/>
          <w:szCs w:val="22"/>
        </w:rPr>
      </w:pPr>
      <w:r>
        <w:rPr>
          <w:sz w:val="22"/>
          <w:szCs w:val="22"/>
        </w:rPr>
        <w:t>к Контракту № ____</w:t>
      </w:r>
    </w:p>
    <w:p w:rsidR="00E66CFE" w:rsidRDefault="00E66CFE" w:rsidP="008D3459">
      <w:pPr>
        <w:ind w:left="65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gramStart"/>
      <w:r w:rsidR="002B318C">
        <w:rPr>
          <w:sz w:val="22"/>
          <w:szCs w:val="22"/>
        </w:rPr>
        <w:t xml:space="preserve">«  </w:t>
      </w:r>
      <w:proofErr w:type="gramEnd"/>
      <w:r w:rsidR="002B318C">
        <w:rPr>
          <w:sz w:val="22"/>
          <w:szCs w:val="22"/>
        </w:rPr>
        <w:t xml:space="preserve"> «</w:t>
      </w:r>
      <w:r w:rsidR="00146E2C">
        <w:rPr>
          <w:sz w:val="22"/>
          <w:szCs w:val="22"/>
        </w:rPr>
        <w:t xml:space="preserve"> </w:t>
      </w:r>
      <w:r w:rsidR="002B318C">
        <w:rPr>
          <w:sz w:val="22"/>
          <w:szCs w:val="22"/>
        </w:rPr>
        <w:t>июня 2026</w:t>
      </w:r>
      <w:r w:rsidRPr="00F77AA1">
        <w:rPr>
          <w:sz w:val="22"/>
          <w:szCs w:val="22"/>
        </w:rPr>
        <w:t xml:space="preserve"> года</w:t>
      </w:r>
    </w:p>
    <w:p w:rsidR="00E66CFE" w:rsidRDefault="00E66CFE" w:rsidP="00E66CFE">
      <w:pPr>
        <w:jc w:val="center"/>
        <w:rPr>
          <w:sz w:val="22"/>
          <w:szCs w:val="22"/>
        </w:rPr>
      </w:pPr>
    </w:p>
    <w:p w:rsidR="00E66CFE" w:rsidRDefault="00E66CFE" w:rsidP="00E66CFE">
      <w:pPr>
        <w:jc w:val="center"/>
        <w:rPr>
          <w:sz w:val="22"/>
          <w:szCs w:val="22"/>
        </w:rPr>
      </w:pPr>
    </w:p>
    <w:p w:rsidR="00FA756B" w:rsidRDefault="00FA756B" w:rsidP="00E66CFE">
      <w:pPr>
        <w:jc w:val="center"/>
        <w:rPr>
          <w:sz w:val="22"/>
          <w:szCs w:val="22"/>
        </w:rPr>
      </w:pPr>
    </w:p>
    <w:p w:rsidR="00E66CFE" w:rsidRDefault="00E66CFE" w:rsidP="00E66CFE">
      <w:pPr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</w:t>
      </w:r>
    </w:p>
    <w:p w:rsidR="00E66CFE" w:rsidRDefault="00E66CFE" w:rsidP="00E66CFE">
      <w:pPr>
        <w:jc w:val="both"/>
        <w:rPr>
          <w:sz w:val="22"/>
          <w:szCs w:val="22"/>
        </w:rPr>
      </w:pPr>
      <w:bookmarkStart w:id="0" w:name="RANGE!A1:D1"/>
      <w:bookmarkEnd w:id="0"/>
    </w:p>
    <w:p w:rsidR="00E66CFE" w:rsidRDefault="00E66CFE" w:rsidP="00E66CFE">
      <w:pPr>
        <w:jc w:val="both"/>
      </w:pP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967"/>
        <w:gridCol w:w="699"/>
        <w:gridCol w:w="567"/>
        <w:gridCol w:w="992"/>
        <w:gridCol w:w="995"/>
        <w:gridCol w:w="3976"/>
      </w:tblGrid>
      <w:tr w:rsidR="0016640F" w:rsidTr="0082228C">
        <w:trPr>
          <w:trHeight w:val="8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</w:p>
          <w:p w:rsidR="0016640F" w:rsidRDefault="0016640F" w:rsidP="000F3FD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</w:t>
            </w:r>
          </w:p>
          <w:p w:rsidR="0016640F" w:rsidRDefault="0016640F" w:rsidP="000F3FD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ед. изм.)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40F" w:rsidRDefault="0016640F" w:rsidP="000956D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услуг</w:t>
            </w:r>
          </w:p>
        </w:tc>
      </w:tr>
      <w:tr w:rsidR="0016640F" w:rsidTr="0082228C">
        <w:trPr>
          <w:trHeight w:val="2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6640F" w:rsidRDefault="0016640F" w:rsidP="000F3FDE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40F" w:rsidRDefault="0016640F" w:rsidP="000F3FDE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2228C" w:rsidTr="00534155">
        <w:trPr>
          <w:trHeight w:val="3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Государственная периодическая поверка приборов учета установленных на сетях санатория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28C" w:rsidRDefault="00B56F7E" w:rsidP="00DC309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В стоимость услуги </w:t>
            </w:r>
            <w:r w:rsidR="0082228C" w:rsidRPr="0082228C">
              <w:rPr>
                <w:color w:val="000000"/>
              </w:rPr>
              <w:t>вкл</w:t>
            </w:r>
            <w:r>
              <w:rPr>
                <w:color w:val="000000"/>
              </w:rPr>
              <w:t>ючены</w:t>
            </w:r>
            <w:r w:rsidR="0082228C" w:rsidRPr="0082228C">
              <w:rPr>
                <w:color w:val="000000"/>
              </w:rPr>
              <w:t xml:space="preserve"> работы по демонтажу приборов учета на территории санатория, доставка к месту поверки и обратно, поверка приборов учета, включение в Государственный реестр средств измерений (ФГИС АРШИН), монтаж поверенных приборов учета и средств измерений и сдача установленных приборов учета для опломбировки </w:t>
            </w:r>
            <w:proofErr w:type="spellStart"/>
            <w:r w:rsidR="0082228C" w:rsidRPr="0082228C">
              <w:rPr>
                <w:color w:val="000000"/>
              </w:rPr>
              <w:t>ресурсоснабжающей</w:t>
            </w:r>
            <w:proofErr w:type="spellEnd"/>
            <w:r w:rsidR="0082228C" w:rsidRPr="0082228C">
              <w:rPr>
                <w:color w:val="000000"/>
              </w:rPr>
              <w:t xml:space="preserve"> организации.</w:t>
            </w:r>
          </w:p>
        </w:tc>
      </w:tr>
      <w:tr w:rsidR="0082228C" w:rsidTr="00534155">
        <w:trPr>
          <w:trHeight w:val="3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8D3459" w:rsidRDefault="0082228C" w:rsidP="000E2E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Счетчик холодной воды </w:t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>=20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F16094" w:rsidRDefault="0082228C" w:rsidP="00E8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F77AA1" w:rsidRDefault="0082228C" w:rsidP="008D34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28C" w:rsidRDefault="0082228C" w:rsidP="00DC309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2228C" w:rsidTr="00534155">
        <w:trPr>
          <w:trHeight w:val="3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8D3459" w:rsidRDefault="0082228C" w:rsidP="000E2E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Счетчик холодной воды </w:t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>=15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F16094" w:rsidRDefault="0082228C" w:rsidP="00E8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F77AA1" w:rsidRDefault="0082228C" w:rsidP="008D34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28C" w:rsidRDefault="0082228C" w:rsidP="00DC309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2228C" w:rsidTr="00534155">
        <w:trPr>
          <w:trHeight w:val="3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8D3459" w:rsidRDefault="0082228C" w:rsidP="000E2E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Узла учета канализационных стоков ЭХО-Р-03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F16094" w:rsidRDefault="0082228C" w:rsidP="00E8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F77AA1" w:rsidRDefault="0082228C" w:rsidP="008D34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28C" w:rsidRDefault="0082228C" w:rsidP="00DC309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2228C" w:rsidTr="00534155">
        <w:trPr>
          <w:trHeight w:val="3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0E2E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Узла учета тепловой энергии в составе:</w:t>
            </w:r>
          </w:p>
          <w:p w:rsidR="0082228C" w:rsidRDefault="0082228C" w:rsidP="000E2E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-вычислитель ВКТ-7-03-1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  <w:p w:rsidR="0082228C" w:rsidRDefault="0082228C" w:rsidP="000E2E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-расходомер ПРЭМ-4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  <w:p w:rsidR="0082228C" w:rsidRPr="008D3459" w:rsidRDefault="0082228C" w:rsidP="000E2E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-комплект </w:t>
            </w:r>
            <w:proofErr w:type="spellStart"/>
            <w:r>
              <w:rPr>
                <w:color w:val="000000"/>
              </w:rPr>
              <w:t>термопреобразователей</w:t>
            </w:r>
            <w:proofErr w:type="spellEnd"/>
            <w:r>
              <w:rPr>
                <w:color w:val="000000"/>
              </w:rPr>
              <w:t xml:space="preserve"> сопротивления КТСП-Н-2 комплекта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F16094" w:rsidRDefault="0082228C" w:rsidP="00E8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Pr="00F77AA1" w:rsidRDefault="0082228C" w:rsidP="008D34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28C" w:rsidRDefault="0082228C" w:rsidP="00E81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28C" w:rsidRDefault="0082228C" w:rsidP="00DC309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813FF" w:rsidTr="0082228C">
        <w:trPr>
          <w:trHeight w:val="3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813FF" w:rsidRDefault="00E813FF" w:rsidP="00E813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3FF" w:rsidRDefault="00E813FF" w:rsidP="00E813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13FF" w:rsidRDefault="00E813FF" w:rsidP="00E813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13FF" w:rsidRDefault="00E813FF" w:rsidP="00E813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13FF" w:rsidRDefault="00E813FF" w:rsidP="00E813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3FF" w:rsidRDefault="00E813FF" w:rsidP="00E813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3FF" w:rsidRDefault="00E813FF" w:rsidP="00E813F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66CFE" w:rsidRDefault="00E66CFE" w:rsidP="00E66CFE">
      <w:pPr>
        <w:jc w:val="both"/>
      </w:pPr>
    </w:p>
    <w:p w:rsidR="00B56F7E" w:rsidRDefault="00B56F7E" w:rsidP="00B56F7E">
      <w:pPr>
        <w:jc w:val="both"/>
      </w:pPr>
      <w:r>
        <w:t xml:space="preserve">                         От Заказчика                                                      </w:t>
      </w:r>
      <w:r w:rsidR="00586181">
        <w:t xml:space="preserve">                   От Исполнителя</w:t>
      </w:r>
    </w:p>
    <w:p w:rsidR="00B56F7E" w:rsidRDefault="00B56F7E" w:rsidP="00B56F7E">
      <w:pPr>
        <w:jc w:val="both"/>
      </w:pPr>
      <w:r>
        <w:t xml:space="preserve">Специалист отдела по закупкам                                                                  </w:t>
      </w:r>
    </w:p>
    <w:p w:rsidR="00B56F7E" w:rsidRPr="00306285" w:rsidRDefault="00B56F7E" w:rsidP="00B56F7E">
      <w:pPr>
        <w:jc w:val="both"/>
      </w:pPr>
    </w:p>
    <w:p w:rsidR="00B56F7E" w:rsidRPr="00306285" w:rsidRDefault="00B56F7E" w:rsidP="00B56F7E">
      <w:pPr>
        <w:jc w:val="both"/>
      </w:pPr>
      <w:r>
        <w:t xml:space="preserve">_______________/Т.В. </w:t>
      </w:r>
      <w:proofErr w:type="spellStart"/>
      <w:r>
        <w:t>Крец</w:t>
      </w:r>
      <w:proofErr w:type="spellEnd"/>
      <w:r>
        <w:t xml:space="preserve">/ </w:t>
      </w:r>
      <w:r>
        <w:tab/>
      </w:r>
      <w:r>
        <w:tab/>
      </w:r>
      <w:r>
        <w:tab/>
        <w:t xml:space="preserve">                                 </w:t>
      </w:r>
      <w:r w:rsidRPr="00306285">
        <w:t>________________/</w:t>
      </w:r>
      <w:r w:rsidRPr="00306285">
        <w:rPr>
          <w:lang w:eastAsia="en-US"/>
        </w:rPr>
        <w:t xml:space="preserve"> </w:t>
      </w:r>
      <w:r>
        <w:t xml:space="preserve">    /</w:t>
      </w:r>
    </w:p>
    <w:p w:rsidR="00B56F7E" w:rsidRPr="0005719F" w:rsidRDefault="00B56F7E" w:rsidP="00B56F7E">
      <w:pPr>
        <w:jc w:val="both"/>
      </w:pPr>
      <w:r>
        <w:t>(подп</w:t>
      </w:r>
      <w:r w:rsidR="00586181">
        <w:t>исано ЭЦП)</w:t>
      </w:r>
      <w:r w:rsidR="00586181">
        <w:tab/>
      </w:r>
      <w:r w:rsidR="00586181">
        <w:tab/>
      </w:r>
      <w:r w:rsidR="00586181">
        <w:tab/>
      </w:r>
      <w:r w:rsidR="00586181">
        <w:tab/>
      </w:r>
      <w:r w:rsidR="00586181">
        <w:tab/>
      </w:r>
      <w:r w:rsidR="00586181">
        <w:tab/>
      </w:r>
      <w:r w:rsidR="00586181">
        <w:tab/>
        <w:t xml:space="preserve">              </w:t>
      </w:r>
      <w:bookmarkStart w:id="1" w:name="_GoBack"/>
      <w:bookmarkEnd w:id="1"/>
      <w:r>
        <w:t>(подписано ЭЦП)</w:t>
      </w:r>
    </w:p>
    <w:p w:rsidR="00B56F7E" w:rsidRPr="003A4864" w:rsidRDefault="00B56F7E" w:rsidP="00B56F7E">
      <w:pPr>
        <w:rPr>
          <w:b/>
        </w:rPr>
      </w:pPr>
    </w:p>
    <w:p w:rsidR="00E66CFE" w:rsidRDefault="00E66CFE" w:rsidP="00E66CFE">
      <w:pPr>
        <w:ind w:firstLine="709"/>
        <w:jc w:val="center"/>
        <w:rPr>
          <w:b/>
        </w:rPr>
      </w:pPr>
    </w:p>
    <w:p w:rsidR="00E66CFE" w:rsidRDefault="00E66CFE" w:rsidP="00E66CFE">
      <w:pPr>
        <w:jc w:val="both"/>
      </w:pPr>
    </w:p>
    <w:sectPr w:rsidR="00E66CFE" w:rsidSect="002B318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74" w:rsidRDefault="00404C74" w:rsidP="004213FB">
      <w:r>
        <w:separator/>
      </w:r>
    </w:p>
  </w:endnote>
  <w:endnote w:type="continuationSeparator" w:id="0">
    <w:p w:rsidR="00404C74" w:rsidRDefault="00404C74" w:rsidP="0042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74" w:rsidRDefault="00404C74" w:rsidP="004213FB">
      <w:r>
        <w:separator/>
      </w:r>
    </w:p>
  </w:footnote>
  <w:footnote w:type="continuationSeparator" w:id="0">
    <w:p w:rsidR="00404C74" w:rsidRDefault="00404C74" w:rsidP="0042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B" w:rsidRDefault="004213F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586181">
      <w:rPr>
        <w:noProof/>
      </w:rPr>
      <w:t>2</w:t>
    </w:r>
    <w:r>
      <w:fldChar w:fldCharType="end"/>
    </w:r>
  </w:p>
  <w:p w:rsidR="004213FB" w:rsidRDefault="004213F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9B0"/>
    <w:multiLevelType w:val="multilevel"/>
    <w:tmpl w:val="0A4E79B0"/>
    <w:lvl w:ilvl="0">
      <w:start w:val="1"/>
      <w:numFmt w:val="decimal"/>
      <w:lvlText w:val="%1)"/>
      <w:lvlJc w:val="left"/>
      <w:pPr>
        <w:ind w:left="149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7BF2609"/>
    <w:multiLevelType w:val="multilevel"/>
    <w:tmpl w:val="8BC4833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2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3" w15:restartNumberingAfterBreak="0">
    <w:nsid w:val="27371A08"/>
    <w:multiLevelType w:val="multilevel"/>
    <w:tmpl w:val="A68AAA2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6E30743C"/>
    <w:multiLevelType w:val="multilevel"/>
    <w:tmpl w:val="24123B3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66"/>
    <w:rsid w:val="00007770"/>
    <w:rsid w:val="0001021A"/>
    <w:rsid w:val="00010632"/>
    <w:rsid w:val="00013581"/>
    <w:rsid w:val="000226CE"/>
    <w:rsid w:val="0002282B"/>
    <w:rsid w:val="00024452"/>
    <w:rsid w:val="00026350"/>
    <w:rsid w:val="00030643"/>
    <w:rsid w:val="00041A5D"/>
    <w:rsid w:val="0005676B"/>
    <w:rsid w:val="00057BC8"/>
    <w:rsid w:val="00057D52"/>
    <w:rsid w:val="00061649"/>
    <w:rsid w:val="00063357"/>
    <w:rsid w:val="0008220D"/>
    <w:rsid w:val="000956D5"/>
    <w:rsid w:val="000A36B0"/>
    <w:rsid w:val="000D759C"/>
    <w:rsid w:val="000E2EF3"/>
    <w:rsid w:val="000F1FB3"/>
    <w:rsid w:val="000F3FDE"/>
    <w:rsid w:val="00114265"/>
    <w:rsid w:val="001162F4"/>
    <w:rsid w:val="00120538"/>
    <w:rsid w:val="00121146"/>
    <w:rsid w:val="001276E1"/>
    <w:rsid w:val="001301A6"/>
    <w:rsid w:val="0014136C"/>
    <w:rsid w:val="00144221"/>
    <w:rsid w:val="00146E2C"/>
    <w:rsid w:val="0015113F"/>
    <w:rsid w:val="00163F15"/>
    <w:rsid w:val="0016640F"/>
    <w:rsid w:val="00172248"/>
    <w:rsid w:val="0017374D"/>
    <w:rsid w:val="001850C3"/>
    <w:rsid w:val="0019790A"/>
    <w:rsid w:val="001C12A1"/>
    <w:rsid w:val="001C243F"/>
    <w:rsid w:val="001C5AEC"/>
    <w:rsid w:val="001C6295"/>
    <w:rsid w:val="001C6CBA"/>
    <w:rsid w:val="001D0659"/>
    <w:rsid w:val="00203217"/>
    <w:rsid w:val="00210FD0"/>
    <w:rsid w:val="002125A5"/>
    <w:rsid w:val="002233C3"/>
    <w:rsid w:val="00230EE3"/>
    <w:rsid w:val="00255A75"/>
    <w:rsid w:val="002616E5"/>
    <w:rsid w:val="002623B8"/>
    <w:rsid w:val="00267363"/>
    <w:rsid w:val="00270EFB"/>
    <w:rsid w:val="00282CE3"/>
    <w:rsid w:val="00291A71"/>
    <w:rsid w:val="00293765"/>
    <w:rsid w:val="00297F17"/>
    <w:rsid w:val="002A23DB"/>
    <w:rsid w:val="002A34A3"/>
    <w:rsid w:val="002A72B7"/>
    <w:rsid w:val="002B318C"/>
    <w:rsid w:val="002D1232"/>
    <w:rsid w:val="002E076D"/>
    <w:rsid w:val="002E12E8"/>
    <w:rsid w:val="002F22EA"/>
    <w:rsid w:val="002F61DA"/>
    <w:rsid w:val="003011CD"/>
    <w:rsid w:val="00301526"/>
    <w:rsid w:val="0030312C"/>
    <w:rsid w:val="00335AF7"/>
    <w:rsid w:val="00342D1F"/>
    <w:rsid w:val="00352C21"/>
    <w:rsid w:val="00376354"/>
    <w:rsid w:val="0037783D"/>
    <w:rsid w:val="00382FF4"/>
    <w:rsid w:val="00391920"/>
    <w:rsid w:val="003937FD"/>
    <w:rsid w:val="003A2654"/>
    <w:rsid w:val="003B5F5B"/>
    <w:rsid w:val="003D08C4"/>
    <w:rsid w:val="003D0BB8"/>
    <w:rsid w:val="003D2DF6"/>
    <w:rsid w:val="003F0803"/>
    <w:rsid w:val="004044AC"/>
    <w:rsid w:val="00404C74"/>
    <w:rsid w:val="004213FB"/>
    <w:rsid w:val="00441979"/>
    <w:rsid w:val="00441FB5"/>
    <w:rsid w:val="00446359"/>
    <w:rsid w:val="00450254"/>
    <w:rsid w:val="00451C9C"/>
    <w:rsid w:val="004661DC"/>
    <w:rsid w:val="00472614"/>
    <w:rsid w:val="00496D60"/>
    <w:rsid w:val="004B3278"/>
    <w:rsid w:val="004B42EA"/>
    <w:rsid w:val="004B53BC"/>
    <w:rsid w:val="004C29B8"/>
    <w:rsid w:val="004C3024"/>
    <w:rsid w:val="004C3A55"/>
    <w:rsid w:val="004E53FE"/>
    <w:rsid w:val="004F1507"/>
    <w:rsid w:val="004F2745"/>
    <w:rsid w:val="004F5B8A"/>
    <w:rsid w:val="00500B20"/>
    <w:rsid w:val="00505107"/>
    <w:rsid w:val="00505155"/>
    <w:rsid w:val="00506F32"/>
    <w:rsid w:val="005133D5"/>
    <w:rsid w:val="005166A0"/>
    <w:rsid w:val="00516EE2"/>
    <w:rsid w:val="0052211C"/>
    <w:rsid w:val="00525B74"/>
    <w:rsid w:val="00526795"/>
    <w:rsid w:val="005331B7"/>
    <w:rsid w:val="00534155"/>
    <w:rsid w:val="00544363"/>
    <w:rsid w:val="005519A1"/>
    <w:rsid w:val="00554BA3"/>
    <w:rsid w:val="0056240A"/>
    <w:rsid w:val="00566839"/>
    <w:rsid w:val="0056720F"/>
    <w:rsid w:val="00582A68"/>
    <w:rsid w:val="00583031"/>
    <w:rsid w:val="00586181"/>
    <w:rsid w:val="0058702E"/>
    <w:rsid w:val="00595B2B"/>
    <w:rsid w:val="00596A7F"/>
    <w:rsid w:val="005B74E4"/>
    <w:rsid w:val="005D1092"/>
    <w:rsid w:val="005D5066"/>
    <w:rsid w:val="005D6162"/>
    <w:rsid w:val="005F5F24"/>
    <w:rsid w:val="00607991"/>
    <w:rsid w:val="006130DE"/>
    <w:rsid w:val="0062287A"/>
    <w:rsid w:val="006308A9"/>
    <w:rsid w:val="00653074"/>
    <w:rsid w:val="00655719"/>
    <w:rsid w:val="006564A2"/>
    <w:rsid w:val="00661DFC"/>
    <w:rsid w:val="0066286A"/>
    <w:rsid w:val="00664051"/>
    <w:rsid w:val="0066492A"/>
    <w:rsid w:val="00666F08"/>
    <w:rsid w:val="0067484F"/>
    <w:rsid w:val="0068279B"/>
    <w:rsid w:val="00682DD0"/>
    <w:rsid w:val="006928EF"/>
    <w:rsid w:val="006A0503"/>
    <w:rsid w:val="006B2A7B"/>
    <w:rsid w:val="006B457F"/>
    <w:rsid w:val="006B5014"/>
    <w:rsid w:val="006C21E5"/>
    <w:rsid w:val="006C4E22"/>
    <w:rsid w:val="006D0D25"/>
    <w:rsid w:val="006D5DAA"/>
    <w:rsid w:val="006E789E"/>
    <w:rsid w:val="006F09C1"/>
    <w:rsid w:val="006F5FEF"/>
    <w:rsid w:val="00701C62"/>
    <w:rsid w:val="00711DE4"/>
    <w:rsid w:val="0071641F"/>
    <w:rsid w:val="007223A8"/>
    <w:rsid w:val="007533FB"/>
    <w:rsid w:val="007813BE"/>
    <w:rsid w:val="007844A4"/>
    <w:rsid w:val="007B0DD1"/>
    <w:rsid w:val="007B6264"/>
    <w:rsid w:val="007C27EF"/>
    <w:rsid w:val="007C31EF"/>
    <w:rsid w:val="007C517B"/>
    <w:rsid w:val="007D0ABE"/>
    <w:rsid w:val="007D6C5D"/>
    <w:rsid w:val="007E5955"/>
    <w:rsid w:val="007F265D"/>
    <w:rsid w:val="007F5C73"/>
    <w:rsid w:val="00801E9C"/>
    <w:rsid w:val="0080345B"/>
    <w:rsid w:val="008051F6"/>
    <w:rsid w:val="0081055A"/>
    <w:rsid w:val="0081124C"/>
    <w:rsid w:val="00811E68"/>
    <w:rsid w:val="0081602B"/>
    <w:rsid w:val="008171D1"/>
    <w:rsid w:val="0082228C"/>
    <w:rsid w:val="00836B8D"/>
    <w:rsid w:val="00837B27"/>
    <w:rsid w:val="00843B58"/>
    <w:rsid w:val="008507A2"/>
    <w:rsid w:val="00850BC8"/>
    <w:rsid w:val="00861F4E"/>
    <w:rsid w:val="008834C4"/>
    <w:rsid w:val="00887927"/>
    <w:rsid w:val="008A0F05"/>
    <w:rsid w:val="008A5467"/>
    <w:rsid w:val="008B53BD"/>
    <w:rsid w:val="008C38FD"/>
    <w:rsid w:val="008D17FB"/>
    <w:rsid w:val="008D194E"/>
    <w:rsid w:val="008D3459"/>
    <w:rsid w:val="008E1990"/>
    <w:rsid w:val="008E4D37"/>
    <w:rsid w:val="008F3B9C"/>
    <w:rsid w:val="008F6B27"/>
    <w:rsid w:val="008F7A3D"/>
    <w:rsid w:val="0093268C"/>
    <w:rsid w:val="0093278B"/>
    <w:rsid w:val="009359A6"/>
    <w:rsid w:val="009429D2"/>
    <w:rsid w:val="00943EF7"/>
    <w:rsid w:val="00962764"/>
    <w:rsid w:val="00981851"/>
    <w:rsid w:val="00991539"/>
    <w:rsid w:val="009B3CEE"/>
    <w:rsid w:val="009C13C5"/>
    <w:rsid w:val="009C4409"/>
    <w:rsid w:val="009D336E"/>
    <w:rsid w:val="009E2489"/>
    <w:rsid w:val="009E2C03"/>
    <w:rsid w:val="009E608C"/>
    <w:rsid w:val="00A02E4F"/>
    <w:rsid w:val="00A130F0"/>
    <w:rsid w:val="00A178D0"/>
    <w:rsid w:val="00A36570"/>
    <w:rsid w:val="00A51FF6"/>
    <w:rsid w:val="00A54BAD"/>
    <w:rsid w:val="00A8237A"/>
    <w:rsid w:val="00A84C4E"/>
    <w:rsid w:val="00A902AA"/>
    <w:rsid w:val="00A90A6C"/>
    <w:rsid w:val="00A90D94"/>
    <w:rsid w:val="00AA66B6"/>
    <w:rsid w:val="00AB5C79"/>
    <w:rsid w:val="00AC2EA2"/>
    <w:rsid w:val="00AC38FD"/>
    <w:rsid w:val="00AD4285"/>
    <w:rsid w:val="00AD4BD7"/>
    <w:rsid w:val="00AD4ED3"/>
    <w:rsid w:val="00AE034C"/>
    <w:rsid w:val="00AE0C52"/>
    <w:rsid w:val="00AE1719"/>
    <w:rsid w:val="00AF2ECA"/>
    <w:rsid w:val="00B02C54"/>
    <w:rsid w:val="00B06427"/>
    <w:rsid w:val="00B525AC"/>
    <w:rsid w:val="00B56F7E"/>
    <w:rsid w:val="00B62260"/>
    <w:rsid w:val="00B647E5"/>
    <w:rsid w:val="00B70AA6"/>
    <w:rsid w:val="00B722B5"/>
    <w:rsid w:val="00B85A3F"/>
    <w:rsid w:val="00B91F4F"/>
    <w:rsid w:val="00B97D44"/>
    <w:rsid w:val="00BB2489"/>
    <w:rsid w:val="00BB2579"/>
    <w:rsid w:val="00BC2F00"/>
    <w:rsid w:val="00BC5748"/>
    <w:rsid w:val="00BD3640"/>
    <w:rsid w:val="00BD3791"/>
    <w:rsid w:val="00BD71E6"/>
    <w:rsid w:val="00BE1784"/>
    <w:rsid w:val="00BE7362"/>
    <w:rsid w:val="00C077A8"/>
    <w:rsid w:val="00C147A6"/>
    <w:rsid w:val="00C1532D"/>
    <w:rsid w:val="00C22FA0"/>
    <w:rsid w:val="00C278C3"/>
    <w:rsid w:val="00C403DE"/>
    <w:rsid w:val="00C409CA"/>
    <w:rsid w:val="00C42B4E"/>
    <w:rsid w:val="00C44CDA"/>
    <w:rsid w:val="00C50AD2"/>
    <w:rsid w:val="00C52016"/>
    <w:rsid w:val="00C55439"/>
    <w:rsid w:val="00C62DF7"/>
    <w:rsid w:val="00C66423"/>
    <w:rsid w:val="00C671CF"/>
    <w:rsid w:val="00C8501B"/>
    <w:rsid w:val="00C877AF"/>
    <w:rsid w:val="00C92B1C"/>
    <w:rsid w:val="00CA223D"/>
    <w:rsid w:val="00CA7AD2"/>
    <w:rsid w:val="00CB30CA"/>
    <w:rsid w:val="00CC6BF2"/>
    <w:rsid w:val="00CE3911"/>
    <w:rsid w:val="00CE7B06"/>
    <w:rsid w:val="00CF18B0"/>
    <w:rsid w:val="00CF4032"/>
    <w:rsid w:val="00D01A8E"/>
    <w:rsid w:val="00D06516"/>
    <w:rsid w:val="00D121C5"/>
    <w:rsid w:val="00D16D3E"/>
    <w:rsid w:val="00D26014"/>
    <w:rsid w:val="00D260A9"/>
    <w:rsid w:val="00D36B42"/>
    <w:rsid w:val="00D440EE"/>
    <w:rsid w:val="00D50022"/>
    <w:rsid w:val="00D500A9"/>
    <w:rsid w:val="00D72C46"/>
    <w:rsid w:val="00D7394E"/>
    <w:rsid w:val="00D7407F"/>
    <w:rsid w:val="00D760E6"/>
    <w:rsid w:val="00D76BF7"/>
    <w:rsid w:val="00D90F85"/>
    <w:rsid w:val="00D92EE3"/>
    <w:rsid w:val="00D9341F"/>
    <w:rsid w:val="00D93F4C"/>
    <w:rsid w:val="00DB53B6"/>
    <w:rsid w:val="00DC3097"/>
    <w:rsid w:val="00DD55FD"/>
    <w:rsid w:val="00DF3101"/>
    <w:rsid w:val="00DF5931"/>
    <w:rsid w:val="00E0299F"/>
    <w:rsid w:val="00E237A5"/>
    <w:rsid w:val="00E24263"/>
    <w:rsid w:val="00E37CE6"/>
    <w:rsid w:val="00E4597E"/>
    <w:rsid w:val="00E51F2F"/>
    <w:rsid w:val="00E66CFE"/>
    <w:rsid w:val="00E74E7F"/>
    <w:rsid w:val="00E813FF"/>
    <w:rsid w:val="00E82E34"/>
    <w:rsid w:val="00E83A70"/>
    <w:rsid w:val="00E850DE"/>
    <w:rsid w:val="00E91EB3"/>
    <w:rsid w:val="00EB53DA"/>
    <w:rsid w:val="00EB5F5A"/>
    <w:rsid w:val="00ED0CD7"/>
    <w:rsid w:val="00ED45D7"/>
    <w:rsid w:val="00EE30E9"/>
    <w:rsid w:val="00EF1ED0"/>
    <w:rsid w:val="00EF381E"/>
    <w:rsid w:val="00EF764B"/>
    <w:rsid w:val="00F027D1"/>
    <w:rsid w:val="00F03399"/>
    <w:rsid w:val="00F141A0"/>
    <w:rsid w:val="00F16AFF"/>
    <w:rsid w:val="00F43844"/>
    <w:rsid w:val="00F55F20"/>
    <w:rsid w:val="00F56C30"/>
    <w:rsid w:val="00F61914"/>
    <w:rsid w:val="00F703F0"/>
    <w:rsid w:val="00F70FBA"/>
    <w:rsid w:val="00F72DC1"/>
    <w:rsid w:val="00F81461"/>
    <w:rsid w:val="00F91364"/>
    <w:rsid w:val="00F95D5D"/>
    <w:rsid w:val="00F97EF3"/>
    <w:rsid w:val="00FA0919"/>
    <w:rsid w:val="00FA482F"/>
    <w:rsid w:val="00FA6AEF"/>
    <w:rsid w:val="00FA756B"/>
    <w:rsid w:val="00FB2A87"/>
    <w:rsid w:val="00FB37F4"/>
    <w:rsid w:val="00FC045E"/>
    <w:rsid w:val="00FD5D90"/>
    <w:rsid w:val="00FD6646"/>
    <w:rsid w:val="00FF0342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BCC89"/>
  <w15:chartTrackingRefBased/>
  <w15:docId w15:val="{87205113-0AA1-414E-BB18-BA3FF474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8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5AF7"/>
    <w:pPr>
      <w:keepNext/>
      <w:jc w:val="both"/>
      <w:outlineLvl w:val="0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50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uiPriority w:val="99"/>
    <w:rsid w:val="00701C62"/>
    <w:pPr>
      <w:suppressAutoHyphens/>
      <w:jc w:val="both"/>
    </w:pPr>
    <w:rPr>
      <w:rFonts w:ascii="TimesET" w:hAnsi="TimesET"/>
      <w:sz w:val="24"/>
      <w:lang w:eastAsia="ar-SA"/>
    </w:rPr>
  </w:style>
  <w:style w:type="paragraph" w:styleId="a3">
    <w:name w:val="Balloon Text"/>
    <w:basedOn w:val="a"/>
    <w:link w:val="a4"/>
    <w:rsid w:val="00711DE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711DE4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526795"/>
    <w:rPr>
      <w:i/>
      <w:iCs/>
    </w:rPr>
  </w:style>
  <w:style w:type="character" w:styleId="a6">
    <w:name w:val="Strong"/>
    <w:uiPriority w:val="22"/>
    <w:qFormat/>
    <w:rsid w:val="00210FD0"/>
    <w:rPr>
      <w:b/>
      <w:bCs/>
    </w:rPr>
  </w:style>
  <w:style w:type="character" w:customStyle="1" w:styleId="10">
    <w:name w:val="Заголовок 1 Знак"/>
    <w:link w:val="1"/>
    <w:rsid w:val="00335AF7"/>
    <w:rPr>
      <w:b/>
      <w:bCs/>
      <w:iCs/>
      <w:sz w:val="24"/>
      <w:szCs w:val="24"/>
    </w:rPr>
  </w:style>
  <w:style w:type="paragraph" w:styleId="a7">
    <w:name w:val="Body Text"/>
    <w:basedOn w:val="a"/>
    <w:link w:val="a8"/>
    <w:rsid w:val="00335AF7"/>
    <w:pPr>
      <w:jc w:val="both"/>
    </w:pPr>
    <w:rPr>
      <w:rFonts w:ascii="Bookman Old Style" w:hAnsi="Bookman Old Style"/>
      <w:i/>
      <w:iCs/>
    </w:rPr>
  </w:style>
  <w:style w:type="character" w:customStyle="1" w:styleId="a8">
    <w:name w:val="Основной текст Знак"/>
    <w:link w:val="a7"/>
    <w:rsid w:val="00335AF7"/>
    <w:rPr>
      <w:rFonts w:ascii="Bookman Old Style" w:hAnsi="Bookman Old Style"/>
      <w:i/>
      <w:iCs/>
      <w:sz w:val="24"/>
      <w:szCs w:val="24"/>
    </w:rPr>
  </w:style>
  <w:style w:type="paragraph" w:styleId="3">
    <w:name w:val="Body Text 3"/>
    <w:basedOn w:val="a"/>
    <w:link w:val="30"/>
    <w:rsid w:val="00335AF7"/>
    <w:pPr>
      <w:jc w:val="both"/>
    </w:pPr>
    <w:rPr>
      <w:rFonts w:ascii="Bookman Old Style" w:hAnsi="Bookman Old Style"/>
    </w:rPr>
  </w:style>
  <w:style w:type="character" w:customStyle="1" w:styleId="30">
    <w:name w:val="Основной текст 3 Знак"/>
    <w:link w:val="3"/>
    <w:rsid w:val="00335AF7"/>
    <w:rPr>
      <w:rFonts w:ascii="Bookman Old Style" w:hAnsi="Bookman Old Style"/>
      <w:sz w:val="24"/>
      <w:szCs w:val="24"/>
    </w:rPr>
  </w:style>
  <w:style w:type="paragraph" w:styleId="2">
    <w:name w:val="Body Text 2"/>
    <w:basedOn w:val="a"/>
    <w:link w:val="20"/>
    <w:rsid w:val="00335AF7"/>
    <w:pPr>
      <w:jc w:val="both"/>
    </w:pPr>
    <w:rPr>
      <w:rFonts w:ascii="Bookman Old Style" w:hAnsi="Bookman Old Style"/>
      <w:i/>
      <w:iCs/>
    </w:rPr>
  </w:style>
  <w:style w:type="character" w:customStyle="1" w:styleId="20">
    <w:name w:val="Основной текст 2 Знак"/>
    <w:link w:val="2"/>
    <w:rsid w:val="00335AF7"/>
    <w:rPr>
      <w:rFonts w:ascii="Bookman Old Style" w:hAnsi="Bookman Old Style"/>
      <w:i/>
      <w:iCs/>
      <w:sz w:val="24"/>
      <w:szCs w:val="24"/>
    </w:rPr>
  </w:style>
  <w:style w:type="paragraph" w:styleId="a9">
    <w:name w:val="No Spacing"/>
    <w:link w:val="aa"/>
    <w:uiPriority w:val="1"/>
    <w:qFormat/>
    <w:rsid w:val="00335AF7"/>
    <w:rPr>
      <w:rFonts w:ascii="Calibri" w:eastAsia="Calibri" w:hAnsi="Calibri"/>
      <w:sz w:val="22"/>
      <w:szCs w:val="22"/>
      <w:lang w:eastAsia="en-US"/>
    </w:rPr>
  </w:style>
  <w:style w:type="paragraph" w:styleId="ab">
    <w:name w:val="Plain Text"/>
    <w:basedOn w:val="a"/>
    <w:link w:val="ac"/>
    <w:rsid w:val="00335AF7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335AF7"/>
    <w:rPr>
      <w:rFonts w:ascii="Courier New" w:hAnsi="Courier New"/>
    </w:rPr>
  </w:style>
  <w:style w:type="paragraph" w:customStyle="1" w:styleId="-0">
    <w:name w:val="Контракт-пункт"/>
    <w:basedOn w:val="a"/>
    <w:rsid w:val="00335AF7"/>
    <w:pPr>
      <w:numPr>
        <w:ilvl w:val="1"/>
        <w:numId w:val="2"/>
      </w:numPr>
      <w:jc w:val="both"/>
    </w:pPr>
  </w:style>
  <w:style w:type="paragraph" w:customStyle="1" w:styleId="-">
    <w:name w:val="Контракт-раздел"/>
    <w:basedOn w:val="a"/>
    <w:next w:val="-0"/>
    <w:rsid w:val="00335AF7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rsid w:val="00335AF7"/>
    <w:pPr>
      <w:numPr>
        <w:ilvl w:val="2"/>
        <w:numId w:val="2"/>
      </w:numPr>
      <w:jc w:val="both"/>
    </w:pPr>
  </w:style>
  <w:style w:type="paragraph" w:customStyle="1" w:styleId="-2">
    <w:name w:val="Контракт-подподпункт"/>
    <w:basedOn w:val="a"/>
    <w:rsid w:val="00335AF7"/>
    <w:pPr>
      <w:numPr>
        <w:ilvl w:val="3"/>
        <w:numId w:val="2"/>
      </w:numPr>
      <w:jc w:val="both"/>
    </w:pPr>
  </w:style>
  <w:style w:type="character" w:customStyle="1" w:styleId="defvalue">
    <w:name w:val="defvalue"/>
    <w:rsid w:val="00057BC8"/>
  </w:style>
  <w:style w:type="character" w:styleId="ad">
    <w:name w:val="Hyperlink"/>
    <w:rsid w:val="00554BA3"/>
    <w:rPr>
      <w:color w:val="0563C1"/>
      <w:u w:val="single"/>
    </w:rPr>
  </w:style>
  <w:style w:type="character" w:customStyle="1" w:styleId="21">
    <w:name w:val="Основной текст (2) + Полужирный"/>
    <w:rsid w:val="00664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rsid w:val="0066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rsid w:val="0066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e">
    <w:name w:val="List Number"/>
    <w:basedOn w:val="a"/>
    <w:rsid w:val="00AC2EA2"/>
    <w:pPr>
      <w:tabs>
        <w:tab w:val="num" w:pos="4662"/>
      </w:tabs>
      <w:spacing w:before="120"/>
      <w:jc w:val="both"/>
    </w:pPr>
    <w:rPr>
      <w:szCs w:val="20"/>
    </w:rPr>
  </w:style>
  <w:style w:type="paragraph" w:customStyle="1" w:styleId="Normal1">
    <w:name w:val="Normal1"/>
    <w:rsid w:val="00AC2EA2"/>
    <w:pPr>
      <w:spacing w:before="120"/>
      <w:jc w:val="both"/>
    </w:pPr>
    <w:rPr>
      <w:sz w:val="24"/>
    </w:rPr>
  </w:style>
  <w:style w:type="paragraph" w:customStyle="1" w:styleId="31">
    <w:name w:val="Заголовок 31"/>
    <w:basedOn w:val="Normal1"/>
    <w:next w:val="Normal1"/>
    <w:rsid w:val="00AC2EA2"/>
    <w:pPr>
      <w:keepNext/>
    </w:pPr>
    <w:rPr>
      <w:b/>
      <w:u w:val="single"/>
    </w:rPr>
  </w:style>
  <w:style w:type="paragraph" w:styleId="af">
    <w:name w:val="Subtitle"/>
    <w:basedOn w:val="a"/>
    <w:link w:val="af0"/>
    <w:qFormat/>
    <w:rsid w:val="00516EE2"/>
    <w:rPr>
      <w:sz w:val="28"/>
      <w:szCs w:val="20"/>
    </w:rPr>
  </w:style>
  <w:style w:type="character" w:customStyle="1" w:styleId="af0">
    <w:name w:val="Подзаголовок Знак"/>
    <w:link w:val="af"/>
    <w:rsid w:val="00516EE2"/>
    <w:rPr>
      <w:sz w:val="28"/>
    </w:rPr>
  </w:style>
  <w:style w:type="paragraph" w:styleId="24">
    <w:name w:val="Body Text Indent 2"/>
    <w:basedOn w:val="a"/>
    <w:link w:val="25"/>
    <w:rsid w:val="00516EE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516EE2"/>
    <w:rPr>
      <w:sz w:val="24"/>
      <w:szCs w:val="24"/>
    </w:rPr>
  </w:style>
  <w:style w:type="paragraph" w:customStyle="1" w:styleId="FR1">
    <w:name w:val="FR1"/>
    <w:rsid w:val="00203217"/>
    <w:pPr>
      <w:widowControl w:val="0"/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26">
    <w:name w:val="Основной текст (2) + Не полужирный"/>
    <w:rsid w:val="00172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a">
    <w:name w:val="Без интервала Знак"/>
    <w:link w:val="a9"/>
    <w:uiPriority w:val="1"/>
    <w:locked/>
    <w:rsid w:val="00446359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7F5C73"/>
    <w:pPr>
      <w:widowControl w:val="0"/>
      <w:suppressAutoHyphens/>
      <w:jc w:val="both"/>
    </w:pPr>
    <w:rPr>
      <w:rFonts w:eastAsia="Lucida Sans Unicode"/>
      <w:b/>
      <w:i/>
      <w:kern w:val="1"/>
      <w:lang w:eastAsia="ar-SA"/>
    </w:rPr>
  </w:style>
  <w:style w:type="paragraph" w:styleId="af1">
    <w:name w:val="header"/>
    <w:basedOn w:val="a"/>
    <w:link w:val="af2"/>
    <w:uiPriority w:val="99"/>
    <w:rsid w:val="004213F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213FB"/>
    <w:rPr>
      <w:sz w:val="24"/>
      <w:szCs w:val="24"/>
    </w:rPr>
  </w:style>
  <w:style w:type="paragraph" w:styleId="af3">
    <w:name w:val="footer"/>
    <w:basedOn w:val="a"/>
    <w:link w:val="af4"/>
    <w:rsid w:val="004213F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213FB"/>
    <w:rPr>
      <w:sz w:val="24"/>
      <w:szCs w:val="24"/>
    </w:rPr>
  </w:style>
  <w:style w:type="paragraph" w:customStyle="1" w:styleId="consplusnormal">
    <w:name w:val="consplusnormal"/>
    <w:basedOn w:val="a"/>
    <w:rsid w:val="00121146"/>
    <w:pPr>
      <w:spacing w:before="187" w:after="187"/>
      <w:ind w:left="187" w:right="187"/>
    </w:pPr>
  </w:style>
  <w:style w:type="character" w:customStyle="1" w:styleId="af5">
    <w:name w:val="Другое_"/>
    <w:link w:val="af6"/>
    <w:rsid w:val="00121146"/>
  </w:style>
  <w:style w:type="paragraph" w:customStyle="1" w:styleId="af6">
    <w:name w:val="Другое"/>
    <w:basedOn w:val="a"/>
    <w:link w:val="af5"/>
    <w:rsid w:val="00121146"/>
    <w:pPr>
      <w:widowControl w:val="0"/>
    </w:pPr>
    <w:rPr>
      <w:sz w:val="20"/>
      <w:szCs w:val="20"/>
    </w:rPr>
  </w:style>
  <w:style w:type="paragraph" w:customStyle="1" w:styleId="ConsNormal">
    <w:name w:val="ConsNormal"/>
    <w:rsid w:val="00291A71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12EC-592B-4CAF-B007-DB88C50E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1900</Words>
  <Characters>13981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15850</CharactersWithSpaces>
  <SharedDoc>false</SharedDoc>
  <HLinks>
    <vt:vector size="6" baseType="variant"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v.baldin</dc:creator>
  <cp:keywords/>
  <dc:description/>
  <cp:lastModifiedBy>OZakup</cp:lastModifiedBy>
  <cp:revision>3</cp:revision>
  <cp:lastPrinted>2024-06-07T12:54:00Z</cp:lastPrinted>
  <dcterms:created xsi:type="dcterms:W3CDTF">2026-06-15T12:46:00Z</dcterms:created>
  <dcterms:modified xsi:type="dcterms:W3CDTF">2026-06-16T12:38:00Z</dcterms:modified>
</cp:coreProperties>
</file>