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EC" w:rsidRDefault="00B876EC" w:rsidP="0062230E">
      <w:pPr>
        <w:pStyle w:val="Title"/>
        <w:widowControl w:val="0"/>
        <w:rPr>
          <w:rFonts w:ascii="Tahoma" w:hAnsi="Tahoma" w:cs="Tahoma"/>
          <w:b/>
          <w:sz w:val="16"/>
          <w:szCs w:val="16"/>
        </w:rPr>
      </w:pPr>
    </w:p>
    <w:p w:rsidR="00B876EC" w:rsidRDefault="00B876EC" w:rsidP="0062230E">
      <w:pPr>
        <w:pStyle w:val="Title"/>
        <w:widowControl w:val="0"/>
        <w:rPr>
          <w:sz w:val="24"/>
        </w:rPr>
      </w:pPr>
    </w:p>
    <w:p w:rsidR="00B876EC" w:rsidRDefault="00B876EC" w:rsidP="006267FB">
      <w:pPr>
        <w:autoSpaceDE w:val="0"/>
        <w:autoSpaceDN w:val="0"/>
        <w:adjustRightInd w:val="0"/>
        <w:spacing w:before="240"/>
        <w:jc w:val="center"/>
        <w:rPr>
          <w:rFonts w:ascii="Times New Roman CYR" w:hAnsi="Times New Roman CYR" w:cs="Times New Roman CYR"/>
          <w:b/>
          <w:bCs/>
          <w:sz w:val="20"/>
          <w:szCs w:val="20"/>
        </w:rPr>
      </w:pPr>
      <w:r>
        <w:rPr>
          <w:rFonts w:ascii="Times New Roman CYR" w:hAnsi="Times New Roman CYR" w:cs="Times New Roman CYR"/>
          <w:b/>
          <w:bCs/>
          <w:sz w:val="20"/>
          <w:szCs w:val="20"/>
        </w:rPr>
        <w:t>Контракт №</w:t>
      </w:r>
    </w:p>
    <w:p w:rsidR="00B876EC" w:rsidRDefault="00B876EC" w:rsidP="006267FB">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 оказание услуг по диагностике холодильников</w:t>
      </w:r>
    </w:p>
    <w:p w:rsidR="00B876EC" w:rsidRPr="006267FB" w:rsidRDefault="00B876EC" w:rsidP="006267FB">
      <w:pPr>
        <w:suppressAutoHyphens/>
        <w:autoSpaceDE w:val="0"/>
        <w:autoSpaceDN w:val="0"/>
        <w:adjustRightInd w:val="0"/>
        <w:jc w:val="center"/>
        <w:rPr>
          <w:b/>
          <w:bCs/>
          <w:spacing w:val="-4"/>
          <w:sz w:val="20"/>
          <w:szCs w:val="20"/>
        </w:rPr>
      </w:pPr>
    </w:p>
    <w:p w:rsidR="00B876EC" w:rsidRDefault="00B876EC" w:rsidP="006267FB">
      <w:pPr>
        <w:suppressAutoHyphens/>
        <w:autoSpaceDE w:val="0"/>
        <w:autoSpaceDN w:val="0"/>
        <w:adjustRightInd w:val="0"/>
        <w:jc w:val="center"/>
        <w:rPr>
          <w:rFonts w:ascii="Times New Roman CYR" w:hAnsi="Times New Roman CYR" w:cs="Times New Roman CYR"/>
          <w:spacing w:val="-4"/>
          <w:sz w:val="20"/>
          <w:szCs w:val="20"/>
        </w:rPr>
      </w:pPr>
      <w:r>
        <w:rPr>
          <w:rFonts w:ascii="Times New Roman CYR" w:hAnsi="Times New Roman CYR" w:cs="Times New Roman CYR"/>
          <w:spacing w:val="-4"/>
          <w:sz w:val="20"/>
          <w:szCs w:val="20"/>
        </w:rPr>
        <w:t xml:space="preserve">г. Пермь                                                                                                                         </w:t>
      </w:r>
      <w:r w:rsidRPr="006267FB">
        <w:rPr>
          <w:spacing w:val="-4"/>
          <w:sz w:val="20"/>
          <w:szCs w:val="20"/>
        </w:rPr>
        <w:t>«____»________ 202</w:t>
      </w:r>
      <w:r>
        <w:rPr>
          <w:spacing w:val="-4"/>
          <w:sz w:val="20"/>
          <w:szCs w:val="20"/>
        </w:rPr>
        <w:t xml:space="preserve">6 </w:t>
      </w:r>
      <w:r>
        <w:rPr>
          <w:rFonts w:ascii="Times New Roman CYR" w:hAnsi="Times New Roman CYR" w:cs="Times New Roman CYR"/>
          <w:spacing w:val="-4"/>
          <w:sz w:val="20"/>
          <w:szCs w:val="20"/>
        </w:rPr>
        <w:t>года</w:t>
      </w:r>
    </w:p>
    <w:p w:rsidR="00B876EC" w:rsidRPr="006267FB" w:rsidRDefault="00B876EC" w:rsidP="006267FB">
      <w:pPr>
        <w:suppressAutoHyphens/>
        <w:autoSpaceDE w:val="0"/>
        <w:autoSpaceDN w:val="0"/>
        <w:adjustRightInd w:val="0"/>
        <w:jc w:val="center"/>
        <w:rPr>
          <w:spacing w:val="-4"/>
          <w:sz w:val="20"/>
          <w:szCs w:val="20"/>
        </w:rPr>
      </w:pPr>
    </w:p>
    <w:p w:rsidR="00B876EC" w:rsidRDefault="00B876EC" w:rsidP="006267FB">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b/>
          <w:bCs/>
          <w:sz w:val="20"/>
          <w:szCs w:val="20"/>
        </w:rPr>
        <w:t xml:space="preserve">Федеральное бюджетное учреждение науки </w:t>
      </w:r>
      <w:r w:rsidRPr="006267FB">
        <w:rPr>
          <w:b/>
          <w:bCs/>
          <w:sz w:val="20"/>
          <w:szCs w:val="20"/>
        </w:rPr>
        <w:t>«</w:t>
      </w:r>
      <w:r>
        <w:rPr>
          <w:rFonts w:ascii="Times New Roman CYR" w:hAnsi="Times New Roman CYR" w:cs="Times New Roman CYR"/>
          <w:b/>
          <w:bCs/>
          <w:sz w:val="20"/>
          <w:szCs w:val="20"/>
        </w:rPr>
        <w:t>Федеральный научный центр медико-профилактических технологий управления рисками здоровью населения</w:t>
      </w:r>
      <w:r w:rsidRPr="006267FB">
        <w:rPr>
          <w:b/>
          <w:bCs/>
          <w:sz w:val="20"/>
          <w:szCs w:val="20"/>
        </w:rPr>
        <w:t xml:space="preserve">» </w:t>
      </w:r>
      <w:r>
        <w:rPr>
          <w:rFonts w:ascii="Times New Roman CYR" w:hAnsi="Times New Roman CYR" w:cs="Times New Roman CYR"/>
          <w:b/>
          <w:bCs/>
          <w:sz w:val="20"/>
          <w:szCs w:val="20"/>
        </w:rPr>
        <w:t>Федеральной службы по надзору в сфере защиты прав потребителей и благополучия человека</w:t>
      </w:r>
      <w:r>
        <w:rPr>
          <w:rFonts w:ascii="Times New Roman CYR" w:hAnsi="Times New Roman CYR" w:cs="Times New Roman CYR"/>
          <w:sz w:val="20"/>
          <w:szCs w:val="20"/>
        </w:rPr>
        <w:t xml:space="preserve"> в лице  заместителя директора Лужецкого Константина Петровича, действующего на основании Доверенности №8 от 01.04.2026г, именуемое в дальнейшем  </w:t>
      </w:r>
      <w:r w:rsidRPr="006267FB">
        <w:rPr>
          <w:b/>
          <w:bCs/>
          <w:sz w:val="20"/>
          <w:szCs w:val="20"/>
        </w:rPr>
        <w:t>«</w:t>
      </w:r>
      <w:r>
        <w:rPr>
          <w:rFonts w:ascii="Times New Roman CYR" w:hAnsi="Times New Roman CYR" w:cs="Times New Roman CYR"/>
          <w:b/>
          <w:bCs/>
          <w:sz w:val="20"/>
          <w:szCs w:val="20"/>
        </w:rPr>
        <w:t>Заказчик</w:t>
      </w:r>
      <w:r w:rsidRPr="006267FB">
        <w:rPr>
          <w:b/>
          <w:bCs/>
          <w:sz w:val="20"/>
          <w:szCs w:val="20"/>
        </w:rPr>
        <w:t>»</w:t>
      </w:r>
      <w:r w:rsidRPr="006267FB">
        <w:rPr>
          <w:sz w:val="20"/>
          <w:szCs w:val="20"/>
        </w:rPr>
        <w:t xml:space="preserve">, </w:t>
      </w:r>
      <w:r>
        <w:rPr>
          <w:rFonts w:ascii="Times New Roman CYR" w:hAnsi="Times New Roman CYR" w:cs="Times New Roman CYR"/>
          <w:sz w:val="20"/>
          <w:szCs w:val="20"/>
        </w:rPr>
        <w:t xml:space="preserve">и </w:t>
      </w:r>
      <w:r>
        <w:rPr>
          <w:rFonts w:ascii="Times New Roman CYR" w:hAnsi="Times New Roman CYR" w:cs="Times New Roman CYR"/>
          <w:b/>
          <w:bCs/>
          <w:sz w:val="20"/>
          <w:szCs w:val="20"/>
        </w:rPr>
        <w:t>_______________________</w:t>
      </w:r>
      <w:r>
        <w:rPr>
          <w:rFonts w:ascii="Times New Roman CYR" w:hAnsi="Times New Roman CYR" w:cs="Times New Roman CYR"/>
          <w:sz w:val="20"/>
          <w:szCs w:val="20"/>
        </w:rPr>
        <w:t xml:space="preserve">, именуем___ в дальнейшем </w:t>
      </w:r>
      <w:r w:rsidRPr="006267FB">
        <w:rPr>
          <w:b/>
          <w:bCs/>
          <w:sz w:val="20"/>
          <w:szCs w:val="20"/>
        </w:rPr>
        <w:t>«</w:t>
      </w:r>
      <w:r>
        <w:rPr>
          <w:rFonts w:ascii="Times New Roman CYR" w:hAnsi="Times New Roman CYR" w:cs="Times New Roman CYR"/>
          <w:b/>
          <w:bCs/>
          <w:sz w:val="20"/>
          <w:szCs w:val="20"/>
        </w:rPr>
        <w:t>Исполнитель</w:t>
      </w:r>
      <w:r w:rsidRPr="006267FB">
        <w:rPr>
          <w:b/>
          <w:bCs/>
          <w:sz w:val="20"/>
          <w:szCs w:val="20"/>
        </w:rPr>
        <w:t>»</w:t>
      </w:r>
      <w:r w:rsidRPr="006267FB">
        <w:rPr>
          <w:sz w:val="20"/>
          <w:szCs w:val="20"/>
        </w:rPr>
        <w:t xml:space="preserve">, </w:t>
      </w:r>
      <w:r>
        <w:rPr>
          <w:rFonts w:ascii="Times New Roman CYR" w:hAnsi="Times New Roman CYR" w:cs="Times New Roman CYR"/>
          <w:sz w:val="20"/>
          <w:szCs w:val="20"/>
        </w:rPr>
        <w:t xml:space="preserve">действующего на основании _________, с другой стороны, и каждый в отдельности </w:t>
      </w:r>
      <w:r w:rsidRPr="006267FB">
        <w:rPr>
          <w:sz w:val="20"/>
          <w:szCs w:val="20"/>
        </w:rPr>
        <w:t>«</w:t>
      </w:r>
      <w:r>
        <w:rPr>
          <w:rFonts w:ascii="Times New Roman CYR" w:hAnsi="Times New Roman CYR" w:cs="Times New Roman CYR"/>
          <w:sz w:val="20"/>
          <w:szCs w:val="20"/>
        </w:rPr>
        <w:t>Сторона</w:t>
      </w:r>
      <w:r w:rsidRPr="006267FB">
        <w:rPr>
          <w:sz w:val="20"/>
          <w:szCs w:val="20"/>
        </w:rPr>
        <w:t xml:space="preserve">», </w:t>
      </w:r>
      <w:r>
        <w:rPr>
          <w:rFonts w:ascii="Times New Roman CYR" w:hAnsi="Times New Roman CYR" w:cs="Times New Roman CYR"/>
          <w:sz w:val="20"/>
          <w:szCs w:val="20"/>
        </w:rPr>
        <w:t>на основании п.4 ч.1 ст. 93 Федерального закона от 5 апреля 2013 г. №</w:t>
      </w:r>
      <w:r>
        <w:rPr>
          <w:sz w:val="20"/>
          <w:szCs w:val="20"/>
          <w:lang w:val="en-US"/>
        </w:rPr>
        <w:t> </w:t>
      </w:r>
      <w:r w:rsidRPr="006267FB">
        <w:rPr>
          <w:sz w:val="20"/>
          <w:szCs w:val="20"/>
        </w:rPr>
        <w:t>44-</w:t>
      </w:r>
      <w:r>
        <w:rPr>
          <w:rFonts w:ascii="Times New Roman CYR" w:hAnsi="Times New Roman CYR" w:cs="Times New Roman CYR"/>
          <w:sz w:val="20"/>
          <w:szCs w:val="20"/>
        </w:rPr>
        <w:t xml:space="preserve">ФЗ </w:t>
      </w:r>
      <w:r w:rsidRPr="006267FB">
        <w:rPr>
          <w:sz w:val="20"/>
          <w:szCs w:val="20"/>
        </w:rPr>
        <w:t>«</w:t>
      </w:r>
      <w:r>
        <w:rPr>
          <w:rFonts w:ascii="Times New Roman CYR" w:hAnsi="Times New Roman CYR" w:cs="Times New Roman CYR"/>
          <w:sz w:val="20"/>
          <w:szCs w:val="20"/>
        </w:rPr>
        <w:t>О контрактной системе в сфере закупок товаров, работ, услуг для обеспечения государственных и муниципальных нужд</w:t>
      </w:r>
      <w:r w:rsidRPr="006267FB">
        <w:rPr>
          <w:sz w:val="20"/>
          <w:szCs w:val="20"/>
        </w:rPr>
        <w:t>» (</w:t>
      </w:r>
      <w:r>
        <w:rPr>
          <w:rFonts w:ascii="Times New Roman CYR" w:hAnsi="Times New Roman CYR" w:cs="Times New Roman CYR"/>
          <w:sz w:val="20"/>
          <w:szCs w:val="20"/>
        </w:rPr>
        <w:t>далее – Федеральный закон о контрактной системе), ИКЗ 261590229145259020100100370000000244, заключили настоящий контракт о нижеследующем:</w:t>
      </w:r>
    </w:p>
    <w:p w:rsidR="00B876EC" w:rsidRPr="006267FB" w:rsidRDefault="00B876EC" w:rsidP="006267FB">
      <w:pPr>
        <w:autoSpaceDE w:val="0"/>
        <w:autoSpaceDN w:val="0"/>
        <w:adjustRightInd w:val="0"/>
        <w:jc w:val="both"/>
        <w:rPr>
          <w:b/>
          <w:bCs/>
          <w:sz w:val="20"/>
          <w:szCs w:val="20"/>
        </w:rPr>
      </w:pPr>
    </w:p>
    <w:p w:rsidR="00B876EC" w:rsidRDefault="00B876EC" w:rsidP="006267FB">
      <w:pPr>
        <w:autoSpaceDE w:val="0"/>
        <w:autoSpaceDN w:val="0"/>
        <w:adjustRightInd w:val="0"/>
        <w:jc w:val="center"/>
        <w:rPr>
          <w:rFonts w:ascii="Times New Roman CYR" w:hAnsi="Times New Roman CYR" w:cs="Times New Roman CYR"/>
          <w:b/>
          <w:bCs/>
          <w:sz w:val="20"/>
          <w:szCs w:val="20"/>
        </w:rPr>
      </w:pPr>
      <w:r w:rsidRPr="006267FB">
        <w:rPr>
          <w:b/>
          <w:bCs/>
          <w:sz w:val="20"/>
          <w:szCs w:val="20"/>
        </w:rPr>
        <w:t xml:space="preserve">1. </w:t>
      </w:r>
      <w:r>
        <w:rPr>
          <w:rFonts w:ascii="Times New Roman CYR" w:hAnsi="Times New Roman CYR" w:cs="Times New Roman CYR"/>
          <w:b/>
          <w:bCs/>
          <w:sz w:val="20"/>
          <w:szCs w:val="20"/>
        </w:rPr>
        <w:t>Предмет контракта</w:t>
      </w:r>
    </w:p>
    <w:p w:rsidR="00B876EC" w:rsidRDefault="00B876EC" w:rsidP="006267FB">
      <w:pPr>
        <w:autoSpaceDE w:val="0"/>
        <w:autoSpaceDN w:val="0"/>
        <w:adjustRightInd w:val="0"/>
        <w:jc w:val="both"/>
        <w:rPr>
          <w:rFonts w:ascii="Times New Roman CYR" w:hAnsi="Times New Roman CYR" w:cs="Times New Roman CYR"/>
          <w:sz w:val="20"/>
          <w:szCs w:val="20"/>
          <w:highlight w:val="white"/>
        </w:rPr>
      </w:pPr>
      <w:r w:rsidRPr="006267FB">
        <w:rPr>
          <w:sz w:val="20"/>
          <w:szCs w:val="20"/>
        </w:rPr>
        <w:t xml:space="preserve">1.1. </w:t>
      </w:r>
      <w:r>
        <w:rPr>
          <w:rFonts w:ascii="Times New Roman CYR" w:hAnsi="Times New Roman CYR" w:cs="Times New Roman CYR"/>
          <w:sz w:val="20"/>
          <w:szCs w:val="20"/>
          <w:highlight w:val="white"/>
        </w:rPr>
        <w:t xml:space="preserve">В соответствии с контрактом Исполнитель обязуется в порядке и в сроки, предусмотренные контрактом, </w:t>
      </w:r>
      <w:r>
        <w:rPr>
          <w:rFonts w:ascii="Times New Roman CYR" w:hAnsi="Times New Roman CYR" w:cs="Times New Roman CYR"/>
          <w:b/>
          <w:bCs/>
          <w:sz w:val="20"/>
          <w:szCs w:val="20"/>
        </w:rPr>
        <w:t xml:space="preserve">оказать услуги по диагностике холодильника </w:t>
      </w:r>
      <w:r>
        <w:rPr>
          <w:rFonts w:ascii="Times New Roman CYR" w:hAnsi="Times New Roman CYR" w:cs="Times New Roman CYR"/>
          <w:sz w:val="20"/>
          <w:szCs w:val="20"/>
          <w:highlight w:val="white"/>
        </w:rPr>
        <w:t>(далее - услуги) в соответствии со Спецификацией (приложение N1 к контракту), а Заказчик обязуется в порядке и в сроки, предусмотренные контрактом, принять и оплатить оказанные услуги.</w:t>
      </w:r>
    </w:p>
    <w:p w:rsidR="00B876EC" w:rsidRPr="006267FB" w:rsidRDefault="00B876EC" w:rsidP="006267FB">
      <w:pPr>
        <w:autoSpaceDE w:val="0"/>
        <w:autoSpaceDN w:val="0"/>
        <w:adjustRightInd w:val="0"/>
        <w:jc w:val="both"/>
        <w:rPr>
          <w:sz w:val="20"/>
          <w:szCs w:val="20"/>
        </w:rPr>
      </w:pPr>
      <w:r w:rsidRPr="006267FB">
        <w:rPr>
          <w:sz w:val="20"/>
          <w:szCs w:val="20"/>
        </w:rPr>
        <w:t xml:space="preserve">   </w:t>
      </w:r>
    </w:p>
    <w:p w:rsidR="00B876EC" w:rsidRDefault="00B876EC" w:rsidP="006267FB">
      <w:pPr>
        <w:autoSpaceDE w:val="0"/>
        <w:autoSpaceDN w:val="0"/>
        <w:adjustRightInd w:val="0"/>
        <w:jc w:val="center"/>
        <w:rPr>
          <w:rFonts w:ascii="Times New Roman CYR" w:hAnsi="Times New Roman CYR" w:cs="Times New Roman CYR"/>
          <w:b/>
          <w:bCs/>
          <w:sz w:val="20"/>
          <w:szCs w:val="20"/>
        </w:rPr>
      </w:pPr>
      <w:r w:rsidRPr="006267FB">
        <w:rPr>
          <w:b/>
          <w:bCs/>
          <w:sz w:val="20"/>
          <w:szCs w:val="20"/>
        </w:rPr>
        <w:t xml:space="preserve">2. </w:t>
      </w:r>
      <w:r>
        <w:rPr>
          <w:rFonts w:ascii="Times New Roman CYR" w:hAnsi="Times New Roman CYR" w:cs="Times New Roman CYR"/>
          <w:b/>
          <w:bCs/>
          <w:sz w:val="20"/>
          <w:szCs w:val="20"/>
        </w:rPr>
        <w:t>Условия исполнения контракта</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2.1. </w:t>
      </w:r>
      <w:r>
        <w:rPr>
          <w:rFonts w:ascii="Times New Roman CYR" w:hAnsi="Times New Roman CYR" w:cs="Times New Roman CYR"/>
          <w:sz w:val="20"/>
          <w:szCs w:val="20"/>
        </w:rPr>
        <w:t>Исполнитель осуществляет диагностику неисправностей бытовой техники, указанной в Спецификации (Приложение №1 к контракту), по месту нахождения Заказчика в г.Пермь, ул.Встречная, 37</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2.2. </w:t>
      </w:r>
      <w:r>
        <w:rPr>
          <w:rFonts w:ascii="Times New Roman CYR" w:hAnsi="Times New Roman CYR" w:cs="Times New Roman CYR"/>
          <w:sz w:val="20"/>
          <w:szCs w:val="20"/>
        </w:rPr>
        <w:t>Исполнитель самостоятельно определяет порядок оказания услуги в зависимости от её сложности.</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2.</w:t>
      </w:r>
      <w:r>
        <w:rPr>
          <w:sz w:val="20"/>
          <w:szCs w:val="20"/>
        </w:rPr>
        <w:t>3</w:t>
      </w:r>
      <w:r w:rsidRPr="006267FB">
        <w:rPr>
          <w:sz w:val="20"/>
          <w:szCs w:val="20"/>
        </w:rPr>
        <w:t xml:space="preserve">. </w:t>
      </w:r>
      <w:r>
        <w:rPr>
          <w:rFonts w:ascii="Times New Roman CYR" w:hAnsi="Times New Roman CYR" w:cs="Times New Roman CYR"/>
          <w:spacing w:val="-3"/>
          <w:sz w:val="20"/>
          <w:szCs w:val="20"/>
        </w:rPr>
        <w:t xml:space="preserve">Услуги по настоящему </w:t>
      </w:r>
      <w:r>
        <w:rPr>
          <w:rFonts w:ascii="Times New Roman CYR" w:hAnsi="Times New Roman CYR" w:cs="Times New Roman CYR"/>
          <w:sz w:val="20"/>
          <w:szCs w:val="20"/>
        </w:rPr>
        <w:t>контракт</w:t>
      </w:r>
      <w:r>
        <w:rPr>
          <w:rFonts w:ascii="Times New Roman CYR" w:hAnsi="Times New Roman CYR" w:cs="Times New Roman CYR"/>
          <w:spacing w:val="-3"/>
          <w:sz w:val="20"/>
          <w:szCs w:val="20"/>
        </w:rPr>
        <w:t xml:space="preserve">у осуществляются: в течение 5 (пяти) дней с момента заключения </w:t>
      </w:r>
      <w:r>
        <w:rPr>
          <w:rFonts w:ascii="Times New Roman CYR" w:hAnsi="Times New Roman CYR" w:cs="Times New Roman CYR"/>
          <w:sz w:val="20"/>
          <w:szCs w:val="20"/>
        </w:rPr>
        <w:t>контракт</w:t>
      </w:r>
      <w:r>
        <w:rPr>
          <w:rFonts w:ascii="Times New Roman CYR" w:hAnsi="Times New Roman CYR" w:cs="Times New Roman CYR"/>
          <w:spacing w:val="-3"/>
          <w:sz w:val="20"/>
          <w:szCs w:val="20"/>
        </w:rPr>
        <w:t>а. По факту оказания услуги Исполнитель предоставляет счет, акт о выявленных неисправностях, УПД.</w:t>
      </w:r>
    </w:p>
    <w:p w:rsidR="00B876EC" w:rsidRPr="006267FB" w:rsidRDefault="00B876EC" w:rsidP="006267FB">
      <w:pPr>
        <w:autoSpaceDE w:val="0"/>
        <w:autoSpaceDN w:val="0"/>
        <w:adjustRightInd w:val="0"/>
        <w:jc w:val="center"/>
        <w:rPr>
          <w:b/>
          <w:bCs/>
          <w:sz w:val="20"/>
          <w:szCs w:val="20"/>
        </w:rPr>
      </w:pPr>
    </w:p>
    <w:p w:rsidR="00B876EC" w:rsidRDefault="00B876EC" w:rsidP="006267FB">
      <w:pPr>
        <w:autoSpaceDE w:val="0"/>
        <w:autoSpaceDN w:val="0"/>
        <w:adjustRightInd w:val="0"/>
        <w:jc w:val="center"/>
        <w:rPr>
          <w:rFonts w:ascii="Times New Roman CYR" w:hAnsi="Times New Roman CYR" w:cs="Times New Roman CYR"/>
          <w:b/>
          <w:bCs/>
          <w:sz w:val="20"/>
          <w:szCs w:val="20"/>
        </w:rPr>
      </w:pPr>
      <w:r w:rsidRPr="006267FB">
        <w:rPr>
          <w:b/>
          <w:bCs/>
          <w:sz w:val="20"/>
          <w:szCs w:val="20"/>
        </w:rPr>
        <w:t xml:space="preserve">3. </w:t>
      </w:r>
      <w:r>
        <w:rPr>
          <w:rFonts w:ascii="Times New Roman CYR" w:hAnsi="Times New Roman CYR" w:cs="Times New Roman CYR"/>
          <w:b/>
          <w:bCs/>
          <w:sz w:val="20"/>
          <w:szCs w:val="20"/>
        </w:rPr>
        <w:t>Цена контракта и порядок расчетов</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3.1. </w:t>
      </w:r>
      <w:r>
        <w:rPr>
          <w:rFonts w:ascii="Times New Roman CYR" w:hAnsi="Times New Roman CYR" w:cs="Times New Roman CYR"/>
          <w:sz w:val="20"/>
          <w:szCs w:val="20"/>
        </w:rPr>
        <w:t xml:space="preserve">Цена контракта и валюта платежа устанавливаются в российских рублях. </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3.2. </w:t>
      </w:r>
      <w:r>
        <w:rPr>
          <w:rFonts w:ascii="Times New Roman CYR" w:hAnsi="Times New Roman CYR" w:cs="Times New Roman CYR"/>
          <w:sz w:val="20"/>
          <w:szCs w:val="20"/>
        </w:rPr>
        <w:t>Цена контракта составляет _____ (_____) _____ коп., включая НДС _____ руб. (_____)_____ коп. / без НДС. (если НДС не облагается, указать основание). 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 контракту, подлежащей уплате соответствующему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876EC" w:rsidRDefault="00B876EC" w:rsidP="006267FB">
      <w:pPr>
        <w:autoSpaceDE w:val="0"/>
        <w:autoSpaceDN w:val="0"/>
        <w:adjustRightInd w:val="0"/>
        <w:ind w:right="-33"/>
        <w:jc w:val="both"/>
        <w:rPr>
          <w:rFonts w:ascii="Times New Roman CYR" w:hAnsi="Times New Roman CYR" w:cs="Times New Roman CYR"/>
          <w:sz w:val="20"/>
          <w:szCs w:val="20"/>
        </w:rPr>
      </w:pPr>
      <w:r w:rsidRPr="006267FB">
        <w:rPr>
          <w:sz w:val="20"/>
          <w:szCs w:val="20"/>
        </w:rPr>
        <w:t xml:space="preserve">3.3. </w:t>
      </w:r>
      <w:r>
        <w:rPr>
          <w:rFonts w:ascii="Times New Roman CYR" w:hAnsi="Times New Roman CYR" w:cs="Times New Roman CYR"/>
          <w:sz w:val="20"/>
          <w:szCs w:val="20"/>
        </w:rPr>
        <w:t>Цена включает все расходы по выполнению условий контракта в полном объеме, а также по уплате всех налогов, сборов, пошлин и других обязательных платежей, в том числе НДС</w:t>
      </w:r>
      <w:r>
        <w:rPr>
          <w:rFonts w:ascii="Times New Roman CYR" w:hAnsi="Times New Roman CYR" w:cs="Times New Roman CYR"/>
          <w:sz w:val="22"/>
          <w:szCs w:val="22"/>
        </w:rPr>
        <w:t>.</w:t>
      </w:r>
    </w:p>
    <w:p w:rsidR="00B876EC" w:rsidRDefault="00B876EC" w:rsidP="006267FB">
      <w:pPr>
        <w:autoSpaceDE w:val="0"/>
        <w:autoSpaceDN w:val="0"/>
        <w:adjustRightInd w:val="0"/>
        <w:ind w:right="-33"/>
        <w:jc w:val="both"/>
        <w:rPr>
          <w:rFonts w:ascii="Times New Roman CYR" w:hAnsi="Times New Roman CYR" w:cs="Times New Roman CYR"/>
          <w:i/>
          <w:iCs/>
          <w:sz w:val="20"/>
          <w:szCs w:val="20"/>
        </w:rPr>
      </w:pPr>
      <w:r w:rsidRPr="006267FB">
        <w:rPr>
          <w:sz w:val="20"/>
          <w:szCs w:val="20"/>
        </w:rPr>
        <w:t xml:space="preserve">3.4. </w:t>
      </w:r>
      <w:r>
        <w:rPr>
          <w:rFonts w:ascii="Times New Roman CYR" w:hAnsi="Times New Roman CYR" w:cs="Times New Roman CYR"/>
          <w:sz w:val="20"/>
          <w:szCs w:val="20"/>
        </w:rPr>
        <w:t>Цена контракта является твердой и определяется на весь срок действия контракта, за исключением случаев предусмотренных пунктом 3.5. контракта.</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3.5. </w:t>
      </w:r>
      <w:r>
        <w:rPr>
          <w:rFonts w:ascii="Times New Roman CYR" w:hAnsi="Times New Roman CYR" w:cs="Times New Roman CYR"/>
          <w:sz w:val="20"/>
          <w:szCs w:val="20"/>
        </w:rPr>
        <w:t>По соглашению Сторон цена контракта может быть снижена без изменения предусмотренного контрактом объёма услуг и иных условий контракта.</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3.6. </w:t>
      </w:r>
      <w:r>
        <w:rPr>
          <w:rFonts w:ascii="Times New Roman CYR" w:hAnsi="Times New Roman CYR" w:cs="Times New Roman CYR"/>
          <w:sz w:val="20"/>
          <w:szCs w:val="20"/>
        </w:rPr>
        <w:t>Источник финансирования контракта – субсидия на выполнение государственного (муниципального) задания на 2026 год. Код вида расходов (КВР) – 244.</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3.7. </w:t>
      </w:r>
      <w:r>
        <w:rPr>
          <w:rFonts w:ascii="Times New Roman CYR" w:hAnsi="Times New Roman CYR" w:cs="Times New Roman CYR"/>
          <w:sz w:val="20"/>
          <w:szCs w:val="20"/>
        </w:rPr>
        <w:t>Заказчик производит оплату по контракту путем безналичного перечисления денежных средств на расчетный счет Исполнителя, указанный в контракте, в размере стоимости фактически выполненного объема услуг в течение 7 (семи) рабочих дней с даты подписания Акта оказанных услуг.</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3.8. </w:t>
      </w:r>
      <w:r>
        <w:rPr>
          <w:rFonts w:ascii="Times New Roman CYR" w:hAnsi="Times New Roman CYR" w:cs="Times New Roman CYR"/>
          <w:sz w:val="20"/>
          <w:szCs w:val="20"/>
        </w:rPr>
        <w:t>Положения ст.317.1 Гражданского кодекса РФ к правоотношениям сторон по настоящему контракту не применяются, законные проценты на сумму долга за период пользования денежными средствами по настоящему контракту не начисляются и не уплачиваются.</w:t>
      </w:r>
    </w:p>
    <w:p w:rsidR="00B876EC" w:rsidRPr="006267FB" w:rsidRDefault="00B876EC" w:rsidP="006267FB">
      <w:pPr>
        <w:autoSpaceDE w:val="0"/>
        <w:autoSpaceDN w:val="0"/>
        <w:adjustRightInd w:val="0"/>
        <w:jc w:val="both"/>
        <w:rPr>
          <w:sz w:val="20"/>
          <w:szCs w:val="20"/>
        </w:rPr>
      </w:pPr>
    </w:p>
    <w:p w:rsidR="00B876EC" w:rsidRDefault="00B876EC" w:rsidP="006267FB">
      <w:pPr>
        <w:autoSpaceDE w:val="0"/>
        <w:autoSpaceDN w:val="0"/>
        <w:adjustRightInd w:val="0"/>
        <w:jc w:val="center"/>
        <w:rPr>
          <w:rFonts w:ascii="Times New Roman CYR" w:hAnsi="Times New Roman CYR" w:cs="Times New Roman CYR"/>
          <w:b/>
          <w:bCs/>
          <w:sz w:val="18"/>
          <w:szCs w:val="18"/>
        </w:rPr>
      </w:pPr>
      <w:r w:rsidRPr="006267FB">
        <w:rPr>
          <w:b/>
          <w:bCs/>
          <w:sz w:val="18"/>
          <w:szCs w:val="18"/>
        </w:rPr>
        <w:t xml:space="preserve">4. </w:t>
      </w:r>
      <w:r>
        <w:rPr>
          <w:rFonts w:ascii="Times New Roman CYR" w:hAnsi="Times New Roman CYR" w:cs="Times New Roman CYR"/>
          <w:b/>
          <w:bCs/>
          <w:sz w:val="18"/>
          <w:szCs w:val="18"/>
        </w:rPr>
        <w:t>Ответственность сторон</w:t>
      </w:r>
    </w:p>
    <w:p w:rsidR="00B876EC" w:rsidRDefault="00B876EC" w:rsidP="006267FB">
      <w:pPr>
        <w:autoSpaceDE w:val="0"/>
        <w:autoSpaceDN w:val="0"/>
        <w:adjustRightInd w:val="0"/>
        <w:ind w:firstLine="709"/>
        <w:jc w:val="both"/>
        <w:rPr>
          <w:rFonts w:ascii="Times New Roman CYR" w:hAnsi="Times New Roman CYR" w:cs="Times New Roman CYR"/>
          <w:sz w:val="20"/>
          <w:szCs w:val="20"/>
        </w:rPr>
      </w:pPr>
      <w:r w:rsidRPr="006267FB">
        <w:rPr>
          <w:sz w:val="20"/>
          <w:szCs w:val="20"/>
        </w:rPr>
        <w:t xml:space="preserve">4.1. </w:t>
      </w:r>
      <w:r>
        <w:rPr>
          <w:rFonts w:ascii="Times New Roman CYR" w:hAnsi="Times New Roman CYR" w:cs="Times New Roman CYR"/>
          <w:sz w:val="20"/>
          <w:szCs w:val="20"/>
        </w:rPr>
        <w:t>Стороны договорились, что все заявки, уведомления, сообщения и документы, касающиеся выполнения условий контракта, будут считаться действительными (иметь юридическую силу) и исполненными надлежащим образом, если они сделаны в письменной форме и переданы посредством почтового отправления, факсимильной связи или электронной почты.</w:t>
      </w:r>
    </w:p>
    <w:p w:rsidR="00B876EC" w:rsidRDefault="00B876EC" w:rsidP="006267FB">
      <w:pPr>
        <w:autoSpaceDE w:val="0"/>
        <w:autoSpaceDN w:val="0"/>
        <w:adjustRightInd w:val="0"/>
        <w:ind w:firstLine="709"/>
        <w:jc w:val="both"/>
        <w:rPr>
          <w:rFonts w:ascii="Times New Roman CYR" w:hAnsi="Times New Roman CYR" w:cs="Times New Roman CYR"/>
          <w:sz w:val="20"/>
          <w:szCs w:val="20"/>
        </w:rPr>
      </w:pPr>
      <w:r w:rsidRPr="006267FB">
        <w:rPr>
          <w:sz w:val="20"/>
          <w:szCs w:val="20"/>
        </w:rPr>
        <w:t xml:space="preserve">4.2. </w:t>
      </w:r>
      <w:r>
        <w:rPr>
          <w:rFonts w:ascii="Times New Roman CYR" w:hAnsi="Times New Roman CYR" w:cs="Times New Roman CYR"/>
          <w:sz w:val="20"/>
          <w:szCs w:val="20"/>
        </w:rPr>
        <w:t>За неисполнение или ненадлежащее исполнение обязательств по настоящему контракту стороны несут ответственность в соответствии с российским законодательством в пределах прямого действительного ущерба, причиненного их виновными действиями.</w:t>
      </w:r>
    </w:p>
    <w:p w:rsidR="00B876EC" w:rsidRDefault="00B876EC" w:rsidP="006267FB">
      <w:pPr>
        <w:autoSpaceDE w:val="0"/>
        <w:autoSpaceDN w:val="0"/>
        <w:adjustRightInd w:val="0"/>
        <w:ind w:firstLine="709"/>
        <w:jc w:val="both"/>
        <w:rPr>
          <w:rFonts w:ascii="Times New Roman CYR" w:hAnsi="Times New Roman CYR" w:cs="Times New Roman CYR"/>
          <w:sz w:val="20"/>
          <w:szCs w:val="20"/>
        </w:rPr>
      </w:pPr>
      <w:r w:rsidRPr="006267FB">
        <w:rPr>
          <w:sz w:val="20"/>
          <w:szCs w:val="20"/>
        </w:rPr>
        <w:t xml:space="preserve">4.3. </w:t>
      </w:r>
      <w:r>
        <w:rPr>
          <w:rFonts w:ascii="Times New Roman CYR" w:hAnsi="Times New Roman CYR" w:cs="Times New Roman CYR"/>
          <w:sz w:val="20"/>
          <w:szCs w:val="20"/>
        </w:rPr>
        <w:t>За просрочку оказания услуг Заказчик вправе потребовать уплаты Исполнителем неустойку в размере 0,1% от стоимости не оказанных в срок услуг за каждый календарный день просрочки, но не более 10% от суммы не оказанных в срок услуг.</w:t>
      </w:r>
    </w:p>
    <w:p w:rsidR="00B876EC" w:rsidRDefault="00B876EC" w:rsidP="006267FB">
      <w:pPr>
        <w:autoSpaceDE w:val="0"/>
        <w:autoSpaceDN w:val="0"/>
        <w:adjustRightInd w:val="0"/>
        <w:ind w:firstLine="709"/>
        <w:jc w:val="both"/>
        <w:rPr>
          <w:rFonts w:ascii="Times New Roman CYR" w:hAnsi="Times New Roman CYR" w:cs="Times New Roman CYR"/>
          <w:sz w:val="20"/>
          <w:szCs w:val="20"/>
        </w:rPr>
      </w:pPr>
      <w:r w:rsidRPr="006267FB">
        <w:rPr>
          <w:sz w:val="20"/>
          <w:szCs w:val="20"/>
        </w:rPr>
        <w:t xml:space="preserve">4.4. </w:t>
      </w:r>
      <w:r>
        <w:rPr>
          <w:rFonts w:ascii="Times New Roman CYR" w:hAnsi="Times New Roman CYR" w:cs="Times New Roman CYR"/>
          <w:sz w:val="20"/>
          <w:szCs w:val="20"/>
        </w:rPr>
        <w:t>За нарушение сроков оплаты оказанных услуг (пункт 3.7. контракта) Исполнитель вправе потребовать уплаты Заказчиком неустойки в размере 0,1% от суммы договора (долга) за каждый день просрочки, но не более 10% от суммы.</w:t>
      </w:r>
    </w:p>
    <w:p w:rsidR="00B876EC" w:rsidRDefault="00B876EC" w:rsidP="006267FB">
      <w:pPr>
        <w:autoSpaceDE w:val="0"/>
        <w:autoSpaceDN w:val="0"/>
        <w:adjustRightInd w:val="0"/>
        <w:ind w:firstLine="709"/>
        <w:jc w:val="both"/>
        <w:rPr>
          <w:rFonts w:ascii="Times New Roman CYR" w:hAnsi="Times New Roman CYR" w:cs="Times New Roman CYR"/>
          <w:sz w:val="20"/>
          <w:szCs w:val="20"/>
        </w:rPr>
      </w:pPr>
      <w:r w:rsidRPr="006267FB">
        <w:rPr>
          <w:sz w:val="20"/>
          <w:szCs w:val="20"/>
        </w:rPr>
        <w:t xml:space="preserve">4.5. </w:t>
      </w:r>
      <w:r>
        <w:rPr>
          <w:rFonts w:ascii="Times New Roman CYR" w:hAnsi="Times New Roman CYR" w:cs="Times New Roman CYR"/>
          <w:sz w:val="20"/>
          <w:szCs w:val="20"/>
        </w:rPr>
        <w:t>Уплата неустойки не освобождает Сторону от исполнения обязательств по настоящему контракту.</w:t>
      </w:r>
    </w:p>
    <w:p w:rsidR="00B876EC" w:rsidRDefault="00B876EC" w:rsidP="006267FB">
      <w:pPr>
        <w:autoSpaceDE w:val="0"/>
        <w:autoSpaceDN w:val="0"/>
        <w:adjustRightInd w:val="0"/>
        <w:ind w:firstLine="709"/>
        <w:jc w:val="both"/>
        <w:rPr>
          <w:rFonts w:ascii="Times New Roman CYR" w:hAnsi="Times New Roman CYR" w:cs="Times New Roman CYR"/>
          <w:sz w:val="20"/>
          <w:szCs w:val="20"/>
        </w:rPr>
      </w:pPr>
      <w:r w:rsidRPr="006267FB">
        <w:rPr>
          <w:sz w:val="20"/>
          <w:szCs w:val="20"/>
        </w:rPr>
        <w:t xml:space="preserve">4.6. </w:t>
      </w:r>
      <w:r>
        <w:rPr>
          <w:rFonts w:ascii="Times New Roman CYR" w:hAnsi="Times New Roman CYR" w:cs="Times New Roman CYR"/>
          <w:sz w:val="20"/>
          <w:szCs w:val="20"/>
        </w:rPr>
        <w:t>Стороны освобождаются от ответственности за частичное или полное неисполнение обязательств по настоящему контракту, если они докажут, что это неисполнение явилось следствием непредвиденных обстоятельств чрезвычайного характера, например, пожара, наводнения, землетрясения, военных действий, изменения в законодательстве, третьих лиц при условии, что данные обстоятельства непосредственно повлияли на выполнение настоящего контракта. В этом случае срок выполнения договорных обязательств будет продлен на время указанных обстоятельств.</w:t>
      </w:r>
    </w:p>
    <w:p w:rsidR="00B876EC" w:rsidRDefault="00B876EC" w:rsidP="006267FB">
      <w:pPr>
        <w:autoSpaceDE w:val="0"/>
        <w:autoSpaceDN w:val="0"/>
        <w:adjustRightInd w:val="0"/>
        <w:ind w:firstLine="709"/>
        <w:jc w:val="both"/>
        <w:rPr>
          <w:rFonts w:ascii="Times New Roman CYR" w:hAnsi="Times New Roman CYR" w:cs="Times New Roman CYR"/>
          <w:sz w:val="20"/>
          <w:szCs w:val="20"/>
        </w:rPr>
      </w:pPr>
      <w:r w:rsidRPr="006267FB">
        <w:rPr>
          <w:sz w:val="20"/>
          <w:szCs w:val="20"/>
        </w:rPr>
        <w:t xml:space="preserve">4.7. </w:t>
      </w:r>
      <w:r>
        <w:rPr>
          <w:rFonts w:ascii="Times New Roman CYR" w:hAnsi="Times New Roman CYR" w:cs="Times New Roman CYR"/>
          <w:sz w:val="20"/>
          <w:szCs w:val="20"/>
        </w:rPr>
        <w:t>Сторона, которая не в состоянии выполнять свои обязательства по контракту, незамедлительно информирует другую сторону о начале и прекращении указанных выше обстоятельств, но в любом случае не позднее 14 дней после начала их действия. Несвоевременное уведомление о форс-мажорных обстоятельствах лишает соответствующую сторону права на освобождение от договорных обязательств по причине указанных обстоятельств.</w:t>
      </w:r>
    </w:p>
    <w:p w:rsidR="00B876EC" w:rsidRDefault="00B876EC" w:rsidP="006267FB">
      <w:pPr>
        <w:autoSpaceDE w:val="0"/>
        <w:autoSpaceDN w:val="0"/>
        <w:adjustRightInd w:val="0"/>
        <w:ind w:firstLine="709"/>
        <w:jc w:val="both"/>
        <w:rPr>
          <w:rFonts w:ascii="Times New Roman CYR" w:hAnsi="Times New Roman CYR" w:cs="Times New Roman CYR"/>
          <w:sz w:val="20"/>
          <w:szCs w:val="20"/>
        </w:rPr>
      </w:pPr>
      <w:r w:rsidRPr="006267FB">
        <w:rPr>
          <w:sz w:val="20"/>
          <w:szCs w:val="20"/>
        </w:rPr>
        <w:t xml:space="preserve">4.8. </w:t>
      </w:r>
      <w:r>
        <w:rPr>
          <w:rFonts w:ascii="Times New Roman CYR" w:hAnsi="Times New Roman CYR" w:cs="Times New Roman CYR"/>
          <w:sz w:val="20"/>
          <w:szCs w:val="20"/>
        </w:rPr>
        <w:t>Если указанные обстоятельства продолжаются более 2-х месяцев, то каждая сторона имеет право расторгнуть настоящий контракт в одностороннем порядке.</w:t>
      </w:r>
    </w:p>
    <w:p w:rsidR="00B876EC" w:rsidRPr="006267FB" w:rsidRDefault="00B876EC" w:rsidP="006267FB">
      <w:pPr>
        <w:autoSpaceDE w:val="0"/>
        <w:autoSpaceDN w:val="0"/>
        <w:adjustRightInd w:val="0"/>
        <w:ind w:firstLine="567"/>
        <w:jc w:val="both"/>
        <w:rPr>
          <w:sz w:val="20"/>
          <w:szCs w:val="20"/>
        </w:rPr>
      </w:pPr>
    </w:p>
    <w:p w:rsidR="00B876EC" w:rsidRDefault="00B876EC" w:rsidP="006267FB">
      <w:pPr>
        <w:autoSpaceDE w:val="0"/>
        <w:autoSpaceDN w:val="0"/>
        <w:adjustRightInd w:val="0"/>
        <w:jc w:val="center"/>
        <w:rPr>
          <w:rFonts w:ascii="Times New Roman CYR" w:hAnsi="Times New Roman CYR" w:cs="Times New Roman CYR"/>
          <w:b/>
          <w:bCs/>
          <w:sz w:val="20"/>
          <w:szCs w:val="20"/>
        </w:rPr>
      </w:pPr>
      <w:r w:rsidRPr="006267FB">
        <w:rPr>
          <w:b/>
          <w:bCs/>
          <w:sz w:val="20"/>
          <w:szCs w:val="20"/>
        </w:rPr>
        <w:t xml:space="preserve">5. </w:t>
      </w:r>
      <w:r>
        <w:rPr>
          <w:rFonts w:ascii="Times New Roman CYR" w:hAnsi="Times New Roman CYR" w:cs="Times New Roman CYR"/>
          <w:b/>
          <w:bCs/>
          <w:sz w:val="20"/>
          <w:szCs w:val="20"/>
        </w:rPr>
        <w:t>Срок действия контракта</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5.1. </w:t>
      </w:r>
      <w:r>
        <w:rPr>
          <w:rFonts w:ascii="Times New Roman CYR" w:hAnsi="Times New Roman CYR" w:cs="Times New Roman CYR"/>
          <w:sz w:val="20"/>
          <w:szCs w:val="20"/>
        </w:rPr>
        <w:t>Настоящий контракт вступает в силу после подписания обеими сторонами и действует до полного исполнения сторонами обязательств по контракту, если ранее не будет прекращен по основаниям, предусмотренным действующим законодательством или настоящим контрактом.</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5.2. </w:t>
      </w:r>
      <w:r>
        <w:rPr>
          <w:rFonts w:ascii="Times New Roman CYR" w:hAnsi="Times New Roman CYR" w:cs="Times New Roman CYR"/>
          <w:sz w:val="20"/>
          <w:szCs w:val="20"/>
        </w:rPr>
        <w:t>Все изменения контракта должны быть совершены в письменном виде и оформлены дополнительными соглашениями к контракту.</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5.3. </w:t>
      </w:r>
      <w:r>
        <w:rPr>
          <w:rFonts w:ascii="Times New Roman CYR" w:hAnsi="Times New Roman CYR" w:cs="Times New Roman CYR"/>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5.4. </w:t>
      </w:r>
      <w:r>
        <w:rPr>
          <w:rFonts w:ascii="Times New Roman CYR" w:hAnsi="Times New Roman CYR" w:cs="Times New Roman CYR"/>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5" w:history="1">
        <w:r>
          <w:rPr>
            <w:rFonts w:ascii="Times New Roman CYR" w:hAnsi="Times New Roman CYR" w:cs="Times New Roman CYR"/>
            <w:color w:val="0000FF"/>
            <w:sz w:val="20"/>
            <w:szCs w:val="20"/>
            <w:u w:val="single"/>
          </w:rPr>
          <w:t>кодексом</w:t>
        </w:r>
      </w:hyperlink>
      <w:r w:rsidRPr="006267FB">
        <w:rPr>
          <w:sz w:val="20"/>
          <w:szCs w:val="20"/>
        </w:rPr>
        <w:t xml:space="preserve"> </w:t>
      </w:r>
      <w:r>
        <w:rPr>
          <w:rFonts w:ascii="Times New Roman CYR" w:hAnsi="Times New Roman CYR" w:cs="Times New Roman CYR"/>
          <w:sz w:val="20"/>
          <w:szCs w:val="20"/>
        </w:rPr>
        <w:t xml:space="preserve">Российской Федерации, для одностороннего отказа от исполнения отдельных видов обязательств в порядке и сроки, определенные </w:t>
      </w:r>
      <w:hyperlink r:id="rId6" w:history="1">
        <w:r>
          <w:rPr>
            <w:rFonts w:ascii="Times New Roman CYR" w:hAnsi="Times New Roman CYR" w:cs="Times New Roman CYR"/>
            <w:color w:val="0000FF"/>
            <w:sz w:val="20"/>
            <w:szCs w:val="20"/>
            <w:u w:val="single"/>
          </w:rPr>
          <w:t>статьей 95</w:t>
        </w:r>
      </w:hyperlink>
      <w:r w:rsidRPr="006267FB">
        <w:rPr>
          <w:sz w:val="20"/>
          <w:szCs w:val="20"/>
        </w:rPr>
        <w:t xml:space="preserve"> </w:t>
      </w:r>
      <w:r>
        <w:rPr>
          <w:rFonts w:ascii="Times New Roman CYR" w:hAnsi="Times New Roman CYR" w:cs="Times New Roman CYR"/>
          <w:sz w:val="20"/>
          <w:szCs w:val="20"/>
        </w:rPr>
        <w:t>Федерального закона о контрактной системе.</w:t>
      </w:r>
    </w:p>
    <w:p w:rsidR="00B876EC" w:rsidRPr="006267FB" w:rsidRDefault="00B876EC" w:rsidP="006267FB">
      <w:pPr>
        <w:autoSpaceDE w:val="0"/>
        <w:autoSpaceDN w:val="0"/>
        <w:adjustRightInd w:val="0"/>
        <w:jc w:val="both"/>
        <w:rPr>
          <w:sz w:val="20"/>
          <w:szCs w:val="20"/>
        </w:rPr>
      </w:pPr>
    </w:p>
    <w:p w:rsidR="00B876EC" w:rsidRDefault="00B876EC" w:rsidP="006267FB">
      <w:pPr>
        <w:autoSpaceDE w:val="0"/>
        <w:autoSpaceDN w:val="0"/>
        <w:adjustRightInd w:val="0"/>
        <w:jc w:val="center"/>
        <w:rPr>
          <w:rFonts w:ascii="Times New Roman CYR" w:hAnsi="Times New Roman CYR" w:cs="Times New Roman CYR"/>
          <w:b/>
          <w:bCs/>
          <w:sz w:val="20"/>
          <w:szCs w:val="20"/>
        </w:rPr>
      </w:pPr>
      <w:r w:rsidRPr="006267FB">
        <w:rPr>
          <w:b/>
          <w:bCs/>
          <w:sz w:val="20"/>
          <w:szCs w:val="20"/>
        </w:rPr>
        <w:t xml:space="preserve">6. </w:t>
      </w:r>
      <w:r>
        <w:rPr>
          <w:rFonts w:ascii="Times New Roman CYR" w:hAnsi="Times New Roman CYR" w:cs="Times New Roman CYR"/>
          <w:b/>
          <w:bCs/>
          <w:sz w:val="20"/>
          <w:szCs w:val="20"/>
        </w:rPr>
        <w:t>Ответственные лица</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6.1. </w:t>
      </w:r>
      <w:r>
        <w:rPr>
          <w:rFonts w:ascii="Times New Roman CYR" w:hAnsi="Times New Roman CYR" w:cs="Times New Roman CYR"/>
          <w:sz w:val="20"/>
          <w:szCs w:val="20"/>
        </w:rPr>
        <w:t>По всем вопросам, связанным с исполнением договора и оформлением документов, представителями сторон являются:</w:t>
      </w:r>
    </w:p>
    <w:p w:rsidR="00B876EC" w:rsidRDefault="00B876EC" w:rsidP="006267FB">
      <w:pPr>
        <w:autoSpaceDE w:val="0"/>
        <w:autoSpaceDN w:val="0"/>
        <w:adjustRightInd w:val="0"/>
        <w:jc w:val="both"/>
        <w:rPr>
          <w:sz w:val="20"/>
          <w:szCs w:val="20"/>
        </w:rPr>
      </w:pPr>
      <w:r w:rsidRPr="006267FB">
        <w:rPr>
          <w:sz w:val="20"/>
          <w:szCs w:val="20"/>
        </w:rPr>
        <w:t xml:space="preserve">- </w:t>
      </w:r>
      <w:r>
        <w:rPr>
          <w:rFonts w:ascii="Times New Roman CYR" w:hAnsi="Times New Roman CYR" w:cs="Times New Roman CYR"/>
          <w:sz w:val="20"/>
          <w:szCs w:val="20"/>
        </w:rPr>
        <w:t xml:space="preserve">от Заказчика – Варушкина Елена Павловна, моб.тел.89194427137, эл.почта </w:t>
      </w:r>
      <w:r>
        <w:rPr>
          <w:sz w:val="20"/>
          <w:szCs w:val="20"/>
        </w:rPr>
        <w:t>-</w:t>
      </w:r>
      <w:r w:rsidRPr="00D42732">
        <w:t xml:space="preserve"> </w:t>
      </w:r>
      <w:hyperlink r:id="rId7" w:history="1">
        <w:r w:rsidRPr="006C127A">
          <w:rPr>
            <w:rStyle w:val="Hyperlink"/>
            <w:sz w:val="20"/>
            <w:szCs w:val="20"/>
          </w:rPr>
          <w:t>market@fcrisk.ru</w:t>
        </w:r>
      </w:hyperlink>
    </w:p>
    <w:p w:rsidR="00B876EC" w:rsidRDefault="00B876EC" w:rsidP="006267FB">
      <w:pPr>
        <w:autoSpaceDE w:val="0"/>
        <w:autoSpaceDN w:val="0"/>
        <w:adjustRightInd w:val="0"/>
        <w:jc w:val="both"/>
        <w:rPr>
          <w:rFonts w:ascii="Times New Roman CYR" w:hAnsi="Times New Roman CYR" w:cs="Times New Roman CYR"/>
          <w:sz w:val="20"/>
          <w:szCs w:val="20"/>
        </w:rPr>
      </w:pPr>
      <w:r>
        <w:rPr>
          <w:sz w:val="20"/>
          <w:szCs w:val="20"/>
        </w:rPr>
        <w:t xml:space="preserve">- </w:t>
      </w:r>
      <w:r>
        <w:rPr>
          <w:rFonts w:ascii="Times New Roman CYR" w:hAnsi="Times New Roman CYR" w:cs="Times New Roman CYR"/>
          <w:sz w:val="20"/>
          <w:szCs w:val="20"/>
        </w:rPr>
        <w:t>от Исполнителя ________________________________________________________________</w:t>
      </w:r>
    </w:p>
    <w:p w:rsidR="00B876EC" w:rsidRPr="006267FB" w:rsidRDefault="00B876EC" w:rsidP="006267FB">
      <w:pPr>
        <w:autoSpaceDE w:val="0"/>
        <w:autoSpaceDN w:val="0"/>
        <w:adjustRightInd w:val="0"/>
        <w:jc w:val="both"/>
        <w:rPr>
          <w:sz w:val="20"/>
          <w:szCs w:val="20"/>
        </w:rPr>
      </w:pPr>
    </w:p>
    <w:p w:rsidR="00B876EC" w:rsidRDefault="00B876EC" w:rsidP="006267FB">
      <w:pPr>
        <w:autoSpaceDE w:val="0"/>
        <w:autoSpaceDN w:val="0"/>
        <w:adjustRightInd w:val="0"/>
        <w:jc w:val="center"/>
        <w:rPr>
          <w:rFonts w:ascii="Times New Roman CYR" w:hAnsi="Times New Roman CYR" w:cs="Times New Roman CYR"/>
          <w:b/>
          <w:bCs/>
          <w:sz w:val="20"/>
          <w:szCs w:val="20"/>
        </w:rPr>
      </w:pPr>
      <w:r w:rsidRPr="006267FB">
        <w:rPr>
          <w:b/>
          <w:bCs/>
          <w:sz w:val="20"/>
          <w:szCs w:val="20"/>
        </w:rPr>
        <w:t xml:space="preserve">7. </w:t>
      </w:r>
      <w:r>
        <w:rPr>
          <w:rFonts w:ascii="Times New Roman CYR" w:hAnsi="Times New Roman CYR" w:cs="Times New Roman CYR"/>
          <w:b/>
          <w:bCs/>
          <w:sz w:val="20"/>
          <w:szCs w:val="20"/>
        </w:rPr>
        <w:t>Прочие условия</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7.1. </w:t>
      </w:r>
      <w:r>
        <w:rPr>
          <w:rFonts w:ascii="Times New Roman CYR" w:hAnsi="Times New Roman CYR" w:cs="Times New Roman CYR"/>
          <w:sz w:val="20"/>
          <w:szCs w:val="20"/>
        </w:rPr>
        <w:t>Во всем остальном, не предусмотренном настоящим контрактом, стороны руководствуются действующим законодательством РФ.</w:t>
      </w:r>
    </w:p>
    <w:p w:rsidR="00B876EC" w:rsidRPr="006267FB" w:rsidRDefault="00B876EC" w:rsidP="006267FB">
      <w:pPr>
        <w:autoSpaceDE w:val="0"/>
        <w:autoSpaceDN w:val="0"/>
        <w:adjustRightInd w:val="0"/>
        <w:jc w:val="both"/>
        <w:rPr>
          <w:sz w:val="20"/>
          <w:szCs w:val="20"/>
        </w:rPr>
      </w:pPr>
    </w:p>
    <w:p w:rsidR="00B876EC" w:rsidRDefault="00B876EC" w:rsidP="006267FB">
      <w:pPr>
        <w:autoSpaceDE w:val="0"/>
        <w:autoSpaceDN w:val="0"/>
        <w:adjustRightInd w:val="0"/>
        <w:jc w:val="center"/>
        <w:rPr>
          <w:rFonts w:ascii="Times New Roman CYR" w:hAnsi="Times New Roman CYR" w:cs="Times New Roman CYR"/>
          <w:b/>
          <w:bCs/>
          <w:sz w:val="20"/>
          <w:szCs w:val="20"/>
        </w:rPr>
      </w:pPr>
      <w:r w:rsidRPr="006267FB">
        <w:rPr>
          <w:b/>
          <w:bCs/>
          <w:sz w:val="20"/>
          <w:szCs w:val="20"/>
        </w:rPr>
        <w:t xml:space="preserve">8. </w:t>
      </w:r>
      <w:r>
        <w:rPr>
          <w:rFonts w:ascii="Times New Roman CYR" w:hAnsi="Times New Roman CYR" w:cs="Times New Roman CYR"/>
          <w:b/>
          <w:bCs/>
          <w:sz w:val="20"/>
          <w:szCs w:val="20"/>
        </w:rPr>
        <w:t>Порядок разрешения споров</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8.1. </w:t>
      </w:r>
      <w:r>
        <w:rPr>
          <w:rFonts w:ascii="Times New Roman CYR" w:hAnsi="Times New Roman CYR" w:cs="Times New Roman CYR"/>
          <w:sz w:val="20"/>
          <w:szCs w:val="20"/>
        </w:rPr>
        <w:t>В своих взаимоотношениях стороны стремятся избегать противоречий и конфликтов, а в случае возникновения таких противоречий – разрешать их на основании взаимного согласия. Если согласие не достигнуто, противоречия разрешаются в соответствии с законодательством РФ.</w:t>
      </w:r>
    </w:p>
    <w:p w:rsidR="00B876EC" w:rsidRDefault="00B876EC" w:rsidP="006267FB">
      <w:pPr>
        <w:autoSpaceDE w:val="0"/>
        <w:autoSpaceDN w:val="0"/>
        <w:adjustRightInd w:val="0"/>
        <w:jc w:val="both"/>
        <w:rPr>
          <w:rFonts w:ascii="Times New Roman CYR" w:hAnsi="Times New Roman CYR" w:cs="Times New Roman CYR"/>
          <w:sz w:val="20"/>
          <w:szCs w:val="20"/>
        </w:rPr>
      </w:pPr>
      <w:r w:rsidRPr="006267FB">
        <w:rPr>
          <w:sz w:val="20"/>
          <w:szCs w:val="20"/>
        </w:rPr>
        <w:t xml:space="preserve">8.2. </w:t>
      </w:r>
      <w:r>
        <w:rPr>
          <w:rFonts w:ascii="Times New Roman CYR" w:hAnsi="Times New Roman CYR" w:cs="Times New Roman CYR"/>
          <w:sz w:val="20"/>
          <w:szCs w:val="20"/>
        </w:rPr>
        <w:t>Споры сторон разрешаются в соответствии с законодательством РФ в Арбитражном суде по месту нахождения ответчика.</w:t>
      </w:r>
    </w:p>
    <w:tbl>
      <w:tblPr>
        <w:tblW w:w="0" w:type="auto"/>
        <w:tblInd w:w="62" w:type="dxa"/>
        <w:tblLayout w:type="fixed"/>
        <w:tblCellMar>
          <w:left w:w="62" w:type="dxa"/>
          <w:right w:w="62" w:type="dxa"/>
        </w:tblCellMar>
        <w:tblLook w:val="0000"/>
      </w:tblPr>
      <w:tblGrid>
        <w:gridCol w:w="2100"/>
        <w:gridCol w:w="240"/>
        <w:gridCol w:w="7440"/>
      </w:tblGrid>
      <w:tr w:rsidR="00B876EC">
        <w:tblPrEx>
          <w:tblCellMar>
            <w:top w:w="0" w:type="dxa"/>
            <w:bottom w:w="0" w:type="dxa"/>
          </w:tblCellMar>
        </w:tblPrEx>
        <w:trPr>
          <w:trHeight w:val="1"/>
        </w:trPr>
        <w:tc>
          <w:tcPr>
            <w:tcW w:w="9780" w:type="dxa"/>
            <w:gridSpan w:val="3"/>
            <w:tcBorders>
              <w:top w:val="nil"/>
              <w:left w:val="nil"/>
              <w:bottom w:val="nil"/>
              <w:right w:val="nil"/>
            </w:tcBorders>
            <w:shd w:val="clear" w:color="000000" w:fill="FFFFFF"/>
          </w:tcPr>
          <w:p w:rsidR="00B876EC" w:rsidRDefault="00B876EC">
            <w:pPr>
              <w:autoSpaceDE w:val="0"/>
              <w:autoSpaceDN w:val="0"/>
              <w:adjustRightInd w:val="0"/>
              <w:jc w:val="both"/>
              <w:rPr>
                <w:rFonts w:ascii="Calibri" w:hAnsi="Calibri" w:cs="Calibri"/>
                <w:sz w:val="22"/>
                <w:szCs w:val="22"/>
                <w:lang/>
              </w:rPr>
            </w:pPr>
            <w:r>
              <w:rPr>
                <w:rFonts w:ascii="Times New Roman CYR" w:hAnsi="Times New Roman CYR" w:cs="Times New Roman CYR"/>
                <w:sz w:val="20"/>
                <w:szCs w:val="20"/>
              </w:rPr>
              <w:t>Приложения к контракту:</w:t>
            </w:r>
          </w:p>
        </w:tc>
      </w:tr>
      <w:tr w:rsidR="00B876EC">
        <w:tblPrEx>
          <w:tblCellMar>
            <w:top w:w="0" w:type="dxa"/>
            <w:bottom w:w="0" w:type="dxa"/>
          </w:tblCellMar>
        </w:tblPrEx>
        <w:trPr>
          <w:trHeight w:val="1"/>
        </w:trPr>
        <w:tc>
          <w:tcPr>
            <w:tcW w:w="2100" w:type="dxa"/>
            <w:tcBorders>
              <w:top w:val="nil"/>
              <w:left w:val="nil"/>
              <w:bottom w:val="nil"/>
              <w:right w:val="nil"/>
            </w:tcBorders>
            <w:shd w:val="clear" w:color="000000" w:fill="FFFFFF"/>
          </w:tcPr>
          <w:p w:rsidR="00B876EC" w:rsidRDefault="00B876EC">
            <w:pPr>
              <w:autoSpaceDE w:val="0"/>
              <w:autoSpaceDN w:val="0"/>
              <w:adjustRightInd w:val="0"/>
              <w:jc w:val="both"/>
              <w:rPr>
                <w:rFonts w:ascii="Calibri" w:hAnsi="Calibri" w:cs="Calibri"/>
                <w:sz w:val="22"/>
                <w:szCs w:val="22"/>
                <w:lang/>
              </w:rPr>
            </w:pPr>
            <w:hyperlink r:id="rId8" w:history="1">
              <w:r>
                <w:rPr>
                  <w:color w:val="0000FF"/>
                  <w:sz w:val="20"/>
                  <w:szCs w:val="20"/>
                  <w:u w:val="single"/>
                  <w:lang/>
                </w:rPr>
                <w:t>Приложение N 1</w:t>
              </w:r>
            </w:hyperlink>
          </w:p>
        </w:tc>
        <w:tc>
          <w:tcPr>
            <w:tcW w:w="240" w:type="dxa"/>
            <w:tcBorders>
              <w:top w:val="nil"/>
              <w:left w:val="nil"/>
              <w:bottom w:val="nil"/>
              <w:right w:val="nil"/>
            </w:tcBorders>
            <w:shd w:val="clear" w:color="000000" w:fill="FFFFFF"/>
          </w:tcPr>
          <w:p w:rsidR="00B876EC" w:rsidRDefault="00B876EC">
            <w:pPr>
              <w:autoSpaceDE w:val="0"/>
              <w:autoSpaceDN w:val="0"/>
              <w:adjustRightInd w:val="0"/>
              <w:jc w:val="both"/>
              <w:rPr>
                <w:rFonts w:ascii="Calibri" w:hAnsi="Calibri" w:cs="Calibri"/>
                <w:sz w:val="22"/>
                <w:szCs w:val="22"/>
                <w:lang/>
              </w:rPr>
            </w:pPr>
            <w:r>
              <w:rPr>
                <w:sz w:val="20"/>
                <w:szCs w:val="20"/>
                <w:lang/>
              </w:rPr>
              <w:t>-</w:t>
            </w:r>
          </w:p>
        </w:tc>
        <w:tc>
          <w:tcPr>
            <w:tcW w:w="7440" w:type="dxa"/>
            <w:tcBorders>
              <w:top w:val="nil"/>
              <w:left w:val="nil"/>
              <w:bottom w:val="nil"/>
              <w:right w:val="nil"/>
            </w:tcBorders>
            <w:shd w:val="clear" w:color="000000" w:fill="FFFFFF"/>
          </w:tcPr>
          <w:p w:rsidR="00B876EC" w:rsidRDefault="00B876EC">
            <w:pPr>
              <w:autoSpaceDE w:val="0"/>
              <w:autoSpaceDN w:val="0"/>
              <w:adjustRightInd w:val="0"/>
              <w:jc w:val="both"/>
              <w:rPr>
                <w:rFonts w:ascii="Calibri" w:hAnsi="Calibri" w:cs="Calibri"/>
                <w:sz w:val="22"/>
                <w:szCs w:val="22"/>
                <w:lang/>
              </w:rPr>
            </w:pPr>
            <w:r>
              <w:rPr>
                <w:rFonts w:ascii="Times New Roman CYR" w:hAnsi="Times New Roman CYR" w:cs="Times New Roman CYR"/>
                <w:sz w:val="20"/>
                <w:szCs w:val="20"/>
              </w:rPr>
              <w:t>Спецификация</w:t>
            </w:r>
          </w:p>
        </w:tc>
      </w:tr>
    </w:tbl>
    <w:p w:rsidR="00B876EC" w:rsidRDefault="00B876EC" w:rsidP="006267FB">
      <w:pPr>
        <w:autoSpaceDE w:val="0"/>
        <w:autoSpaceDN w:val="0"/>
        <w:adjustRightInd w:val="0"/>
        <w:jc w:val="center"/>
        <w:rPr>
          <w:b/>
          <w:bCs/>
          <w:sz w:val="20"/>
          <w:szCs w:val="20"/>
          <w:lang/>
        </w:rPr>
      </w:pPr>
    </w:p>
    <w:p w:rsidR="00B876EC" w:rsidRDefault="00B876EC" w:rsidP="006267FB">
      <w:pPr>
        <w:autoSpaceDE w:val="0"/>
        <w:autoSpaceDN w:val="0"/>
        <w:adjustRightInd w:val="0"/>
        <w:jc w:val="center"/>
        <w:rPr>
          <w:rFonts w:ascii="Times New Roman CYR" w:hAnsi="Times New Roman CYR" w:cs="Times New Roman CYR"/>
          <w:b/>
          <w:bCs/>
          <w:sz w:val="20"/>
          <w:szCs w:val="20"/>
        </w:rPr>
      </w:pPr>
      <w:r>
        <w:rPr>
          <w:b/>
          <w:bCs/>
          <w:sz w:val="20"/>
          <w:szCs w:val="20"/>
          <w:lang/>
        </w:rPr>
        <w:t xml:space="preserve">9. </w:t>
      </w:r>
      <w:r>
        <w:rPr>
          <w:rFonts w:ascii="Times New Roman CYR" w:hAnsi="Times New Roman CYR" w:cs="Times New Roman CYR"/>
          <w:b/>
          <w:bCs/>
          <w:sz w:val="20"/>
          <w:szCs w:val="20"/>
        </w:rPr>
        <w:t>Реквизиты и подписи сторон</w:t>
      </w:r>
    </w:p>
    <w:p w:rsidR="00B876EC" w:rsidRDefault="00B876EC" w:rsidP="006267FB">
      <w:pPr>
        <w:autoSpaceDE w:val="0"/>
        <w:autoSpaceDN w:val="0"/>
        <w:adjustRightInd w:val="0"/>
        <w:jc w:val="both"/>
        <w:rPr>
          <w:sz w:val="20"/>
          <w:szCs w:val="20"/>
          <w:lang/>
        </w:rPr>
      </w:pPr>
    </w:p>
    <w:tbl>
      <w:tblPr>
        <w:tblW w:w="0" w:type="auto"/>
        <w:tblInd w:w="108" w:type="dxa"/>
        <w:tblLayout w:type="fixed"/>
        <w:tblLook w:val="0000"/>
      </w:tblPr>
      <w:tblGrid>
        <w:gridCol w:w="1668"/>
        <w:gridCol w:w="1559"/>
        <w:gridCol w:w="6662"/>
      </w:tblGrid>
      <w:tr w:rsidR="00B876EC">
        <w:tblPrEx>
          <w:tblCellMar>
            <w:top w:w="0" w:type="dxa"/>
            <w:bottom w:w="0" w:type="dxa"/>
          </w:tblCellMar>
        </w:tblPrEx>
        <w:trPr>
          <w:trHeight w:val="218"/>
        </w:trPr>
        <w:tc>
          <w:tcPr>
            <w:tcW w:w="1668"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rFonts w:ascii="Times New Roman CYR" w:hAnsi="Times New Roman CYR" w:cs="Times New Roman CYR"/>
                <w:b/>
                <w:bCs/>
                <w:sz w:val="20"/>
                <w:szCs w:val="20"/>
              </w:rPr>
              <w:t>Исполнитель:</w:t>
            </w:r>
          </w:p>
        </w:tc>
        <w:tc>
          <w:tcPr>
            <w:tcW w:w="6662"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rFonts w:ascii="Times New Roman CYR" w:hAnsi="Times New Roman CYR" w:cs="Times New Roman CYR"/>
                <w:b/>
                <w:bCs/>
                <w:sz w:val="20"/>
                <w:szCs w:val="20"/>
              </w:rPr>
              <w:t>Заказчик</w:t>
            </w:r>
          </w:p>
        </w:tc>
      </w:tr>
      <w:tr w:rsidR="00B876EC" w:rsidRPr="006267FB">
        <w:tblPrEx>
          <w:tblCellMar>
            <w:top w:w="0" w:type="dxa"/>
            <w:bottom w:w="0" w:type="dxa"/>
          </w:tblCellMar>
        </w:tblPrEx>
        <w:trPr>
          <w:trHeight w:val="288"/>
        </w:trPr>
        <w:tc>
          <w:tcPr>
            <w:tcW w:w="1668"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r>
              <w:rPr>
                <w:rFonts w:ascii="Times New Roman CYR" w:hAnsi="Times New Roman CYR" w:cs="Times New Roman CYR"/>
                <w:sz w:val="20"/>
                <w:szCs w:val="20"/>
              </w:rPr>
              <w:t>Наименование:</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p>
        </w:tc>
        <w:tc>
          <w:tcPr>
            <w:tcW w:w="6662" w:type="dxa"/>
            <w:tcBorders>
              <w:top w:val="single" w:sz="2" w:space="0" w:color="000000"/>
              <w:left w:val="single" w:sz="2" w:space="0" w:color="000000"/>
              <w:bottom w:val="single" w:sz="2" w:space="0" w:color="000000"/>
              <w:right w:val="single" w:sz="2" w:space="0" w:color="000000"/>
            </w:tcBorders>
            <w:shd w:val="clear" w:color="000000" w:fill="FFFFFF"/>
          </w:tcPr>
          <w:p w:rsidR="00B876EC" w:rsidRPr="006267FB" w:rsidRDefault="00B876EC">
            <w:pPr>
              <w:suppressAutoHyphens/>
              <w:autoSpaceDE w:val="0"/>
              <w:autoSpaceDN w:val="0"/>
              <w:adjustRightInd w:val="0"/>
              <w:rPr>
                <w:rFonts w:ascii="Calibri" w:hAnsi="Calibri" w:cs="Calibri"/>
                <w:sz w:val="22"/>
                <w:szCs w:val="22"/>
              </w:rPr>
            </w:pPr>
            <w:r>
              <w:rPr>
                <w:rFonts w:ascii="Times New Roman CYR" w:hAnsi="Times New Roman CYR" w:cs="Times New Roman CYR"/>
                <w:b/>
                <w:bCs/>
                <w:sz w:val="20"/>
                <w:szCs w:val="20"/>
              </w:rPr>
              <w:t xml:space="preserve">Федеральное бюджетное учреждение науки </w:t>
            </w:r>
            <w:r w:rsidRPr="006267FB">
              <w:rPr>
                <w:b/>
                <w:bCs/>
                <w:sz w:val="20"/>
                <w:szCs w:val="20"/>
              </w:rPr>
              <w:t>«</w:t>
            </w:r>
            <w:r>
              <w:rPr>
                <w:rFonts w:ascii="Times New Roman CYR" w:hAnsi="Times New Roman CYR" w:cs="Times New Roman CYR"/>
                <w:b/>
                <w:bCs/>
                <w:sz w:val="20"/>
                <w:szCs w:val="20"/>
              </w:rPr>
              <w:t>Федеральный научный центр медико-профилактических технологий управления рисками здоровью населения</w:t>
            </w:r>
            <w:r w:rsidRPr="006267FB">
              <w:rPr>
                <w:b/>
                <w:bCs/>
                <w:sz w:val="20"/>
                <w:szCs w:val="20"/>
              </w:rPr>
              <w:t xml:space="preserve">» </w:t>
            </w:r>
            <w:r>
              <w:rPr>
                <w:rFonts w:ascii="Times New Roman CYR" w:hAnsi="Times New Roman CYR" w:cs="Times New Roman CYR"/>
                <w:b/>
                <w:bCs/>
                <w:sz w:val="20"/>
                <w:szCs w:val="20"/>
              </w:rPr>
              <w:t>Федеральной службы по надзору в сфере защиты прав потребителей и благополучия человека</w:t>
            </w:r>
          </w:p>
        </w:tc>
      </w:tr>
      <w:tr w:rsidR="00B876EC" w:rsidRPr="006267FB">
        <w:tblPrEx>
          <w:tblCellMar>
            <w:top w:w="0" w:type="dxa"/>
            <w:bottom w:w="0" w:type="dxa"/>
          </w:tblCellMar>
        </w:tblPrEx>
        <w:trPr>
          <w:trHeight w:val="288"/>
        </w:trPr>
        <w:tc>
          <w:tcPr>
            <w:tcW w:w="1668"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r>
              <w:rPr>
                <w:rFonts w:ascii="Times New Roman CYR" w:hAnsi="Times New Roman CYR" w:cs="Times New Roman CYR"/>
                <w:sz w:val="20"/>
                <w:szCs w:val="20"/>
              </w:rPr>
              <w:t>Место нахождения:</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p>
        </w:tc>
        <w:tc>
          <w:tcPr>
            <w:tcW w:w="6662" w:type="dxa"/>
            <w:tcBorders>
              <w:top w:val="single" w:sz="2" w:space="0" w:color="000000"/>
              <w:left w:val="single" w:sz="2" w:space="0" w:color="000000"/>
              <w:bottom w:val="single" w:sz="2" w:space="0" w:color="000000"/>
              <w:right w:val="single" w:sz="2" w:space="0" w:color="000000"/>
            </w:tcBorders>
            <w:shd w:val="clear" w:color="000000" w:fill="FFFFFF"/>
          </w:tcPr>
          <w:p w:rsidR="00B876EC" w:rsidRPr="006267FB" w:rsidRDefault="00B876EC">
            <w:pPr>
              <w:autoSpaceDE w:val="0"/>
              <w:autoSpaceDN w:val="0"/>
              <w:adjustRightInd w:val="0"/>
              <w:rPr>
                <w:rFonts w:ascii="Calibri" w:hAnsi="Calibri" w:cs="Calibri"/>
                <w:sz w:val="22"/>
                <w:szCs w:val="22"/>
              </w:rPr>
            </w:pPr>
            <w:r>
              <w:rPr>
                <w:rFonts w:ascii="Times New Roman CYR" w:hAnsi="Times New Roman CYR" w:cs="Times New Roman CYR"/>
                <w:sz w:val="20"/>
                <w:szCs w:val="20"/>
              </w:rPr>
              <w:t>Монастырская ул., д. 82, г. Пермь, Россия, 614045</w:t>
            </w:r>
          </w:p>
        </w:tc>
      </w:tr>
      <w:tr w:rsidR="00B876EC" w:rsidRPr="006267FB">
        <w:tblPrEx>
          <w:tblCellMar>
            <w:top w:w="0" w:type="dxa"/>
            <w:bottom w:w="0" w:type="dxa"/>
          </w:tblCellMar>
        </w:tblPrEx>
        <w:trPr>
          <w:trHeight w:val="288"/>
        </w:trPr>
        <w:tc>
          <w:tcPr>
            <w:tcW w:w="1668"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r>
              <w:rPr>
                <w:rFonts w:ascii="Times New Roman CYR" w:hAnsi="Times New Roman CYR" w:cs="Times New Roman CYR"/>
                <w:sz w:val="20"/>
                <w:szCs w:val="20"/>
              </w:rPr>
              <w:t xml:space="preserve">Почтовый адрес: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p>
        </w:tc>
        <w:tc>
          <w:tcPr>
            <w:tcW w:w="6662" w:type="dxa"/>
            <w:tcBorders>
              <w:top w:val="single" w:sz="2" w:space="0" w:color="000000"/>
              <w:left w:val="single" w:sz="2" w:space="0" w:color="000000"/>
              <w:bottom w:val="single" w:sz="2" w:space="0" w:color="000000"/>
              <w:right w:val="single" w:sz="2" w:space="0" w:color="000000"/>
            </w:tcBorders>
            <w:shd w:val="clear" w:color="000000" w:fill="FFFFFF"/>
          </w:tcPr>
          <w:p w:rsidR="00B876EC" w:rsidRPr="006267FB" w:rsidRDefault="00B876EC">
            <w:pPr>
              <w:autoSpaceDE w:val="0"/>
              <w:autoSpaceDN w:val="0"/>
              <w:adjustRightInd w:val="0"/>
              <w:rPr>
                <w:rFonts w:ascii="Calibri" w:hAnsi="Calibri" w:cs="Calibri"/>
                <w:sz w:val="22"/>
                <w:szCs w:val="22"/>
              </w:rPr>
            </w:pPr>
            <w:r>
              <w:rPr>
                <w:rFonts w:ascii="Times New Roman CYR" w:hAnsi="Times New Roman CYR" w:cs="Times New Roman CYR"/>
                <w:sz w:val="20"/>
                <w:szCs w:val="20"/>
              </w:rPr>
              <w:t>Монастырская ул., д. 82, г. Пермь, Россия, 614045</w:t>
            </w:r>
          </w:p>
        </w:tc>
      </w:tr>
      <w:tr w:rsidR="00B876EC" w:rsidRPr="006267FB">
        <w:tblPrEx>
          <w:tblCellMar>
            <w:top w:w="0" w:type="dxa"/>
            <w:bottom w:w="0" w:type="dxa"/>
          </w:tblCellMar>
        </w:tblPrEx>
        <w:trPr>
          <w:trHeight w:val="288"/>
        </w:trPr>
        <w:tc>
          <w:tcPr>
            <w:tcW w:w="1668"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r>
              <w:rPr>
                <w:rFonts w:ascii="Times New Roman CYR" w:hAnsi="Times New Roman CYR" w:cs="Times New Roman CYR"/>
                <w:sz w:val="20"/>
                <w:szCs w:val="20"/>
              </w:rPr>
              <w:t>Банковские реквизиты</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p>
        </w:tc>
        <w:tc>
          <w:tcPr>
            <w:tcW w:w="6662"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Телефон/факс: +7(342)236-35-48</w:t>
            </w:r>
          </w:p>
          <w:p w:rsidR="00B876EC" w:rsidRPr="00D42732" w:rsidRDefault="00B876EC">
            <w:pPr>
              <w:autoSpaceDE w:val="0"/>
              <w:autoSpaceDN w:val="0"/>
              <w:adjustRightInd w:val="0"/>
              <w:rPr>
                <w:spacing w:val="-4"/>
                <w:sz w:val="20"/>
                <w:szCs w:val="20"/>
              </w:rPr>
            </w:pPr>
            <w:r>
              <w:rPr>
                <w:spacing w:val="-4"/>
                <w:sz w:val="20"/>
                <w:szCs w:val="20"/>
                <w:lang/>
              </w:rPr>
              <w:t>e</w:t>
            </w:r>
            <w:r w:rsidRPr="00D42732">
              <w:rPr>
                <w:spacing w:val="-4"/>
                <w:sz w:val="20"/>
                <w:szCs w:val="20"/>
                <w:lang w:val="en-US"/>
              </w:rPr>
              <w:t>-</w:t>
            </w:r>
            <w:r>
              <w:rPr>
                <w:spacing w:val="-4"/>
                <w:sz w:val="20"/>
                <w:szCs w:val="20"/>
                <w:lang/>
              </w:rPr>
              <w:t>mail</w:t>
            </w:r>
            <w:r w:rsidRPr="00D42732">
              <w:rPr>
                <w:spacing w:val="-4"/>
                <w:sz w:val="20"/>
                <w:szCs w:val="20"/>
                <w:lang w:val="en-US"/>
              </w:rPr>
              <w:t>: market@fcrisk.ru</w:t>
            </w:r>
          </w:p>
          <w:p w:rsidR="00B876EC" w:rsidRDefault="00B876EC">
            <w:pPr>
              <w:autoSpaceDE w:val="0"/>
              <w:autoSpaceDN w:val="0"/>
              <w:adjustRightInd w:val="0"/>
              <w:rPr>
                <w:rFonts w:ascii="Times New Roman CYR" w:hAnsi="Times New Roman CYR" w:cs="Times New Roman CYR"/>
                <w:spacing w:val="-4"/>
                <w:sz w:val="20"/>
                <w:szCs w:val="20"/>
              </w:rPr>
            </w:pPr>
            <w:r>
              <w:rPr>
                <w:rFonts w:ascii="Times New Roman CYR" w:hAnsi="Times New Roman CYR" w:cs="Times New Roman CYR"/>
                <w:sz w:val="20"/>
                <w:szCs w:val="20"/>
              </w:rPr>
              <w:t>ИНН 5902291452, КПП 590201001</w:t>
            </w:r>
            <w:r>
              <w:rPr>
                <w:rFonts w:ascii="Times New Roman CYR" w:hAnsi="Times New Roman CYR" w:cs="Times New Roman CYR"/>
                <w:spacing w:val="-4"/>
                <w:sz w:val="20"/>
                <w:szCs w:val="20"/>
              </w:rPr>
              <w:t xml:space="preserve"> </w:t>
            </w:r>
          </w:p>
          <w:p w:rsidR="00B876EC" w:rsidRDefault="00B876EC">
            <w:pPr>
              <w:autoSpaceDE w:val="0"/>
              <w:autoSpaceDN w:val="0"/>
              <w:adjustRightInd w:val="0"/>
              <w:rPr>
                <w:rFonts w:ascii="Times New Roman CYR" w:hAnsi="Times New Roman CYR" w:cs="Times New Roman CYR"/>
                <w:spacing w:val="-4"/>
                <w:sz w:val="20"/>
                <w:szCs w:val="20"/>
              </w:rPr>
            </w:pPr>
            <w:r>
              <w:rPr>
                <w:rFonts w:ascii="Times New Roman CYR" w:hAnsi="Times New Roman CYR" w:cs="Times New Roman CYR"/>
                <w:spacing w:val="-4"/>
                <w:sz w:val="20"/>
                <w:szCs w:val="20"/>
              </w:rPr>
              <w:t xml:space="preserve">ОКТМО: 57701000001 </w:t>
            </w:r>
          </w:p>
          <w:p w:rsidR="00B876EC" w:rsidRDefault="00B876EC">
            <w:pPr>
              <w:autoSpaceDE w:val="0"/>
              <w:autoSpaceDN w:val="0"/>
              <w:adjustRightInd w:val="0"/>
              <w:rPr>
                <w:rFonts w:ascii="Times New Roman CYR" w:hAnsi="Times New Roman CYR" w:cs="Times New Roman CYR"/>
                <w:spacing w:val="-4"/>
                <w:sz w:val="20"/>
                <w:szCs w:val="20"/>
              </w:rPr>
            </w:pPr>
            <w:r>
              <w:rPr>
                <w:rFonts w:ascii="Times New Roman CYR" w:hAnsi="Times New Roman CYR" w:cs="Times New Roman CYR"/>
                <w:spacing w:val="-4"/>
                <w:sz w:val="20"/>
                <w:szCs w:val="20"/>
              </w:rPr>
              <w:t>ОКПО: 40899186</w:t>
            </w:r>
          </w:p>
          <w:p w:rsidR="00B876EC" w:rsidRDefault="00B876EC">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Банковские реквизиты:</w:t>
            </w:r>
          </w:p>
          <w:p w:rsidR="00B876EC" w:rsidRPr="006267FB" w:rsidRDefault="00B876EC" w:rsidP="00D42732">
            <w:pPr>
              <w:autoSpaceDE w:val="0"/>
              <w:autoSpaceDN w:val="0"/>
              <w:adjustRightInd w:val="0"/>
              <w:rPr>
                <w:rFonts w:ascii="Calibri" w:hAnsi="Calibri" w:cs="Calibri"/>
                <w:sz w:val="22"/>
                <w:szCs w:val="22"/>
              </w:rPr>
            </w:pPr>
            <w:r>
              <w:rPr>
                <w:rFonts w:ascii="Times New Roman CYR" w:hAnsi="Times New Roman CYR" w:cs="Times New Roman CYR"/>
                <w:sz w:val="20"/>
                <w:szCs w:val="20"/>
              </w:rPr>
              <w:t xml:space="preserve">Получатель: УФК по </w:t>
            </w:r>
            <w:r w:rsidRPr="00D42732">
              <w:rPr>
                <w:rFonts w:ascii="Times New Roman CYR" w:hAnsi="Times New Roman CYR" w:cs="Times New Roman CYR"/>
                <w:sz w:val="20"/>
                <w:szCs w:val="20"/>
              </w:rPr>
              <w:t xml:space="preserve">Новосибирской области </w:t>
            </w:r>
            <w:r>
              <w:rPr>
                <w:rFonts w:ascii="Times New Roman CYR" w:hAnsi="Times New Roman CYR" w:cs="Times New Roman CYR"/>
                <w:sz w:val="20"/>
                <w:szCs w:val="20"/>
              </w:rPr>
              <w:t xml:space="preserve">(ФБУН </w:t>
            </w:r>
            <w:r w:rsidRPr="006267FB">
              <w:rPr>
                <w:sz w:val="20"/>
                <w:szCs w:val="20"/>
              </w:rPr>
              <w:t>«</w:t>
            </w:r>
            <w:r>
              <w:rPr>
                <w:rFonts w:ascii="Times New Roman CYR" w:hAnsi="Times New Roman CYR" w:cs="Times New Roman CYR"/>
                <w:sz w:val="20"/>
                <w:szCs w:val="20"/>
              </w:rPr>
              <w:t>ФНЦ медико-профилактических технологий управления рисками здоровью населения</w:t>
            </w:r>
            <w:r w:rsidRPr="006267FB">
              <w:rPr>
                <w:sz w:val="20"/>
                <w:szCs w:val="20"/>
              </w:rPr>
              <w:t xml:space="preserve">» </w:t>
            </w:r>
            <w:r>
              <w:rPr>
                <w:rFonts w:ascii="Times New Roman CYR" w:hAnsi="Times New Roman CYR" w:cs="Times New Roman CYR"/>
                <w:sz w:val="20"/>
                <w:szCs w:val="20"/>
              </w:rPr>
              <w:t xml:space="preserve">л/с 20566Х64050), </w:t>
            </w:r>
            <w:r>
              <w:rPr>
                <w:rFonts w:ascii="Times New Roman CYR" w:hAnsi="Times New Roman CYR" w:cs="Times New Roman CYR"/>
                <w:color w:val="000000"/>
                <w:sz w:val="20"/>
                <w:szCs w:val="20"/>
              </w:rPr>
              <w:t xml:space="preserve">ЕКС </w:t>
            </w:r>
            <w:r w:rsidRPr="00D42732">
              <w:rPr>
                <w:rFonts w:ascii="Times New Roman CYR" w:hAnsi="Times New Roman CYR" w:cs="Times New Roman CYR"/>
                <w:sz w:val="20"/>
                <w:szCs w:val="20"/>
              </w:rPr>
              <w:t>40102810445370000043</w:t>
            </w:r>
            <w:r>
              <w:rPr>
                <w:rFonts w:ascii="Times New Roman CYR" w:hAnsi="Times New Roman CYR" w:cs="Times New Roman CYR"/>
                <w:sz w:val="20"/>
                <w:szCs w:val="20"/>
              </w:rPr>
              <w:t xml:space="preserve">, номер казначейского счета </w:t>
            </w:r>
            <w:r w:rsidRPr="00D42732">
              <w:rPr>
                <w:rFonts w:ascii="Times New Roman CYR" w:hAnsi="Times New Roman CYR" w:cs="Times New Roman CYR"/>
                <w:sz w:val="20"/>
                <w:szCs w:val="20"/>
              </w:rPr>
              <w:t>03214643000000015111</w:t>
            </w:r>
            <w:r>
              <w:rPr>
                <w:rFonts w:ascii="Times New Roman CYR" w:hAnsi="Times New Roman CYR" w:cs="Times New Roman CYR"/>
                <w:sz w:val="20"/>
                <w:szCs w:val="20"/>
              </w:rPr>
              <w:t xml:space="preserve">, </w:t>
            </w:r>
            <w:r w:rsidRPr="00D42732">
              <w:rPr>
                <w:rFonts w:ascii="Times New Roman CYR" w:hAnsi="Times New Roman CYR" w:cs="Times New Roman CYR"/>
                <w:sz w:val="20"/>
                <w:szCs w:val="20"/>
              </w:rPr>
              <w:t>ОКЦ № 1 СибГУ</w:t>
            </w:r>
            <w:r>
              <w:rPr>
                <w:rFonts w:ascii="Times New Roman CYR" w:hAnsi="Times New Roman CYR" w:cs="Times New Roman CYR"/>
                <w:sz w:val="20"/>
                <w:szCs w:val="20"/>
              </w:rPr>
              <w:t xml:space="preserve"> Банка России//УФК по Новосибир</w:t>
            </w:r>
            <w:r w:rsidRPr="00D42732">
              <w:rPr>
                <w:rFonts w:ascii="Times New Roman CYR" w:hAnsi="Times New Roman CYR" w:cs="Times New Roman CYR"/>
                <w:sz w:val="20"/>
                <w:szCs w:val="20"/>
              </w:rPr>
              <w:t>ской области, г Новосибирск</w:t>
            </w:r>
            <w:r>
              <w:rPr>
                <w:rFonts w:ascii="Times New Roman CYR" w:hAnsi="Times New Roman CYR" w:cs="Times New Roman CYR"/>
                <w:sz w:val="20"/>
                <w:szCs w:val="20"/>
              </w:rPr>
              <w:t>, БИК</w:t>
            </w:r>
            <w:r w:rsidRPr="00D42732">
              <w:rPr>
                <w:rFonts w:ascii="Times New Roman CYR" w:hAnsi="Times New Roman CYR" w:cs="Times New Roman CYR"/>
                <w:sz w:val="20"/>
                <w:szCs w:val="20"/>
              </w:rPr>
              <w:t>015004950</w:t>
            </w:r>
          </w:p>
        </w:tc>
      </w:tr>
      <w:tr w:rsidR="00B876EC">
        <w:tblPrEx>
          <w:tblCellMar>
            <w:top w:w="0" w:type="dxa"/>
            <w:bottom w:w="0" w:type="dxa"/>
          </w:tblCellMar>
        </w:tblPrEx>
        <w:trPr>
          <w:trHeight w:val="62"/>
        </w:trPr>
        <w:tc>
          <w:tcPr>
            <w:tcW w:w="1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876EC" w:rsidRDefault="00B876EC">
            <w:pPr>
              <w:autoSpaceDE w:val="0"/>
              <w:autoSpaceDN w:val="0"/>
              <w:adjustRightInd w:val="0"/>
              <w:rPr>
                <w:rFonts w:ascii="Calibri" w:hAnsi="Calibri" w:cs="Calibri"/>
                <w:sz w:val="22"/>
                <w:szCs w:val="22"/>
                <w:lang/>
              </w:rPr>
            </w:pPr>
            <w:r>
              <w:rPr>
                <w:rFonts w:ascii="Times New Roman CYR" w:hAnsi="Times New Roman CYR" w:cs="Times New Roman CYR"/>
                <w:sz w:val="20"/>
                <w:szCs w:val="20"/>
              </w:rPr>
              <w:t>Подписи: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p>
        </w:tc>
        <w:tc>
          <w:tcPr>
            <w:tcW w:w="6662" w:type="dxa"/>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sz w:val="20"/>
                <w:szCs w:val="20"/>
                <w:lang/>
              </w:rPr>
            </w:pPr>
            <w:r>
              <w:rPr>
                <w:sz w:val="20"/>
                <w:szCs w:val="20"/>
                <w:lang/>
              </w:rPr>
              <w:t>________________ /_____________ /</w:t>
            </w:r>
          </w:p>
          <w:p w:rsidR="00B876EC" w:rsidRDefault="00B876EC">
            <w:pPr>
              <w:autoSpaceDE w:val="0"/>
              <w:autoSpaceDN w:val="0"/>
              <w:adjustRightInd w:val="0"/>
              <w:rPr>
                <w:rFonts w:ascii="Calibri" w:hAnsi="Calibri" w:cs="Calibri"/>
                <w:sz w:val="22"/>
                <w:szCs w:val="22"/>
                <w:lang/>
              </w:rPr>
            </w:pPr>
          </w:p>
        </w:tc>
      </w:tr>
    </w:tbl>
    <w:p w:rsidR="00B876EC" w:rsidRDefault="00B876EC" w:rsidP="006267FB">
      <w:pPr>
        <w:autoSpaceDE w:val="0"/>
        <w:autoSpaceDN w:val="0"/>
        <w:adjustRightInd w:val="0"/>
        <w:jc w:val="right"/>
        <w:rPr>
          <w:lang/>
        </w:rPr>
      </w:pPr>
    </w:p>
    <w:p w:rsidR="00B876EC" w:rsidRDefault="00B876EC" w:rsidP="006267FB">
      <w:pPr>
        <w:autoSpaceDE w:val="0"/>
        <w:autoSpaceDN w:val="0"/>
        <w:adjustRightInd w:val="0"/>
        <w:jc w:val="right"/>
        <w:rPr>
          <w:sz w:val="20"/>
          <w:szCs w:val="20"/>
          <w:lang/>
        </w:rPr>
      </w:pPr>
    </w:p>
    <w:p w:rsidR="00B876EC" w:rsidRDefault="00B876EC" w:rsidP="006267FB">
      <w:pPr>
        <w:autoSpaceDE w:val="0"/>
        <w:autoSpaceDN w:val="0"/>
        <w:adjustRightInd w:val="0"/>
        <w:jc w:val="right"/>
        <w:rPr>
          <w:sz w:val="20"/>
          <w:szCs w:val="20"/>
          <w:lang/>
        </w:rPr>
      </w:pPr>
    </w:p>
    <w:p w:rsidR="00B876EC" w:rsidRDefault="00B876EC" w:rsidP="006267FB">
      <w:pPr>
        <w:autoSpaceDE w:val="0"/>
        <w:autoSpaceDN w:val="0"/>
        <w:adjustRightInd w:val="0"/>
        <w:jc w:val="right"/>
        <w:rPr>
          <w:sz w:val="20"/>
          <w:szCs w:val="20"/>
          <w:lang/>
        </w:rPr>
      </w:pPr>
    </w:p>
    <w:p w:rsidR="00B876EC" w:rsidRDefault="00B876EC" w:rsidP="006267FB">
      <w:pPr>
        <w:autoSpaceDE w:val="0"/>
        <w:autoSpaceDN w:val="0"/>
        <w:adjustRightInd w:val="0"/>
        <w:jc w:val="right"/>
        <w:rPr>
          <w:sz w:val="20"/>
          <w:szCs w:val="20"/>
          <w:lang/>
        </w:rPr>
      </w:pPr>
    </w:p>
    <w:p w:rsidR="00B876EC" w:rsidRDefault="00B876EC" w:rsidP="006267FB">
      <w:pPr>
        <w:autoSpaceDE w:val="0"/>
        <w:autoSpaceDN w:val="0"/>
        <w:adjustRightInd w:val="0"/>
        <w:jc w:val="right"/>
        <w:rPr>
          <w:sz w:val="20"/>
          <w:szCs w:val="20"/>
          <w:lang/>
        </w:rPr>
      </w:pPr>
    </w:p>
    <w:p w:rsidR="00B876EC" w:rsidRDefault="00B876EC" w:rsidP="006267FB">
      <w:pPr>
        <w:autoSpaceDE w:val="0"/>
        <w:autoSpaceDN w:val="0"/>
        <w:adjustRightInd w:val="0"/>
        <w:jc w:val="right"/>
        <w:rPr>
          <w:rFonts w:ascii="Times New Roman CYR" w:hAnsi="Times New Roman CYR" w:cs="Times New Roman CYR"/>
          <w:sz w:val="20"/>
          <w:szCs w:val="20"/>
        </w:rPr>
      </w:pPr>
      <w:r>
        <w:rPr>
          <w:rFonts w:ascii="Times New Roman CYR" w:hAnsi="Times New Roman CYR" w:cs="Times New Roman CYR"/>
          <w:sz w:val="20"/>
          <w:szCs w:val="20"/>
        </w:rPr>
        <w:t>Приложение N 1 к контракту</w:t>
      </w:r>
    </w:p>
    <w:p w:rsidR="00B876EC" w:rsidRDefault="00B876EC" w:rsidP="006267FB">
      <w:pPr>
        <w:autoSpaceDE w:val="0"/>
        <w:autoSpaceDN w:val="0"/>
        <w:adjustRightInd w:val="0"/>
        <w:jc w:val="right"/>
        <w:rPr>
          <w:rFonts w:ascii="Times New Roman CYR" w:hAnsi="Times New Roman CYR" w:cs="Times New Roman CYR"/>
          <w:sz w:val="20"/>
          <w:szCs w:val="20"/>
        </w:rPr>
      </w:pPr>
      <w:r>
        <w:rPr>
          <w:rFonts w:ascii="Times New Roman CYR" w:hAnsi="Times New Roman CYR" w:cs="Times New Roman CYR"/>
          <w:sz w:val="20"/>
          <w:szCs w:val="20"/>
        </w:rPr>
        <w:t xml:space="preserve">от "___" __________ 2026г. N </w:t>
      </w:r>
    </w:p>
    <w:p w:rsidR="00B876EC" w:rsidRPr="002260A7" w:rsidRDefault="00B876EC" w:rsidP="006267FB">
      <w:pPr>
        <w:autoSpaceDE w:val="0"/>
        <w:autoSpaceDN w:val="0"/>
        <w:adjustRightInd w:val="0"/>
        <w:rPr>
          <w:sz w:val="20"/>
          <w:szCs w:val="20"/>
        </w:rPr>
      </w:pPr>
    </w:p>
    <w:p w:rsidR="00B876EC" w:rsidRDefault="00B876EC" w:rsidP="006267FB">
      <w:pPr>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СПЕЦИФИКАЦИЯ</w:t>
      </w:r>
    </w:p>
    <w:p w:rsidR="00B876EC" w:rsidRDefault="00B876EC" w:rsidP="006267FB">
      <w:pPr>
        <w:autoSpaceDE w:val="0"/>
        <w:autoSpaceDN w:val="0"/>
        <w:adjustRightInd w:val="0"/>
        <w:jc w:val="center"/>
        <w:rPr>
          <w:b/>
          <w:bCs/>
          <w:sz w:val="20"/>
          <w:szCs w:val="20"/>
          <w:lang/>
        </w:rPr>
      </w:pPr>
    </w:p>
    <w:tbl>
      <w:tblPr>
        <w:tblW w:w="5000" w:type="pct"/>
        <w:tblLook w:val="0000"/>
      </w:tblPr>
      <w:tblGrid>
        <w:gridCol w:w="817"/>
        <w:gridCol w:w="4106"/>
        <w:gridCol w:w="304"/>
        <w:gridCol w:w="926"/>
        <w:gridCol w:w="1108"/>
        <w:gridCol w:w="1108"/>
        <w:gridCol w:w="1039"/>
        <w:gridCol w:w="447"/>
      </w:tblGrid>
      <w:tr w:rsidR="00B876EC" w:rsidTr="0099361F">
        <w:tblPrEx>
          <w:tblCellMar>
            <w:top w:w="0" w:type="dxa"/>
            <w:bottom w:w="0" w:type="dxa"/>
          </w:tblCellMar>
        </w:tblPrEx>
        <w:trPr>
          <w:trHeight w:val="1"/>
        </w:trPr>
        <w:tc>
          <w:tcPr>
            <w:tcW w:w="415"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b/>
                <w:bCs/>
                <w:sz w:val="18"/>
                <w:szCs w:val="18"/>
                <w:lang/>
              </w:rPr>
              <w:t xml:space="preserve">№ </w:t>
            </w:r>
            <w:r>
              <w:rPr>
                <w:rFonts w:ascii="Times New Roman CYR" w:hAnsi="Times New Roman CYR" w:cs="Times New Roman CYR"/>
                <w:b/>
                <w:bCs/>
                <w:sz w:val="18"/>
                <w:szCs w:val="18"/>
              </w:rPr>
              <w:t>п/п</w:t>
            </w:r>
          </w:p>
        </w:tc>
        <w:tc>
          <w:tcPr>
            <w:tcW w:w="2083"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rFonts w:ascii="Times New Roman CYR" w:hAnsi="Times New Roman CYR" w:cs="Times New Roman CYR"/>
                <w:b/>
                <w:bCs/>
                <w:sz w:val="18"/>
                <w:szCs w:val="18"/>
              </w:rPr>
              <w:t>Наименование оказываемых услуг</w:t>
            </w:r>
          </w:p>
        </w:tc>
        <w:tc>
          <w:tcPr>
            <w:tcW w:w="624" w:type="pct"/>
            <w:gridSpan w:val="2"/>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rFonts w:ascii="Times New Roman CYR" w:hAnsi="Times New Roman CYR" w:cs="Times New Roman CYR"/>
                <w:b/>
                <w:bCs/>
                <w:sz w:val="18"/>
                <w:szCs w:val="18"/>
              </w:rPr>
              <w:t>Ед. изм.</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rFonts w:ascii="Times New Roman CYR" w:hAnsi="Times New Roman CYR" w:cs="Times New Roman CYR"/>
                <w:b/>
                <w:bCs/>
                <w:sz w:val="18"/>
                <w:szCs w:val="18"/>
              </w:rPr>
              <w:t>Кол-во</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rFonts w:ascii="Times New Roman CYR" w:hAnsi="Times New Roman CYR" w:cs="Times New Roman CYR"/>
                <w:b/>
                <w:bCs/>
                <w:sz w:val="18"/>
                <w:szCs w:val="18"/>
              </w:rPr>
              <w:t>Цена, руб.</w:t>
            </w:r>
          </w:p>
        </w:tc>
        <w:tc>
          <w:tcPr>
            <w:tcW w:w="754" w:type="pct"/>
            <w:gridSpan w:val="2"/>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rFonts w:ascii="Times New Roman CYR" w:hAnsi="Times New Roman CYR" w:cs="Times New Roman CYR"/>
                <w:b/>
                <w:bCs/>
                <w:sz w:val="18"/>
                <w:szCs w:val="18"/>
              </w:rPr>
              <w:t>Стоимость, руб.</w:t>
            </w:r>
          </w:p>
        </w:tc>
      </w:tr>
      <w:tr w:rsidR="00B876EC" w:rsidTr="0099361F">
        <w:tblPrEx>
          <w:tblCellMar>
            <w:top w:w="0" w:type="dxa"/>
            <w:bottom w:w="0" w:type="dxa"/>
          </w:tblCellMar>
        </w:tblPrEx>
        <w:trPr>
          <w:trHeight w:val="1"/>
        </w:trPr>
        <w:tc>
          <w:tcPr>
            <w:tcW w:w="41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876EC" w:rsidRDefault="00B876EC">
            <w:pPr>
              <w:autoSpaceDE w:val="0"/>
              <w:autoSpaceDN w:val="0"/>
              <w:adjustRightInd w:val="0"/>
              <w:jc w:val="center"/>
              <w:rPr>
                <w:rFonts w:ascii="Calibri" w:hAnsi="Calibri" w:cs="Calibri"/>
                <w:sz w:val="22"/>
                <w:szCs w:val="22"/>
                <w:lang/>
              </w:rPr>
            </w:pPr>
            <w:r>
              <w:rPr>
                <w:sz w:val="22"/>
                <w:szCs w:val="22"/>
                <w:lang/>
              </w:rPr>
              <w:t>1</w:t>
            </w:r>
          </w:p>
        </w:tc>
        <w:tc>
          <w:tcPr>
            <w:tcW w:w="2083" w:type="pct"/>
            <w:tcBorders>
              <w:top w:val="single" w:sz="2" w:space="0" w:color="000000"/>
              <w:left w:val="single" w:sz="2" w:space="0" w:color="000000"/>
              <w:bottom w:val="single" w:sz="2" w:space="0" w:color="000000"/>
              <w:right w:val="single" w:sz="2" w:space="0" w:color="000000"/>
            </w:tcBorders>
            <w:shd w:val="clear" w:color="000000" w:fill="FFFFFF"/>
          </w:tcPr>
          <w:p w:rsidR="00B876EC" w:rsidRPr="00EC4FBC" w:rsidRDefault="00B876EC" w:rsidP="002260A7">
            <w:pPr>
              <w:autoSpaceDE w:val="0"/>
              <w:autoSpaceDN w:val="0"/>
              <w:adjustRightInd w:val="0"/>
              <w:rPr>
                <w:rFonts w:ascii="Calibri" w:hAnsi="Calibri" w:cs="Calibri"/>
                <w:sz w:val="22"/>
                <w:szCs w:val="22"/>
              </w:rPr>
            </w:pPr>
            <w:r w:rsidRPr="00E82595">
              <w:rPr>
                <w:rFonts w:ascii="Times New Roman CYR" w:hAnsi="Times New Roman CYR" w:cs="Times New Roman CYR"/>
                <w:sz w:val="20"/>
                <w:szCs w:val="20"/>
              </w:rPr>
              <w:t>Диаг</w:t>
            </w:r>
            <w:r>
              <w:rPr>
                <w:rFonts w:ascii="Times New Roman CYR" w:hAnsi="Times New Roman CYR" w:cs="Times New Roman CYR"/>
                <w:sz w:val="20"/>
                <w:szCs w:val="20"/>
              </w:rPr>
              <w:t>ностика холодильника Позис ХФ-25</w:t>
            </w:r>
            <w:r w:rsidRPr="00E82595">
              <w:rPr>
                <w:rFonts w:ascii="Times New Roman CYR" w:hAnsi="Times New Roman CYR" w:cs="Times New Roman CYR"/>
                <w:sz w:val="20"/>
                <w:szCs w:val="20"/>
              </w:rPr>
              <w:t>0</w:t>
            </w:r>
          </w:p>
        </w:tc>
        <w:tc>
          <w:tcPr>
            <w:tcW w:w="624" w:type="pct"/>
            <w:gridSpan w:val="2"/>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rFonts w:ascii="Times New Roman CYR" w:hAnsi="Times New Roman CYR" w:cs="Times New Roman CYR"/>
                <w:sz w:val="22"/>
                <w:szCs w:val="22"/>
              </w:rPr>
              <w:t>шт.</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r>
              <w:rPr>
                <w:sz w:val="22"/>
                <w:szCs w:val="22"/>
                <w:lang/>
              </w:rPr>
              <w:t>1</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p>
        </w:tc>
        <w:tc>
          <w:tcPr>
            <w:tcW w:w="754" w:type="pct"/>
            <w:gridSpan w:val="2"/>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p>
        </w:tc>
      </w:tr>
      <w:tr w:rsidR="00B876EC" w:rsidTr="0099361F">
        <w:tblPrEx>
          <w:tblCellMar>
            <w:top w:w="0" w:type="dxa"/>
            <w:bottom w:w="0" w:type="dxa"/>
          </w:tblCellMar>
        </w:tblPrEx>
        <w:trPr>
          <w:trHeight w:val="1"/>
        </w:trPr>
        <w:tc>
          <w:tcPr>
            <w:tcW w:w="41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876EC" w:rsidRPr="0099361F" w:rsidRDefault="00B876EC">
            <w:pPr>
              <w:autoSpaceDE w:val="0"/>
              <w:autoSpaceDN w:val="0"/>
              <w:adjustRightInd w:val="0"/>
              <w:jc w:val="center"/>
              <w:rPr>
                <w:sz w:val="22"/>
                <w:szCs w:val="22"/>
              </w:rPr>
            </w:pPr>
            <w:r>
              <w:rPr>
                <w:sz w:val="22"/>
                <w:szCs w:val="22"/>
              </w:rPr>
              <w:t>2</w:t>
            </w:r>
          </w:p>
        </w:tc>
        <w:tc>
          <w:tcPr>
            <w:tcW w:w="2083" w:type="pct"/>
            <w:tcBorders>
              <w:top w:val="single" w:sz="2" w:space="0" w:color="000000"/>
              <w:left w:val="single" w:sz="2" w:space="0" w:color="000000"/>
              <w:bottom w:val="single" w:sz="2" w:space="0" w:color="000000"/>
              <w:right w:val="single" w:sz="2" w:space="0" w:color="000000"/>
            </w:tcBorders>
            <w:shd w:val="clear" w:color="000000" w:fill="FFFFFF"/>
          </w:tcPr>
          <w:p w:rsidR="00B876EC" w:rsidRPr="00E82595" w:rsidRDefault="00B876EC" w:rsidP="002260A7">
            <w:pPr>
              <w:autoSpaceDE w:val="0"/>
              <w:autoSpaceDN w:val="0"/>
              <w:adjustRightInd w:val="0"/>
              <w:rPr>
                <w:rFonts w:ascii="Times New Roman CYR" w:hAnsi="Times New Roman CYR" w:cs="Times New Roman CYR"/>
                <w:sz w:val="20"/>
                <w:szCs w:val="20"/>
              </w:rPr>
            </w:pPr>
            <w:r w:rsidRPr="0099361F">
              <w:rPr>
                <w:rFonts w:ascii="Times New Roman CYR" w:hAnsi="Times New Roman CYR" w:cs="Times New Roman CYR"/>
                <w:sz w:val="20"/>
                <w:szCs w:val="20"/>
              </w:rPr>
              <w:t>Диаг</w:t>
            </w:r>
            <w:r>
              <w:rPr>
                <w:rFonts w:ascii="Times New Roman CYR" w:hAnsi="Times New Roman CYR" w:cs="Times New Roman CYR"/>
                <w:sz w:val="20"/>
                <w:szCs w:val="20"/>
              </w:rPr>
              <w:t>ностика холодильника Позис ХФ-40</w:t>
            </w:r>
            <w:r w:rsidRPr="0099361F">
              <w:rPr>
                <w:rFonts w:ascii="Times New Roman CYR" w:hAnsi="Times New Roman CYR" w:cs="Times New Roman CYR"/>
                <w:sz w:val="20"/>
                <w:szCs w:val="20"/>
              </w:rPr>
              <w:t>0</w:t>
            </w:r>
          </w:p>
        </w:tc>
        <w:tc>
          <w:tcPr>
            <w:tcW w:w="624" w:type="pct"/>
            <w:gridSpan w:val="2"/>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rsidP="00507C2A">
            <w:pPr>
              <w:autoSpaceDE w:val="0"/>
              <w:autoSpaceDN w:val="0"/>
              <w:adjustRightInd w:val="0"/>
              <w:jc w:val="center"/>
              <w:rPr>
                <w:rFonts w:ascii="Calibri" w:hAnsi="Calibri" w:cs="Calibri"/>
                <w:sz w:val="22"/>
                <w:szCs w:val="22"/>
                <w:lang/>
              </w:rPr>
            </w:pPr>
            <w:r>
              <w:rPr>
                <w:rFonts w:ascii="Times New Roman CYR" w:hAnsi="Times New Roman CYR" w:cs="Times New Roman CYR"/>
                <w:sz w:val="22"/>
                <w:szCs w:val="22"/>
              </w:rPr>
              <w:t>шт.</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rsidP="00507C2A">
            <w:pPr>
              <w:autoSpaceDE w:val="0"/>
              <w:autoSpaceDN w:val="0"/>
              <w:adjustRightInd w:val="0"/>
              <w:jc w:val="center"/>
              <w:rPr>
                <w:rFonts w:ascii="Calibri" w:hAnsi="Calibri" w:cs="Calibri"/>
                <w:sz w:val="22"/>
                <w:szCs w:val="22"/>
                <w:lang/>
              </w:rPr>
            </w:pPr>
            <w:r>
              <w:rPr>
                <w:sz w:val="22"/>
                <w:szCs w:val="22"/>
                <w:lang/>
              </w:rPr>
              <w:t>1</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p>
        </w:tc>
        <w:tc>
          <w:tcPr>
            <w:tcW w:w="754" w:type="pct"/>
            <w:gridSpan w:val="2"/>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p>
        </w:tc>
      </w:tr>
      <w:tr w:rsidR="00B876EC" w:rsidTr="0099361F">
        <w:tblPrEx>
          <w:tblCellMar>
            <w:top w:w="0" w:type="dxa"/>
            <w:bottom w:w="0" w:type="dxa"/>
          </w:tblCellMar>
        </w:tblPrEx>
        <w:trPr>
          <w:trHeight w:val="1"/>
        </w:trPr>
        <w:tc>
          <w:tcPr>
            <w:tcW w:w="41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876EC" w:rsidRDefault="00B876EC">
            <w:pPr>
              <w:autoSpaceDE w:val="0"/>
              <w:autoSpaceDN w:val="0"/>
              <w:adjustRightInd w:val="0"/>
              <w:jc w:val="center"/>
              <w:rPr>
                <w:rFonts w:ascii="Calibri" w:hAnsi="Calibri" w:cs="Calibri"/>
                <w:sz w:val="22"/>
                <w:szCs w:val="22"/>
                <w:lang/>
              </w:rPr>
            </w:pPr>
          </w:p>
        </w:tc>
        <w:tc>
          <w:tcPr>
            <w:tcW w:w="2083"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rPr>
                <w:rFonts w:ascii="Calibri" w:hAnsi="Calibri" w:cs="Calibri"/>
                <w:sz w:val="22"/>
                <w:szCs w:val="22"/>
                <w:lang/>
              </w:rPr>
            </w:pPr>
            <w:r>
              <w:rPr>
                <w:rFonts w:ascii="Times New Roman CYR" w:hAnsi="Times New Roman CYR" w:cs="Times New Roman CYR"/>
                <w:sz w:val="20"/>
                <w:szCs w:val="20"/>
              </w:rPr>
              <w:t>Итого</w:t>
            </w:r>
          </w:p>
        </w:tc>
        <w:tc>
          <w:tcPr>
            <w:tcW w:w="624" w:type="pct"/>
            <w:gridSpan w:val="2"/>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p>
        </w:tc>
        <w:tc>
          <w:tcPr>
            <w:tcW w:w="754" w:type="pct"/>
            <w:gridSpan w:val="2"/>
            <w:tcBorders>
              <w:top w:val="single" w:sz="2" w:space="0" w:color="000000"/>
              <w:left w:val="single" w:sz="2" w:space="0" w:color="000000"/>
              <w:bottom w:val="single" w:sz="2" w:space="0" w:color="000000"/>
              <w:right w:val="single" w:sz="2" w:space="0" w:color="000000"/>
            </w:tcBorders>
            <w:shd w:val="clear" w:color="000000" w:fill="FFFFFF"/>
          </w:tcPr>
          <w:p w:rsidR="00B876EC" w:rsidRDefault="00B876EC">
            <w:pPr>
              <w:autoSpaceDE w:val="0"/>
              <w:autoSpaceDN w:val="0"/>
              <w:adjustRightInd w:val="0"/>
              <w:jc w:val="center"/>
              <w:rPr>
                <w:rFonts w:ascii="Calibri" w:hAnsi="Calibri" w:cs="Calibri"/>
                <w:sz w:val="22"/>
                <w:szCs w:val="22"/>
                <w:lang/>
              </w:rPr>
            </w:pPr>
          </w:p>
        </w:tc>
      </w:tr>
      <w:tr w:rsidR="00B876EC" w:rsidTr="0099361F">
        <w:tblPrEx>
          <w:tblCellMar>
            <w:top w:w="0" w:type="dxa"/>
            <w:left w:w="62" w:type="dxa"/>
            <w:bottom w:w="0" w:type="dxa"/>
            <w:right w:w="62" w:type="dxa"/>
          </w:tblCellMar>
        </w:tblPrEx>
        <w:trPr>
          <w:gridAfter w:val="1"/>
          <w:wAfter w:w="227" w:type="pct"/>
          <w:trHeight w:val="1"/>
        </w:trPr>
        <w:tc>
          <w:tcPr>
            <w:tcW w:w="2652" w:type="pct"/>
            <w:gridSpan w:val="3"/>
            <w:tcBorders>
              <w:top w:val="nil"/>
              <w:left w:val="nil"/>
              <w:bottom w:val="nil"/>
              <w:right w:val="nil"/>
            </w:tcBorders>
            <w:shd w:val="clear" w:color="000000" w:fill="FFFFFF"/>
          </w:tcPr>
          <w:p w:rsidR="00B876EC" w:rsidRDefault="00B876EC">
            <w:pPr>
              <w:autoSpaceDE w:val="0"/>
              <w:autoSpaceDN w:val="0"/>
              <w:adjustRightInd w:val="0"/>
              <w:rPr>
                <w:sz w:val="20"/>
                <w:szCs w:val="20"/>
                <w:lang/>
              </w:rPr>
            </w:pPr>
          </w:p>
          <w:p w:rsidR="00B876EC" w:rsidRDefault="00B876EC">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Заказчик:</w:t>
            </w:r>
          </w:p>
          <w:p w:rsidR="00B876EC" w:rsidRDefault="00B876EC">
            <w:pPr>
              <w:autoSpaceDE w:val="0"/>
              <w:autoSpaceDN w:val="0"/>
              <w:adjustRightInd w:val="0"/>
              <w:rPr>
                <w:sz w:val="20"/>
                <w:szCs w:val="20"/>
                <w:lang/>
              </w:rPr>
            </w:pPr>
            <w:r>
              <w:rPr>
                <w:sz w:val="20"/>
                <w:szCs w:val="20"/>
                <w:lang/>
              </w:rPr>
              <w:t>__________________________</w:t>
            </w:r>
          </w:p>
          <w:p w:rsidR="00B876EC" w:rsidRDefault="00B876EC">
            <w:pPr>
              <w:autoSpaceDE w:val="0"/>
              <w:autoSpaceDN w:val="0"/>
              <w:adjustRightInd w:val="0"/>
              <w:rPr>
                <w:rFonts w:ascii="Calibri" w:hAnsi="Calibri" w:cs="Calibri"/>
                <w:sz w:val="22"/>
                <w:szCs w:val="22"/>
                <w:lang/>
              </w:rPr>
            </w:pPr>
            <w:r>
              <w:rPr>
                <w:rFonts w:ascii="Times New Roman CYR" w:hAnsi="Times New Roman CYR" w:cs="Times New Roman CYR"/>
                <w:sz w:val="20"/>
                <w:szCs w:val="20"/>
              </w:rPr>
              <w:t>М.П.</w:t>
            </w:r>
          </w:p>
        </w:tc>
        <w:tc>
          <w:tcPr>
            <w:tcW w:w="2121" w:type="pct"/>
            <w:gridSpan w:val="4"/>
            <w:tcBorders>
              <w:top w:val="nil"/>
              <w:left w:val="nil"/>
              <w:bottom w:val="nil"/>
              <w:right w:val="nil"/>
            </w:tcBorders>
            <w:shd w:val="clear" w:color="000000" w:fill="FFFFFF"/>
          </w:tcPr>
          <w:p w:rsidR="00B876EC" w:rsidRDefault="00B876EC">
            <w:pPr>
              <w:autoSpaceDE w:val="0"/>
              <w:autoSpaceDN w:val="0"/>
              <w:adjustRightInd w:val="0"/>
              <w:rPr>
                <w:sz w:val="20"/>
                <w:szCs w:val="20"/>
                <w:lang/>
              </w:rPr>
            </w:pPr>
          </w:p>
          <w:p w:rsidR="00B876EC" w:rsidRDefault="00B876EC">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Исполнитель:</w:t>
            </w:r>
          </w:p>
          <w:p w:rsidR="00B876EC" w:rsidRDefault="00B876EC">
            <w:pPr>
              <w:autoSpaceDE w:val="0"/>
              <w:autoSpaceDN w:val="0"/>
              <w:adjustRightInd w:val="0"/>
              <w:rPr>
                <w:sz w:val="20"/>
                <w:szCs w:val="20"/>
                <w:lang/>
              </w:rPr>
            </w:pPr>
            <w:r>
              <w:rPr>
                <w:sz w:val="20"/>
                <w:szCs w:val="20"/>
                <w:lang/>
              </w:rPr>
              <w:t>__________________________</w:t>
            </w:r>
          </w:p>
          <w:p w:rsidR="00B876EC" w:rsidRDefault="00B876EC">
            <w:pPr>
              <w:autoSpaceDE w:val="0"/>
              <w:autoSpaceDN w:val="0"/>
              <w:adjustRightInd w:val="0"/>
              <w:rPr>
                <w:rFonts w:ascii="Calibri" w:hAnsi="Calibri" w:cs="Calibri"/>
                <w:sz w:val="22"/>
                <w:szCs w:val="22"/>
                <w:lang/>
              </w:rPr>
            </w:pPr>
            <w:r>
              <w:rPr>
                <w:rFonts w:ascii="Times New Roman CYR" w:hAnsi="Times New Roman CYR" w:cs="Times New Roman CYR"/>
                <w:sz w:val="20"/>
                <w:szCs w:val="20"/>
              </w:rPr>
              <w:t>М.П.</w:t>
            </w:r>
          </w:p>
        </w:tc>
      </w:tr>
    </w:tbl>
    <w:p w:rsidR="00B876EC" w:rsidRDefault="00B876EC" w:rsidP="006267FB">
      <w:pPr>
        <w:autoSpaceDE w:val="0"/>
        <w:autoSpaceDN w:val="0"/>
        <w:adjustRightInd w:val="0"/>
        <w:rPr>
          <w:sz w:val="20"/>
          <w:szCs w:val="20"/>
          <w:lang/>
        </w:rPr>
      </w:pPr>
    </w:p>
    <w:p w:rsidR="00B876EC" w:rsidRPr="00C073E0" w:rsidRDefault="00B876EC" w:rsidP="006267FB">
      <w:pPr>
        <w:pStyle w:val="Title"/>
        <w:widowControl w:val="0"/>
        <w:spacing w:line="276" w:lineRule="auto"/>
        <w:rPr>
          <w:rFonts w:ascii="Tahoma" w:hAnsi="Tahoma" w:cs="Tahoma"/>
          <w:b/>
          <w:sz w:val="20"/>
          <w:szCs w:val="20"/>
        </w:rPr>
      </w:pPr>
    </w:p>
    <w:sectPr w:rsidR="00B876EC" w:rsidRPr="00C073E0" w:rsidSect="00617F65">
      <w:pgSz w:w="11906" w:h="16838"/>
      <w:pgMar w:top="284" w:right="1133"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360"/>
        </w:tabs>
      </w:pPr>
      <w:rPr>
        <w:rFonts w:cs="Times New Roman"/>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1">
    <w:nsid w:val="02982875"/>
    <w:multiLevelType w:val="multilevel"/>
    <w:tmpl w:val="00000001"/>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360"/>
        </w:tabs>
      </w:pPr>
      <w:rPr>
        <w:rFonts w:cs="Times New Roman"/>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2">
    <w:nsid w:val="03B15349"/>
    <w:multiLevelType w:val="singleLevel"/>
    <w:tmpl w:val="D068CA76"/>
    <w:lvl w:ilvl="0">
      <w:start w:val="1"/>
      <w:numFmt w:val="decimal"/>
      <w:lvlText w:val="5.%1."/>
      <w:legacy w:legacy="1" w:legacySpace="0" w:legacyIndent="374"/>
      <w:lvlJc w:val="left"/>
      <w:rPr>
        <w:rFonts w:ascii="Tahoma" w:hAnsi="Tahoma" w:cs="Tahoma" w:hint="default"/>
      </w:rPr>
    </w:lvl>
  </w:abstractNum>
  <w:abstractNum w:abstractNumId="3">
    <w:nsid w:val="17606DFA"/>
    <w:multiLevelType w:val="singleLevel"/>
    <w:tmpl w:val="51442BEE"/>
    <w:lvl w:ilvl="0">
      <w:start w:val="1"/>
      <w:numFmt w:val="decimal"/>
      <w:lvlText w:val="4.%1."/>
      <w:legacy w:legacy="1" w:legacySpace="0" w:legacyIndent="384"/>
      <w:lvlJc w:val="left"/>
      <w:rPr>
        <w:rFonts w:ascii="Tahoma" w:hAnsi="Tahoma" w:cs="Tahoma" w:hint="default"/>
      </w:rPr>
    </w:lvl>
  </w:abstractNum>
  <w:abstractNum w:abstractNumId="4">
    <w:nsid w:val="2FC72C19"/>
    <w:multiLevelType w:val="multilevel"/>
    <w:tmpl w:val="D08664C2"/>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40860FA"/>
    <w:multiLevelType w:val="hybridMultilevel"/>
    <w:tmpl w:val="26C0E58A"/>
    <w:lvl w:ilvl="0" w:tplc="A0021132">
      <w:start w:val="1"/>
      <w:numFmt w:val="decimal"/>
      <w:lvlText w:val="%1."/>
      <w:lvlJc w:val="left"/>
      <w:pPr>
        <w:tabs>
          <w:tab w:val="num" w:pos="720"/>
        </w:tabs>
        <w:ind w:left="720" w:hanging="360"/>
      </w:pPr>
      <w:rPr>
        <w:rFonts w:cs="Times New Roman" w:hint="default"/>
      </w:rPr>
    </w:lvl>
    <w:lvl w:ilvl="1" w:tplc="F666505A">
      <w:numFmt w:val="none"/>
      <w:lvlText w:val=""/>
      <w:lvlJc w:val="left"/>
      <w:pPr>
        <w:tabs>
          <w:tab w:val="num" w:pos="360"/>
        </w:tabs>
      </w:pPr>
      <w:rPr>
        <w:rFonts w:cs="Times New Roman"/>
      </w:rPr>
    </w:lvl>
    <w:lvl w:ilvl="2" w:tplc="DC0A1460">
      <w:numFmt w:val="none"/>
      <w:lvlText w:val=""/>
      <w:lvlJc w:val="left"/>
      <w:pPr>
        <w:tabs>
          <w:tab w:val="num" w:pos="360"/>
        </w:tabs>
      </w:pPr>
      <w:rPr>
        <w:rFonts w:cs="Times New Roman"/>
      </w:rPr>
    </w:lvl>
    <w:lvl w:ilvl="3" w:tplc="E41CB4DE">
      <w:numFmt w:val="none"/>
      <w:lvlText w:val=""/>
      <w:lvlJc w:val="left"/>
      <w:pPr>
        <w:tabs>
          <w:tab w:val="num" w:pos="360"/>
        </w:tabs>
      </w:pPr>
      <w:rPr>
        <w:rFonts w:cs="Times New Roman"/>
      </w:rPr>
    </w:lvl>
    <w:lvl w:ilvl="4" w:tplc="56E8643E">
      <w:numFmt w:val="none"/>
      <w:lvlText w:val=""/>
      <w:lvlJc w:val="left"/>
      <w:pPr>
        <w:tabs>
          <w:tab w:val="num" w:pos="360"/>
        </w:tabs>
      </w:pPr>
      <w:rPr>
        <w:rFonts w:cs="Times New Roman"/>
      </w:rPr>
    </w:lvl>
    <w:lvl w:ilvl="5" w:tplc="13666CE8">
      <w:numFmt w:val="none"/>
      <w:lvlText w:val=""/>
      <w:lvlJc w:val="left"/>
      <w:pPr>
        <w:tabs>
          <w:tab w:val="num" w:pos="360"/>
        </w:tabs>
      </w:pPr>
      <w:rPr>
        <w:rFonts w:cs="Times New Roman"/>
      </w:rPr>
    </w:lvl>
    <w:lvl w:ilvl="6" w:tplc="76B6BC78">
      <w:numFmt w:val="none"/>
      <w:lvlText w:val=""/>
      <w:lvlJc w:val="left"/>
      <w:pPr>
        <w:tabs>
          <w:tab w:val="num" w:pos="360"/>
        </w:tabs>
      </w:pPr>
      <w:rPr>
        <w:rFonts w:cs="Times New Roman"/>
      </w:rPr>
    </w:lvl>
    <w:lvl w:ilvl="7" w:tplc="CECADB4C">
      <w:numFmt w:val="none"/>
      <w:lvlText w:val=""/>
      <w:lvlJc w:val="left"/>
      <w:pPr>
        <w:tabs>
          <w:tab w:val="num" w:pos="360"/>
        </w:tabs>
      </w:pPr>
      <w:rPr>
        <w:rFonts w:cs="Times New Roman"/>
      </w:rPr>
    </w:lvl>
    <w:lvl w:ilvl="8" w:tplc="7026FD6C">
      <w:numFmt w:val="none"/>
      <w:lvlText w:val=""/>
      <w:lvlJc w:val="left"/>
      <w:pPr>
        <w:tabs>
          <w:tab w:val="num" w:pos="360"/>
        </w:tabs>
      </w:pPr>
      <w:rPr>
        <w:rFonts w:cs="Times New Roman"/>
      </w:rPr>
    </w:lvl>
  </w:abstractNum>
  <w:abstractNum w:abstractNumId="6">
    <w:nsid w:val="36786A69"/>
    <w:multiLevelType w:val="singleLevel"/>
    <w:tmpl w:val="9880FDF4"/>
    <w:lvl w:ilvl="0">
      <w:start w:val="1"/>
      <w:numFmt w:val="decimal"/>
      <w:lvlText w:val="1.%1."/>
      <w:legacy w:legacy="1" w:legacySpace="0" w:legacyIndent="331"/>
      <w:lvlJc w:val="left"/>
      <w:rPr>
        <w:rFonts w:ascii="Tahoma" w:hAnsi="Tahoma" w:cs="Tahoma" w:hint="default"/>
      </w:rPr>
    </w:lvl>
  </w:abstractNum>
  <w:abstractNum w:abstractNumId="7">
    <w:nsid w:val="40831A7A"/>
    <w:multiLevelType w:val="singleLevel"/>
    <w:tmpl w:val="15CA241E"/>
    <w:lvl w:ilvl="0">
      <w:start w:val="4"/>
      <w:numFmt w:val="decimal"/>
      <w:lvlText w:val="4.%1."/>
      <w:legacy w:legacy="1" w:legacySpace="0" w:legacyIndent="465"/>
      <w:lvlJc w:val="left"/>
      <w:rPr>
        <w:rFonts w:ascii="Tahoma" w:hAnsi="Tahoma" w:cs="Tahoma" w:hint="default"/>
      </w:rPr>
    </w:lvl>
  </w:abstractNum>
  <w:abstractNum w:abstractNumId="8">
    <w:nsid w:val="49132A27"/>
    <w:multiLevelType w:val="multilevel"/>
    <w:tmpl w:val="00000001"/>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360"/>
        </w:tabs>
      </w:pPr>
      <w:rPr>
        <w:rFonts w:cs="Times New Roman"/>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9">
    <w:nsid w:val="53465D91"/>
    <w:multiLevelType w:val="singleLevel"/>
    <w:tmpl w:val="FAB0C858"/>
    <w:lvl w:ilvl="0">
      <w:start w:val="1"/>
      <w:numFmt w:val="decimal"/>
      <w:lvlText w:val="7.%1."/>
      <w:legacy w:legacy="1" w:legacySpace="0" w:legacyIndent="374"/>
      <w:lvlJc w:val="left"/>
      <w:rPr>
        <w:rFonts w:ascii="Times New Roman" w:hAnsi="Times New Roman" w:cs="Times New Roman" w:hint="default"/>
      </w:rPr>
    </w:lvl>
  </w:abstractNum>
  <w:abstractNum w:abstractNumId="10">
    <w:nsid w:val="60C65D7E"/>
    <w:multiLevelType w:val="hybridMultilevel"/>
    <w:tmpl w:val="46467E2E"/>
    <w:lvl w:ilvl="0" w:tplc="5A64445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3D70A5C"/>
    <w:multiLevelType w:val="singleLevel"/>
    <w:tmpl w:val="D03620E0"/>
    <w:lvl w:ilvl="0">
      <w:start w:val="1"/>
      <w:numFmt w:val="decimal"/>
      <w:lvlText w:val="6.%1."/>
      <w:legacy w:legacy="1" w:legacySpace="0" w:legacyIndent="374"/>
      <w:lvlJc w:val="left"/>
      <w:rPr>
        <w:rFonts w:ascii="Tahoma" w:hAnsi="Tahoma" w:cs="Tahoma" w:hint="default"/>
      </w:rPr>
    </w:lvl>
  </w:abstractNum>
  <w:abstractNum w:abstractNumId="12">
    <w:nsid w:val="7DBC78D6"/>
    <w:multiLevelType w:val="multilevel"/>
    <w:tmpl w:val="AA9C9B60"/>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288"/>
        </w:tabs>
        <w:ind w:left="1" w:firstLine="567"/>
      </w:pPr>
      <w:rPr>
        <w:rFonts w:cs="Times New Roman" w:hint="default"/>
        <w:b/>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num w:numId="1">
    <w:abstractNumId w:val="5"/>
  </w:num>
  <w:num w:numId="2">
    <w:abstractNumId w:val="4"/>
  </w:num>
  <w:num w:numId="3">
    <w:abstractNumId w:val="12"/>
  </w:num>
  <w:num w:numId="4">
    <w:abstractNumId w:val="10"/>
  </w:num>
  <w:num w:numId="5">
    <w:abstractNumId w:val="6"/>
  </w:num>
  <w:num w:numId="6">
    <w:abstractNumId w:val="3"/>
  </w:num>
  <w:num w:numId="7">
    <w:abstractNumId w:val="7"/>
  </w:num>
  <w:num w:numId="8">
    <w:abstractNumId w:val="2"/>
  </w:num>
  <w:num w:numId="9">
    <w:abstractNumId w:val="11"/>
  </w:num>
  <w:num w:numId="10">
    <w:abstractNumId w:val="9"/>
    <w:lvlOverride w:ilvl="0">
      <w:lvl w:ilvl="0">
        <w:start w:val="1"/>
        <w:numFmt w:val="decimal"/>
        <w:lvlText w:val="7.%1."/>
        <w:legacy w:legacy="1" w:legacySpace="0" w:legacyIndent="375"/>
        <w:lvlJc w:val="left"/>
        <w:rPr>
          <w:rFonts w:ascii="Tahoma" w:hAnsi="Tahoma" w:cs="Tahoma" w:hint="default"/>
        </w:rPr>
      </w:lvl>
    </w:lvlOverride>
  </w:num>
  <w:num w:numId="11">
    <w:abstractNumId w:val="0"/>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readOnly" w:enforcement="0"/>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450F"/>
    <w:rsid w:val="00000269"/>
    <w:rsid w:val="000072E0"/>
    <w:rsid w:val="00013C03"/>
    <w:rsid w:val="00013C46"/>
    <w:rsid w:val="0002428E"/>
    <w:rsid w:val="000322A7"/>
    <w:rsid w:val="00032DE0"/>
    <w:rsid w:val="000415B0"/>
    <w:rsid w:val="00051245"/>
    <w:rsid w:val="000726A7"/>
    <w:rsid w:val="00081FAE"/>
    <w:rsid w:val="000B4A46"/>
    <w:rsid w:val="000F2A0C"/>
    <w:rsid w:val="001005D7"/>
    <w:rsid w:val="00104766"/>
    <w:rsid w:val="00110E6C"/>
    <w:rsid w:val="00116626"/>
    <w:rsid w:val="00123A03"/>
    <w:rsid w:val="001532D7"/>
    <w:rsid w:val="00160F73"/>
    <w:rsid w:val="00163944"/>
    <w:rsid w:val="00165E14"/>
    <w:rsid w:val="001661C7"/>
    <w:rsid w:val="00171F1D"/>
    <w:rsid w:val="001A6C2D"/>
    <w:rsid w:val="001B6981"/>
    <w:rsid w:val="001E0AF8"/>
    <w:rsid w:val="001E2C95"/>
    <w:rsid w:val="001E3093"/>
    <w:rsid w:val="001E6928"/>
    <w:rsid w:val="001F574C"/>
    <w:rsid w:val="00205A91"/>
    <w:rsid w:val="00213622"/>
    <w:rsid w:val="00215F0D"/>
    <w:rsid w:val="00220E7C"/>
    <w:rsid w:val="002260A7"/>
    <w:rsid w:val="00230FAC"/>
    <w:rsid w:val="002324B6"/>
    <w:rsid w:val="00247041"/>
    <w:rsid w:val="002815EA"/>
    <w:rsid w:val="00285338"/>
    <w:rsid w:val="0029475B"/>
    <w:rsid w:val="00296E10"/>
    <w:rsid w:val="002A18E5"/>
    <w:rsid w:val="002B4D00"/>
    <w:rsid w:val="002D372D"/>
    <w:rsid w:val="002E6C58"/>
    <w:rsid w:val="002F0F1F"/>
    <w:rsid w:val="002F4B58"/>
    <w:rsid w:val="0030209B"/>
    <w:rsid w:val="00342E64"/>
    <w:rsid w:val="00346AF0"/>
    <w:rsid w:val="003476B0"/>
    <w:rsid w:val="00381F91"/>
    <w:rsid w:val="00391B60"/>
    <w:rsid w:val="003A5E8B"/>
    <w:rsid w:val="003A650D"/>
    <w:rsid w:val="003B55DA"/>
    <w:rsid w:val="003B6040"/>
    <w:rsid w:val="003C4AB2"/>
    <w:rsid w:val="003D5839"/>
    <w:rsid w:val="003F5B77"/>
    <w:rsid w:val="003F65EC"/>
    <w:rsid w:val="00404D4C"/>
    <w:rsid w:val="004056F8"/>
    <w:rsid w:val="00414028"/>
    <w:rsid w:val="00426A45"/>
    <w:rsid w:val="0044598C"/>
    <w:rsid w:val="00450F8E"/>
    <w:rsid w:val="00470745"/>
    <w:rsid w:val="00475C2F"/>
    <w:rsid w:val="00486339"/>
    <w:rsid w:val="004869D2"/>
    <w:rsid w:val="004B2607"/>
    <w:rsid w:val="004E2BBF"/>
    <w:rsid w:val="00507C2A"/>
    <w:rsid w:val="005146A6"/>
    <w:rsid w:val="005246A9"/>
    <w:rsid w:val="00525CF5"/>
    <w:rsid w:val="00527A70"/>
    <w:rsid w:val="00553B61"/>
    <w:rsid w:val="0059267B"/>
    <w:rsid w:val="00594652"/>
    <w:rsid w:val="00597E0A"/>
    <w:rsid w:val="005A51D7"/>
    <w:rsid w:val="005D1413"/>
    <w:rsid w:val="005D5AC0"/>
    <w:rsid w:val="005E00A5"/>
    <w:rsid w:val="005E058D"/>
    <w:rsid w:val="005F1AB7"/>
    <w:rsid w:val="005F36ED"/>
    <w:rsid w:val="006021D6"/>
    <w:rsid w:val="00605365"/>
    <w:rsid w:val="006139D3"/>
    <w:rsid w:val="006161EB"/>
    <w:rsid w:val="00617F65"/>
    <w:rsid w:val="0062230E"/>
    <w:rsid w:val="006267FB"/>
    <w:rsid w:val="006276AF"/>
    <w:rsid w:val="006325A9"/>
    <w:rsid w:val="006337BB"/>
    <w:rsid w:val="00634DC1"/>
    <w:rsid w:val="00637018"/>
    <w:rsid w:val="00642639"/>
    <w:rsid w:val="00643710"/>
    <w:rsid w:val="006A07F0"/>
    <w:rsid w:val="006A0C1C"/>
    <w:rsid w:val="006A29A8"/>
    <w:rsid w:val="006B48E8"/>
    <w:rsid w:val="006B5D7D"/>
    <w:rsid w:val="006C127A"/>
    <w:rsid w:val="006C3DA0"/>
    <w:rsid w:val="006C5F95"/>
    <w:rsid w:val="006D2C51"/>
    <w:rsid w:val="006E0776"/>
    <w:rsid w:val="006E169D"/>
    <w:rsid w:val="006F50D9"/>
    <w:rsid w:val="006F598E"/>
    <w:rsid w:val="00704961"/>
    <w:rsid w:val="007320E8"/>
    <w:rsid w:val="00747C06"/>
    <w:rsid w:val="007663F3"/>
    <w:rsid w:val="00771621"/>
    <w:rsid w:val="007945D7"/>
    <w:rsid w:val="00794939"/>
    <w:rsid w:val="007A34E2"/>
    <w:rsid w:val="007B7E02"/>
    <w:rsid w:val="007C430D"/>
    <w:rsid w:val="007D4941"/>
    <w:rsid w:val="007E529A"/>
    <w:rsid w:val="007E7FF7"/>
    <w:rsid w:val="007F0FBC"/>
    <w:rsid w:val="007F4ABD"/>
    <w:rsid w:val="0080315B"/>
    <w:rsid w:val="00805AC6"/>
    <w:rsid w:val="00872E64"/>
    <w:rsid w:val="00881144"/>
    <w:rsid w:val="008822D9"/>
    <w:rsid w:val="008A161C"/>
    <w:rsid w:val="008A422D"/>
    <w:rsid w:val="008A6418"/>
    <w:rsid w:val="008A6861"/>
    <w:rsid w:val="008B44CA"/>
    <w:rsid w:val="008C3171"/>
    <w:rsid w:val="008D5215"/>
    <w:rsid w:val="008E1082"/>
    <w:rsid w:val="008F552D"/>
    <w:rsid w:val="0090106D"/>
    <w:rsid w:val="009113AF"/>
    <w:rsid w:val="00915B70"/>
    <w:rsid w:val="0092002F"/>
    <w:rsid w:val="00956D52"/>
    <w:rsid w:val="00976BE4"/>
    <w:rsid w:val="009800DE"/>
    <w:rsid w:val="0098750A"/>
    <w:rsid w:val="0099361F"/>
    <w:rsid w:val="00997C32"/>
    <w:rsid w:val="009B013C"/>
    <w:rsid w:val="009C2116"/>
    <w:rsid w:val="009E0012"/>
    <w:rsid w:val="00A32279"/>
    <w:rsid w:val="00A50909"/>
    <w:rsid w:val="00A52AC5"/>
    <w:rsid w:val="00A65E90"/>
    <w:rsid w:val="00A7590A"/>
    <w:rsid w:val="00AA3711"/>
    <w:rsid w:val="00AB1D7D"/>
    <w:rsid w:val="00AB55AD"/>
    <w:rsid w:val="00B1690B"/>
    <w:rsid w:val="00B236F1"/>
    <w:rsid w:val="00B26D36"/>
    <w:rsid w:val="00B4280E"/>
    <w:rsid w:val="00B8184B"/>
    <w:rsid w:val="00B876EC"/>
    <w:rsid w:val="00B9202E"/>
    <w:rsid w:val="00B95870"/>
    <w:rsid w:val="00BD1763"/>
    <w:rsid w:val="00BD51FE"/>
    <w:rsid w:val="00BF10C3"/>
    <w:rsid w:val="00BF3D47"/>
    <w:rsid w:val="00BF6EED"/>
    <w:rsid w:val="00BF72FD"/>
    <w:rsid w:val="00C01F22"/>
    <w:rsid w:val="00C073E0"/>
    <w:rsid w:val="00C17B25"/>
    <w:rsid w:val="00C203F4"/>
    <w:rsid w:val="00C206BF"/>
    <w:rsid w:val="00C23C4C"/>
    <w:rsid w:val="00C31257"/>
    <w:rsid w:val="00C352E1"/>
    <w:rsid w:val="00C40319"/>
    <w:rsid w:val="00C53041"/>
    <w:rsid w:val="00C57B84"/>
    <w:rsid w:val="00C61029"/>
    <w:rsid w:val="00C72AF7"/>
    <w:rsid w:val="00C751C1"/>
    <w:rsid w:val="00C86D75"/>
    <w:rsid w:val="00CA1156"/>
    <w:rsid w:val="00CA23CD"/>
    <w:rsid w:val="00CA320F"/>
    <w:rsid w:val="00CA52D6"/>
    <w:rsid w:val="00CE174A"/>
    <w:rsid w:val="00CF7CEB"/>
    <w:rsid w:val="00D03496"/>
    <w:rsid w:val="00D23B7F"/>
    <w:rsid w:val="00D42732"/>
    <w:rsid w:val="00DB4803"/>
    <w:rsid w:val="00DC450F"/>
    <w:rsid w:val="00DE1CCB"/>
    <w:rsid w:val="00DE5CA6"/>
    <w:rsid w:val="00DE6D5E"/>
    <w:rsid w:val="00DF0315"/>
    <w:rsid w:val="00DF6476"/>
    <w:rsid w:val="00E379E5"/>
    <w:rsid w:val="00E50243"/>
    <w:rsid w:val="00E72BD7"/>
    <w:rsid w:val="00E82595"/>
    <w:rsid w:val="00E83103"/>
    <w:rsid w:val="00EA7ED7"/>
    <w:rsid w:val="00EB4E5E"/>
    <w:rsid w:val="00EC2815"/>
    <w:rsid w:val="00EC45F3"/>
    <w:rsid w:val="00EC4FBC"/>
    <w:rsid w:val="00ED7962"/>
    <w:rsid w:val="00EE34AD"/>
    <w:rsid w:val="00EE4A0A"/>
    <w:rsid w:val="00F10683"/>
    <w:rsid w:val="00F14D7F"/>
    <w:rsid w:val="00F20109"/>
    <w:rsid w:val="00F4668A"/>
    <w:rsid w:val="00F4799D"/>
    <w:rsid w:val="00F61EEC"/>
    <w:rsid w:val="00F66B85"/>
    <w:rsid w:val="00F83BB8"/>
    <w:rsid w:val="00F94CDB"/>
    <w:rsid w:val="00F94EA8"/>
    <w:rsid w:val="00F9755B"/>
    <w:rsid w:val="00FA6B16"/>
    <w:rsid w:val="00FB120B"/>
    <w:rsid w:val="00FF55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66B85"/>
    <w:pPr>
      <w:keepNext/>
      <w:jc w:val="center"/>
      <w:outlineLvl w:val="0"/>
    </w:pPr>
    <w:rPr>
      <w:sz w:val="28"/>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66B85"/>
    <w:rPr>
      <w:sz w:val="28"/>
    </w:rPr>
  </w:style>
  <w:style w:type="paragraph" w:styleId="Title">
    <w:name w:val="Title"/>
    <w:basedOn w:val="Normal"/>
    <w:link w:val="TitleChar"/>
    <w:uiPriority w:val="10"/>
    <w:qFormat/>
    <w:pPr>
      <w:jc w:val="center"/>
    </w:pPr>
    <w:rPr>
      <w:sz w:val="28"/>
    </w:rPr>
  </w:style>
  <w:style w:type="character" w:customStyle="1" w:styleId="TitleChar">
    <w:name w:val="Title Char"/>
    <w:basedOn w:val="DefaultParagraphFont"/>
    <w:link w:val="Title"/>
    <w:uiPriority w:val="10"/>
    <w:rsid w:val="00007008"/>
    <w:rPr>
      <w:rFonts w:asciiTheme="majorHAnsi" w:eastAsiaTheme="majorEastAsia" w:hAnsiTheme="majorHAnsi" w:cstheme="majorBidi"/>
      <w:b/>
      <w:bCs/>
      <w:kern w:val="28"/>
      <w:sz w:val="32"/>
      <w:szCs w:val="32"/>
    </w:rPr>
  </w:style>
  <w:style w:type="table" w:styleId="TableGrid">
    <w:name w:val="Table Grid"/>
    <w:basedOn w:val="TableNormal"/>
    <w:uiPriority w:val="59"/>
    <w:rsid w:val="007E5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9475B"/>
    <w:pPr>
      <w:ind w:left="705" w:hanging="705"/>
      <w:jc w:val="both"/>
    </w:pPr>
    <w:rPr>
      <w:sz w:val="28"/>
    </w:rPr>
  </w:style>
  <w:style w:type="character" w:customStyle="1" w:styleId="BodyTextIndentChar">
    <w:name w:val="Body Text Indent Char"/>
    <w:basedOn w:val="DefaultParagraphFont"/>
    <w:link w:val="BodyTextIndent"/>
    <w:uiPriority w:val="99"/>
    <w:semiHidden/>
    <w:rsid w:val="00007008"/>
    <w:rPr>
      <w:sz w:val="24"/>
      <w:szCs w:val="24"/>
    </w:rPr>
  </w:style>
  <w:style w:type="paragraph" w:customStyle="1" w:styleId="ConsNonformat">
    <w:name w:val="ConsNonformat"/>
    <w:link w:val="ConsNonformat0"/>
    <w:rsid w:val="001005D7"/>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locked/>
    <w:rsid w:val="001005D7"/>
    <w:rPr>
      <w:rFonts w:ascii="Courier New" w:hAnsi="Courier New"/>
      <w:lang w:val="ru-RU" w:eastAsia="ru-RU"/>
    </w:rPr>
  </w:style>
  <w:style w:type="paragraph" w:styleId="BodyText">
    <w:name w:val="Body Text"/>
    <w:basedOn w:val="Normal"/>
    <w:link w:val="BodyTextChar"/>
    <w:uiPriority w:val="99"/>
    <w:rsid w:val="008A6418"/>
    <w:pPr>
      <w:spacing w:after="120"/>
    </w:pPr>
  </w:style>
  <w:style w:type="character" w:customStyle="1" w:styleId="BodyTextChar">
    <w:name w:val="Body Text Char"/>
    <w:basedOn w:val="DefaultParagraphFont"/>
    <w:link w:val="BodyText"/>
    <w:uiPriority w:val="99"/>
    <w:locked/>
    <w:rsid w:val="008A6418"/>
    <w:rPr>
      <w:sz w:val="24"/>
    </w:rPr>
  </w:style>
  <w:style w:type="paragraph" w:styleId="BalloonText">
    <w:name w:val="Balloon Text"/>
    <w:basedOn w:val="Normal"/>
    <w:link w:val="BalloonTextChar"/>
    <w:uiPriority w:val="99"/>
    <w:rsid w:val="00160F73"/>
    <w:rPr>
      <w:rFonts w:ascii="Tahoma" w:hAnsi="Tahoma"/>
      <w:sz w:val="16"/>
      <w:szCs w:val="16"/>
    </w:rPr>
  </w:style>
  <w:style w:type="character" w:customStyle="1" w:styleId="BalloonTextChar">
    <w:name w:val="Balloon Text Char"/>
    <w:basedOn w:val="DefaultParagraphFont"/>
    <w:link w:val="BalloonText"/>
    <w:uiPriority w:val="99"/>
    <w:locked/>
    <w:rsid w:val="00160F73"/>
    <w:rPr>
      <w:rFonts w:ascii="Tahoma" w:hAnsi="Tahoma"/>
      <w:sz w:val="16"/>
    </w:rPr>
  </w:style>
  <w:style w:type="character" w:styleId="Hyperlink">
    <w:name w:val="Hyperlink"/>
    <w:basedOn w:val="DefaultParagraphFont"/>
    <w:uiPriority w:val="99"/>
    <w:unhideWhenUsed/>
    <w:rsid w:val="000B4A46"/>
    <w:rPr>
      <w:color w:val="0065DD"/>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607615695">
      <w:marLeft w:val="0"/>
      <w:marRight w:val="0"/>
      <w:marTop w:val="0"/>
      <w:marBottom w:val="0"/>
      <w:divBdr>
        <w:top w:val="none" w:sz="0" w:space="0" w:color="auto"/>
        <w:left w:val="none" w:sz="0" w:space="0" w:color="auto"/>
        <w:bottom w:val="none" w:sz="0" w:space="0" w:color="auto"/>
        <w:right w:val="none" w:sz="0" w:space="0" w:color="auto"/>
      </w:divBdr>
    </w:div>
    <w:div w:id="607615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Microsoft/Windows/Temporary%20Internet%20Files/AppData/ebbalashova/Desktop/&#1087;&#1088;&#1080;&#1083;&#1086;&#1078;&#1077;&#1085;&#1080;&#1077;%201.doc" TargetMode="External"/><Relationship Id="rId3" Type="http://schemas.openxmlformats.org/officeDocument/2006/relationships/settings" Target="settings.xml"/><Relationship Id="rId7" Type="http://schemas.openxmlformats.org/officeDocument/2006/relationships/hyperlink" Target="mailto:market@fcri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6A1376B90E481E5F34156D8BE568FAA042D8F5E689CDDE7E0568E196811D77C5750AAB338701EC945NFE" TargetMode="External"/><Relationship Id="rId5" Type="http://schemas.openxmlformats.org/officeDocument/2006/relationships/hyperlink" Target="consultantplus://offline/ref=86A1376B90E481E5F34156D8BE568FAA042D8856659FDDE7E0568E196841N1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3</Pages>
  <Words>1460</Words>
  <Characters>8324</Characters>
  <Application>Microsoft Office Outlook</Application>
  <DocSecurity>0</DocSecurity>
  <Lines>0</Lines>
  <Paragraphs>0</Paragraphs>
  <ScaleCrop>false</ScaleCrop>
  <Company>лана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subject/>
  <dc:creator>Администратор</dc:creator>
  <cp:keywords/>
  <dc:description/>
  <cp:lastModifiedBy>Татьяна Владимировна Солнцева</cp:lastModifiedBy>
  <cp:revision>23</cp:revision>
  <cp:lastPrinted>2023-06-19T11:26:00Z</cp:lastPrinted>
  <dcterms:created xsi:type="dcterms:W3CDTF">2025-05-12T11:33:00Z</dcterms:created>
  <dcterms:modified xsi:type="dcterms:W3CDTF">2026-06-15T10:30:00Z</dcterms:modified>
</cp:coreProperties>
</file>