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>Бинт трубчатый/полоска для фиксации повязки, одноразового использования</w:t>
      </w:r>
    </w:p>
    <w:tbl>
      <w:tblPr>
        <w:tblW w:w="5000" w:type="pct"/>
        <w:jc w:val="left"/>
        <w:tblInd w:w="3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949"/>
        <w:gridCol w:w="12620"/>
      </w:tblGrid>
      <w:tr>
        <w:trPr>
          <w:trHeight w:val="570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соответствии с описанием объекта закупки</w:t>
            </w:r>
          </w:p>
        </w:tc>
      </w:tr>
      <w:tr>
        <w:trPr>
          <w:trHeight w:val="1155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Cs/>
                <w:sz w:val="20"/>
                <w:szCs w:val="20"/>
                <w:lang w:eastAsia="en-US"/>
              </w:rPr>
              <w:t>Иной метод: На основании ч. 12 ст. 22 Федерального закона от 05.04.2013 №44-ФЗ</w:t>
            </w:r>
          </w:p>
          <w:p>
            <w:pPr>
              <w:pStyle w:val="Normal"/>
              <w:jc w:val="both"/>
              <w:rPr>
                <w:rFonts w:ascii="PT Astra Serif" w:hAnsi="PT Astra Serif"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Cs/>
                <w:sz w:val="20"/>
                <w:szCs w:val="20"/>
                <w:lang w:eastAsia="en-US"/>
              </w:rPr>
              <w:t>В  соответствии с Приказом Министерства здравоохранения РФ от 15 мая 2020 г.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450н)); с положениями Распоряжения Правительства Ульяновской области от 17.09.2018 № 411-пр «Об утверждении Методических 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</w:t>
            </w:r>
          </w:p>
        </w:tc>
      </w:tr>
      <w:tr>
        <w:trPr>
          <w:trHeight w:val="9210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Расчет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Расчет цены единицы планируемого к закупке медицинского изделия, рассчитан посредством применения метода, указанного в подпункте а) пункта 9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(далее - Порядок), утвержденного Приказом № 450н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(Метод сопоставимых рыночных цен)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Заказчик получил три коммерческих предложения от Поставщиков: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1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193/2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2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209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03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3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Поставщик № 3 коммерческое предложение вх. №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228/2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05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3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Применение корректирующих коэффициентов не требуется. Коэффициент вариации &lt; 33% - совокупность цен принимается однородной.</w:t>
            </w:r>
          </w:p>
          <w:tbl>
            <w:tblPr>
              <w:tblW w:w="1274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99"/>
              <w:gridCol w:w="2090"/>
              <w:gridCol w:w="616"/>
              <w:gridCol w:w="690"/>
              <w:gridCol w:w="1305"/>
              <w:gridCol w:w="1306"/>
              <w:gridCol w:w="1411"/>
              <w:gridCol w:w="1021"/>
              <w:gridCol w:w="1183"/>
              <w:gridCol w:w="1428"/>
              <w:gridCol w:w="1298"/>
            </w:tblGrid>
            <w:tr>
              <w:trPr>
                <w:trHeight w:val="283" w:hRule="atLeast"/>
              </w:trPr>
              <w:tc>
                <w:tcPr>
                  <w:tcW w:w="39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0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6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1</w:t>
                  </w:r>
                </w:p>
              </w:tc>
              <w:tc>
                <w:tcPr>
                  <w:tcW w:w="1306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2</w:t>
                  </w:r>
                </w:p>
              </w:tc>
              <w:tc>
                <w:tcPr>
                  <w:tcW w:w="1411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3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Средняя цена ед., руб. (без учета НДС)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Коэф-т вариации, %</w:t>
                  </w:r>
                </w:p>
              </w:tc>
              <w:tc>
                <w:tcPr>
                  <w:tcW w:w="14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  <w:t xml:space="preserve">НМЦК по </w:t>
                  </w: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  <w:lang w:val="ru-RU"/>
                    </w:rPr>
                    <w:t xml:space="preserve">средней </w:t>
                  </w: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  <w:t>цене, руб. (без учета НДС)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НМЦК по минимальной цене, руб. (без учета НДС)</w:t>
                  </w:r>
                </w:p>
              </w:tc>
            </w:tr>
            <w:tr>
              <w:trPr>
                <w:trHeight w:val="279" w:hRule="atLeast"/>
              </w:trPr>
              <w:tc>
                <w:tcPr>
                  <w:tcW w:w="399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090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616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690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30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3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4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021" w:type="dxa"/>
                  <w:vMerge w:val="continue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183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428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39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21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39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eastAsia="Calibri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 w:val="20"/>
                      <w:szCs w:val="20"/>
                    </w:rPr>
                    <w:t>Бинт трубчатый/полоска для фиксации повязки, одноразового использования</w:t>
                  </w:r>
                </w:p>
              </w:tc>
              <w:tc>
                <w:tcPr>
                  <w:tcW w:w="6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шт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eastAsia="PT Astra Serif"/>
                      <w:bCs/>
                      <w:sz w:val="20"/>
                      <w:szCs w:val="20"/>
                    </w:rPr>
                  </w:pPr>
                  <w:r>
                    <w:rPr>
                      <w:rFonts w:eastAsia="PT Astra Serif" w:ascii="PT Astra Serif" w:hAnsi="PT Astra Serif"/>
                      <w:bCs/>
                      <w:sz w:val="20"/>
                      <w:szCs w:val="20"/>
                    </w:rPr>
                    <w:t>19,09</w:t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eastAsia="PT Astra Serif"/>
                      <w:bCs/>
                      <w:sz w:val="20"/>
                      <w:szCs w:val="20"/>
                    </w:rPr>
                  </w:pPr>
                  <w:r>
                    <w:rPr>
                      <w:rFonts w:eastAsia="PT Astra Serif" w:ascii="PT Astra Serif" w:hAnsi="PT Astra Serif"/>
                      <w:bCs/>
                      <w:sz w:val="20"/>
                      <w:szCs w:val="20"/>
                    </w:rPr>
                    <w:t>18,18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19,09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4,77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954,50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909,00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1002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954,50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909,00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2. Расчет начальной (максимальной) цены контракта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НМЦК определяется по формуле: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/>
              <w:drawing>
                <wp:inline distT="0" distB="0" distL="0" distR="0">
                  <wp:extent cx="2219325" cy="581025"/>
                  <wp:effectExtent l="0" t="0" r="0" b="0"/>
                  <wp:docPr id="1" name="Рисунок 1" descr="http://base.garant.ru/files/base/74530562/2694018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base.garant.ru/files/base/74530562/2694018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,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где:</w:t>
            </w:r>
          </w:p>
          <w:p>
            <w:pPr>
              <w:pStyle w:val="Normal"/>
              <w:widowControl w:val="false"/>
              <w:ind w:firstLine="54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n - количество позиций закупаемых медицинских изделий;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НЦЕi - начальная цена единицы i-й позиции медицинского изделия;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>
              <w:rPr>
                <w:rFonts w:ascii="PT Astra Serif" w:hAnsi="PT Astra Serif"/>
                <w:sz w:val="22"/>
                <w:szCs w:val="22"/>
              </w:rPr>
              <w:t>НДС - 10%* - налог на добавленную стоимость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i/>
                <w:sz w:val="22"/>
                <w:szCs w:val="22"/>
                <w:lang w:val="en-US" w:eastAsia="en-US"/>
              </w:rPr>
              <w:t>Vi</w:t>
            </w:r>
            <w:r>
              <w:rPr>
                <w:rFonts w:eastAsia="Calibri" w:ascii="PT Astra Serif" w:hAnsi="PT Astra Serif"/>
                <w:i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количество (объем) i-й позиции закупаемого медицинского изделия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>
              <w:rPr>
                <w:rFonts w:ascii="PT Astra Serif" w:hAnsi="PT Astra Serif"/>
                <w:sz w:val="22"/>
                <w:szCs w:val="22"/>
              </w:rPr>
              <w:t>*В соответствии с Постановлением Правительства РФ от 15 сентября 2008 г. №688 "Об утверждении перечней кодов медицинских товаров, облагаемых налогом на добавленную стоимость по налоговой ставке 10 процентов»</w:t>
            </w:r>
          </w:p>
          <w:tbl>
            <w:tblPr>
              <w:tblW w:w="13005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857"/>
              <w:gridCol w:w="4231"/>
              <w:gridCol w:w="860"/>
              <w:gridCol w:w="1012"/>
              <w:gridCol w:w="1338"/>
              <w:gridCol w:w="2216"/>
              <w:gridCol w:w="2490"/>
            </w:tblGrid>
            <w:tr>
              <w:trPr>
                <w:trHeight w:val="543" w:hRule="atLeast"/>
              </w:trPr>
              <w:tc>
                <w:tcPr>
                  <w:tcW w:w="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№ 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23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8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101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33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НЦЕ без учета НДС, руб.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</w:t>
                  </w:r>
                </w:p>
              </w:tc>
              <w:tc>
                <w:tcPr>
                  <w:tcW w:w="2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>
              <w:trPr>
                <w:trHeight w:val="211" w:hRule="atLeast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 w:ascii="PT Astra Serif" w:hAnsi="PT Astra Serif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>
              <w:trPr>
                <w:trHeight w:val="211" w:hRule="atLeast"/>
              </w:trPr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31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eastAsia="Calibri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 w:val="20"/>
                      <w:szCs w:val="20"/>
                    </w:rPr>
                    <w:t>Бинт трубчатый/полоска для фиксации повязки, одноразового использования</w:t>
                  </w:r>
                </w:p>
              </w:tc>
              <w:tc>
                <w:tcPr>
                  <w:tcW w:w="860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шт</w:t>
                  </w:r>
                </w:p>
              </w:tc>
              <w:tc>
                <w:tcPr>
                  <w:tcW w:w="1012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1338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18,18</w:t>
                  </w:r>
                </w:p>
              </w:tc>
              <w:tc>
                <w:tcPr>
                  <w:tcW w:w="2216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24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1 000,00</w:t>
                  </w:r>
                </w:p>
              </w:tc>
            </w:tr>
            <w:tr>
              <w:trPr>
                <w:trHeight w:val="367" w:hRule="atLeast"/>
              </w:trPr>
              <w:tc>
                <w:tcPr>
                  <w:tcW w:w="1051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color w:val="000000"/>
                      <w:sz w:val="20"/>
                      <w:szCs w:val="16"/>
                    </w:rPr>
                  </w:pPr>
                  <w:r>
                    <w:rPr>
                      <w:b/>
                      <w:color w:val="000000"/>
                      <w:sz w:val="20"/>
                      <w:szCs w:val="16"/>
                    </w:rPr>
                    <w:t>итого</w:t>
                  </w:r>
                </w:p>
              </w:tc>
              <w:tc>
                <w:tcPr>
                  <w:tcW w:w="2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1 000,00</w:t>
                  </w:r>
                </w:p>
              </w:tc>
            </w:tr>
          </w:tbl>
          <w:p>
            <w:pPr>
              <w:pStyle w:val="Normal"/>
              <w:suppressAutoHyphens w:val="tru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п. 18 Приказа Минздрава России от 15.05.2020 №450н НМЦК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 (приложение №1 расчет по 450н п.18)</w:t>
            </w:r>
          </w:p>
          <w:p>
            <w:pPr>
              <w:pStyle w:val="Normal"/>
              <w:widowControl w:val="false"/>
              <w:jc w:val="both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НМЦК составляет</w:t>
            </w:r>
            <w:r>
              <w:rPr>
                <w:b/>
                <w:bCs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themeColor="text1" w:val="000000"/>
                <w:sz w:val="20"/>
                <w:szCs w:val="20"/>
              </w:rPr>
              <w:t>1 000</w:t>
            </w:r>
            <w:r>
              <w:rPr>
                <w:b/>
                <w:bCs/>
                <w:color w:themeColor="text1" w:val="000000"/>
                <w:sz w:val="20"/>
                <w:szCs w:val="20"/>
              </w:rPr>
              <w:t>,</w:t>
            </w:r>
            <w:r>
              <w:rPr>
                <w:b/>
                <w:bCs/>
                <w:color w:themeColor="text1" w:val="000000"/>
                <w:sz w:val="20"/>
                <w:szCs w:val="20"/>
              </w:rPr>
              <w:t>00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361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Дата подготовки обоснования: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10.04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.202</w:t>
            </w: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6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г.</w:t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20"/>
          <w:szCs w:val="22"/>
        </w:rPr>
      </w:r>
    </w:p>
    <w:tbl>
      <w:tblPr>
        <w:tblW w:w="1593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701"/>
        <w:gridCol w:w="169"/>
        <w:gridCol w:w="2608"/>
        <w:gridCol w:w="481"/>
        <w:gridCol w:w="10972"/>
      </w:tblGrid>
      <w:tr>
        <w:trPr/>
        <w:tc>
          <w:tcPr>
            <w:tcW w:w="4959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Руководитель контрактной службы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Зам. гл. врача по финансово-экономическим вопросам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170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  <w:tc>
          <w:tcPr>
            <w:tcW w:w="1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Зюнова М.В.</w:t>
            </w:r>
          </w:p>
        </w:tc>
        <w:tc>
          <w:tcPr>
            <w:tcW w:w="4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(подпись/ расшифровка подписи)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16"/>
          <w:szCs w:val="22"/>
          <w:u w:val="single"/>
        </w:rPr>
        <w:t>Кушнаренко С.С. (8422) 48 61 23___________</w:t>
      </w:r>
    </w:p>
    <w:p>
      <w:pPr>
        <w:pStyle w:val="Normal"/>
        <w:widowControl w:val="false"/>
        <w:rPr>
          <w:rFonts w:ascii="PT Astra Serif" w:hAnsi="PT Astra Serif"/>
          <w:sz w:val="16"/>
          <w:szCs w:val="16"/>
          <w:u w:val="single"/>
        </w:rPr>
      </w:pPr>
      <w:r>
        <w:rPr>
          <w:rFonts w:ascii="PT Astra Serif" w:hAnsi="PT Astra Serif"/>
          <w:bCs/>
          <w:color w:val="000000"/>
          <w:sz w:val="16"/>
          <w:szCs w:val="22"/>
        </w:rPr>
        <w:t>(Ф.И.О. исполнителя/ контактный телефон)</w:t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Arial Unicode MS">
    <w:charset w:val="cc"/>
    <w:family w:val="swiss"/>
    <w:pitch w:val="variable"/>
  </w:font>
  <w:font w:name="PT Astra Serif">
    <w:charset w:val="cc"/>
    <w:family w:val="roman"/>
    <w:pitch w:val="variable"/>
  </w:font>
  <w:font w:name="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4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5460a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ze60" w:customStyle="1">
    <w:name w:val="size60"/>
    <w:basedOn w:val="DefaultParagraphFont"/>
    <w:qFormat/>
    <w:rsid w:val="0001788f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7720e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Основной текст Знак"/>
    <w:basedOn w:val="DefaultParagraphFont"/>
    <w:qFormat/>
    <w:rsid w:val="0045587f"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95613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Символ сноски"/>
    <w:uiPriority w:val="99"/>
    <w:semiHidden/>
    <w:unhideWhenUsed/>
    <w:qFormat/>
    <w:rsid w:val="0095613b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50a93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460a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9" w:customStyle="1">
    <w:name w:val="Без интервала Знак"/>
    <w:link w:val="NoSpacing"/>
    <w:uiPriority w:val="1"/>
    <w:qFormat/>
    <w:rsid w:val="00345e9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4"/>
    <w:rsid w:val="0045587f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 Unicode MS"/>
    </w:rPr>
  </w:style>
  <w:style w:type="paragraph" w:styleId="ConsPlusNormal" w:customStyle="1">
    <w:name w:val="ConsPlusNormal"/>
    <w:qFormat/>
    <w:rsid w:val="002d7d1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7720e"/>
    <w:pPr/>
    <w:rPr>
      <w:rFonts w:ascii="Tahoma" w:hAnsi="Tahoma" w:cs="Tahoma"/>
      <w:sz w:val="16"/>
      <w:szCs w:val="16"/>
    </w:rPr>
  </w:style>
  <w:style w:type="paragraph" w:styleId="3" w:customStyle="1">
    <w:name w:val="Стиль3 Знак Знак"/>
    <w:basedOn w:val="Normal"/>
    <w:qFormat/>
    <w:rsid w:val="00031f1b"/>
    <w:pPr>
      <w:widowControl w:val="false"/>
      <w:tabs>
        <w:tab w:val="clear" w:pos="708"/>
        <w:tab w:val="left" w:pos="2160" w:leader="none"/>
      </w:tabs>
      <w:ind w:hanging="360" w:left="2160"/>
      <w:jc w:val="both"/>
    </w:pPr>
    <w:rPr>
      <w:szCs w:val="20"/>
    </w:rPr>
  </w:style>
  <w:style w:type="paragraph" w:styleId="NormalWeb">
    <w:name w:val="Normal (Web)"/>
    <w:basedOn w:val="Normal"/>
    <w:qFormat/>
    <w:rsid w:val="0045587f"/>
    <w:pPr>
      <w:suppressAutoHyphens w:val="true"/>
      <w:spacing w:before="100" w:after="100"/>
    </w:pPr>
    <w:rPr>
      <w:rFonts w:ascii="Arial Unicode MS" w:hAnsi="Arial Unicode MS" w:eastAsia="Arial Unicode MS" w:cs="Arial Unicode MS"/>
      <w:lang w:eastAsia="ar-SA"/>
    </w:rPr>
  </w:style>
  <w:style w:type="paragraph" w:styleId="ListParagraph">
    <w:name w:val="List Paragraph"/>
    <w:basedOn w:val="Normal"/>
    <w:uiPriority w:val="34"/>
    <w:qFormat/>
    <w:rsid w:val="009144c1"/>
    <w:pPr>
      <w:spacing w:before="0" w:after="0"/>
      <w:ind w:left="720"/>
      <w:contextualSpacing/>
    </w:pPr>
    <w:rPr/>
  </w:style>
  <w:style w:type="paragraph" w:styleId="Style22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95613b"/>
    <w:pPr/>
    <w:rPr>
      <w:sz w:val="20"/>
      <w:szCs w:val="20"/>
    </w:rPr>
  </w:style>
  <w:style w:type="paragraph" w:styleId="Default" w:customStyle="1">
    <w:name w:val="Default"/>
    <w:uiPriority w:val="99"/>
    <w:qFormat/>
    <w:rsid w:val="00224f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Обычный1"/>
    <w:qFormat/>
    <w:rsid w:val="0048082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link w:val="Style19"/>
    <w:uiPriority w:val="1"/>
    <w:qFormat/>
    <w:rsid w:val="00345e9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9432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6473-3714-4DE2-AA5C-D1B5F23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LibreOffice/25.2.7.2$Windows_X86_64 LibreOffice_project/5cbfd1ab6520636bb5f7b99185aa69bd7456825d</Application>
  <AppVersion>15.0000</AppVersion>
  <Pages>2</Pages>
  <Words>541</Words>
  <Characters>3408</Characters>
  <CharactersWithSpaces>3859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2025-07-31T07:56:00Z</dcterms:created>
  <dc:creator>USER</dc:creator>
  <dc:description/>
  <dc:language>ru-RU</dc:language>
  <cp:lastModifiedBy/>
  <cp:lastPrinted>2026-02-10T14:10:05Z</cp:lastPrinted>
  <dcterms:modified xsi:type="dcterms:W3CDTF">2026-04-10T16:06:29Z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