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ПРОЕКТ</w:t>
      </w: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Государственный контракт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______</w:t>
      </w: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 оказание образовательных услуг </w:t>
      </w: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для нужд ФКЛПУ РБ-2 УФСИН России по Республике Карелия   </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300"/>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 Медвежьегорск, Республика Карелия                                                                     </w:t>
      </w:r>
      <w:r>
        <w:rPr>
          <w:rFonts w:ascii="Times New Roman" w:hAnsi="Times New Roman" w:cs="Times New Roman" w:eastAsia="Times New Roman"/>
          <w:color w:val="auto"/>
          <w:spacing w:val="0"/>
          <w:position w:val="0"/>
          <w:sz w:val="22"/>
          <w:shd w:fill="auto" w:val="clear"/>
        </w:rPr>
        <w:t xml:space="preserve">«____» ____________ 2026 </w:t>
      </w:r>
      <w:r>
        <w:rPr>
          <w:rFonts w:ascii="Times New Roman" w:hAnsi="Times New Roman" w:cs="Times New Roman" w:eastAsia="Times New Roman"/>
          <w:color w:val="auto"/>
          <w:spacing w:val="0"/>
          <w:position w:val="0"/>
          <w:sz w:val="22"/>
          <w:shd w:fill="auto" w:val="clear"/>
        </w:rPr>
        <w:t xml:space="preserve">г.</w:t>
      </w:r>
    </w:p>
    <w:p>
      <w:pPr>
        <w:spacing w:before="0" w:after="0" w:line="240"/>
        <w:ind w:right="0" w:left="0" w:firstLine="709"/>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федеральное казенное лечебно-профилактическое учреждение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Республиканская больница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2 </w:t>
      </w:r>
      <w:r>
        <w:rPr>
          <w:rFonts w:ascii="Times New Roman" w:hAnsi="Times New Roman" w:cs="Times New Roman" w:eastAsia="Times New Roman"/>
          <w:color w:val="auto"/>
          <w:spacing w:val="0"/>
          <w:position w:val="0"/>
          <w:sz w:val="22"/>
          <w:shd w:fill="auto" w:val="clear"/>
        </w:rPr>
        <w:t xml:space="preserve">Управления Федеральной службы исполнения наказаний по Республике Карелия</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ФКЛПУ РБ-2 УФСИН России по Республике Карелия), действующее от имени Российской Федерации, именуемое в дальнейшем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Государственный заказчик</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 лице  __________________________________________________, действующего на основании _________, с одной стороны, и </w:t>
      </w:r>
    </w:p>
    <w:p>
      <w:pPr>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______________________________, </w:t>
      </w:r>
      <w:r>
        <w:rPr>
          <w:rFonts w:ascii="Times New Roman" w:hAnsi="Times New Roman" w:cs="Times New Roman" w:eastAsia="Times New Roman"/>
          <w:color w:val="auto"/>
          <w:spacing w:val="0"/>
          <w:position w:val="0"/>
          <w:sz w:val="22"/>
          <w:shd w:fill="auto" w:val="clear"/>
        </w:rPr>
        <w:t xml:space="preserve">именуемое в дальнейшем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Исполнитель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 лице ________________________________, действующего на основании ___________, с другой стороны, вместе именуемые в дальнейшем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Стороны</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руководствуясь пунктом 4 части 1 статьи 93 Федерального закона от 05.04.2013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44-</w:t>
      </w:r>
      <w:r>
        <w:rPr>
          <w:rFonts w:ascii="Times New Roman" w:hAnsi="Times New Roman" w:cs="Times New Roman" w:eastAsia="Times New Roman"/>
          <w:color w:val="auto"/>
          <w:spacing w:val="0"/>
          <w:position w:val="0"/>
          <w:sz w:val="22"/>
          <w:shd w:fill="auto" w:val="clear"/>
        </w:rPr>
        <w:t xml:space="preserve">ФЗ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далее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Федеральный закон от 05.04.2013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44-</w:t>
      </w:r>
      <w:r>
        <w:rPr>
          <w:rFonts w:ascii="Times New Roman" w:hAnsi="Times New Roman" w:cs="Times New Roman" w:eastAsia="Times New Roman"/>
          <w:color w:val="auto"/>
          <w:spacing w:val="0"/>
          <w:position w:val="0"/>
          <w:sz w:val="22"/>
          <w:shd w:fill="auto" w:val="clear"/>
        </w:rPr>
        <w:t xml:space="preserve">ФЗ), заключили настоящий государственный контракт (далее - Государственный контракт) о нижеследующем:</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ab/>
      </w:r>
    </w:p>
    <w:p>
      <w:pPr>
        <w:widowControl w:val="false"/>
        <w:numPr>
          <w:ilvl w:val="0"/>
          <w:numId w:val="7"/>
        </w:numPr>
        <w:spacing w:before="0" w:after="0" w:line="240"/>
        <w:ind w:right="0" w:left="720" w:hanging="36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ПРЕДМЕТ ГОСУДАРСТВЕННОГО КОНТРАКТА.</w:t>
      </w:r>
    </w:p>
    <w:p>
      <w:pPr>
        <w:widowControl w:val="false"/>
        <w:spacing w:before="0" w:after="0" w:line="240"/>
        <w:ind w:right="0" w:left="720" w:firstLine="0"/>
        <w:jc w:val="left"/>
        <w:rPr>
          <w:rFonts w:ascii="Times New Roman" w:hAnsi="Times New Roman" w:cs="Times New Roman" w:eastAsia="Times New Roman"/>
          <w:color w:val="auto"/>
          <w:spacing w:val="0"/>
          <w:position w:val="0"/>
          <w:sz w:val="22"/>
          <w:shd w:fill="auto" w:val="clear"/>
        </w:rPr>
      </w:pPr>
    </w:p>
    <w:p>
      <w:pPr>
        <w:widowControl w:val="false"/>
        <w:numPr>
          <w:ilvl w:val="0"/>
          <w:numId w:val="9"/>
        </w:num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Исполнитель обязуется оказать образовательные услуги Государственному заказчику с выдачей документов, подтверждающих прохождение обучения (далее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Услуг), в соответствии с условиями Государственного контракта и Спецификацией (Приложение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1 </w:t>
      </w:r>
      <w:r>
        <w:rPr>
          <w:rFonts w:ascii="Times New Roman" w:hAnsi="Times New Roman" w:cs="Times New Roman" w:eastAsia="Times New Roman"/>
          <w:color w:val="auto"/>
          <w:spacing w:val="0"/>
          <w:position w:val="0"/>
          <w:sz w:val="22"/>
          <w:shd w:fill="auto" w:val="clear"/>
        </w:rPr>
        <w:t xml:space="preserve">к Государственному контракту), а Государственный заказчик обязуется принять и оплатить оказанную услугу в порядке и на условиях, предусмотренных Государственным контрактом.</w:t>
      </w:r>
    </w:p>
    <w:p>
      <w:pPr>
        <w:widowControl w:val="false"/>
        <w:tabs>
          <w:tab w:val="left" w:pos="1134" w:leader="none"/>
        </w:tabs>
        <w:spacing w:before="0" w:after="0" w:line="240"/>
        <w:ind w:right="0" w:left="1134"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Форма обучения: дистанционная.</w:t>
      </w:r>
    </w:p>
    <w:p>
      <w:pPr>
        <w:widowControl w:val="false"/>
        <w:tabs>
          <w:tab w:val="left" w:pos="1134" w:leader="none"/>
        </w:tabs>
        <w:spacing w:before="0" w:after="0" w:line="240"/>
        <w:ind w:right="0" w:left="0" w:firstLine="113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Место прохождения обучения: на базе федерального казенного лечебно-профилактического учреждения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Республиканская больница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2» </w:t>
      </w:r>
      <w:r>
        <w:rPr>
          <w:rFonts w:ascii="Times New Roman" w:hAnsi="Times New Roman" w:cs="Times New Roman" w:eastAsia="Times New Roman"/>
          <w:color w:val="auto"/>
          <w:spacing w:val="0"/>
          <w:position w:val="0"/>
          <w:sz w:val="22"/>
          <w:shd w:fill="auto" w:val="clear"/>
        </w:rPr>
        <w:t xml:space="preserve">УФСИН России по Республике Карелия по адресу: 186350, Республика Карелия, г. Медвежьегорск, ул. Пригородная, здание 1Б.</w:t>
      </w:r>
    </w:p>
    <w:p>
      <w:pPr>
        <w:widowControl w:val="false"/>
        <w:tabs>
          <w:tab w:val="left" w:pos="1134" w:leader="none"/>
        </w:tabs>
        <w:spacing w:before="0" w:after="0" w:line="240"/>
        <w:ind w:right="0" w:left="0" w:firstLine="113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Количество работников Государственного заказчика (далее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Слушателей), подлежащих обучению, составляет 1 (один) человек.</w:t>
      </w:r>
    </w:p>
    <w:p>
      <w:pPr>
        <w:widowControl w:val="false"/>
        <w:numPr>
          <w:ilvl w:val="0"/>
          <w:numId w:val="12"/>
        </w:numPr>
        <w:tabs>
          <w:tab w:val="left" w:pos="709" w:leader="none"/>
          <w:tab w:val="left" w:pos="1134" w:leader="none"/>
          <w:tab w:val="left" w:pos="1276"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Наименование, характеристики, количество, цена за единицу Услуги указываются в Спецификации (приложение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1 </w:t>
      </w:r>
      <w:r>
        <w:rPr>
          <w:rFonts w:ascii="Times New Roman" w:hAnsi="Times New Roman" w:cs="Times New Roman" w:eastAsia="Times New Roman"/>
          <w:color w:val="auto"/>
          <w:spacing w:val="0"/>
          <w:position w:val="0"/>
          <w:sz w:val="22"/>
          <w:shd w:fill="auto" w:val="clear"/>
        </w:rPr>
        <w:t xml:space="preserve">к Государственному контракту).</w:t>
      </w:r>
    </w:p>
    <w:p>
      <w:pPr>
        <w:widowControl w:val="false"/>
        <w:numPr>
          <w:ilvl w:val="0"/>
          <w:numId w:val="12"/>
        </w:numPr>
        <w:tabs>
          <w:tab w:val="left" w:pos="1134" w:leader="none"/>
        </w:tabs>
        <w:spacing w:before="0" w:after="0" w:line="240"/>
        <w:ind w:right="0" w:left="1894" w:hanging="1185"/>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Идентификационный код закупки: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2"/>
          <w:shd w:fill="auto" w:val="clear"/>
        </w:rPr>
        <w:t xml:space="preserve">261101390011310130100100160000000000. </w:t>
      </w:r>
    </w:p>
    <w:p>
      <w:pPr>
        <w:widowControl w:val="false"/>
        <w:tabs>
          <w:tab w:val="left" w:pos="1134" w:leader="none"/>
        </w:tabs>
        <w:spacing w:before="0" w:after="0" w:line="240"/>
        <w:ind w:right="0" w:left="709" w:firstLine="0"/>
        <w:jc w:val="both"/>
        <w:rPr>
          <w:rFonts w:ascii="Times New Roman" w:hAnsi="Times New Roman" w:cs="Times New Roman" w:eastAsia="Times New Roman"/>
          <w:color w:val="auto"/>
          <w:spacing w:val="0"/>
          <w:position w:val="0"/>
          <w:sz w:val="22"/>
          <w:shd w:fill="auto" w:val="clear"/>
        </w:rPr>
      </w:pPr>
    </w:p>
    <w:p>
      <w:pPr>
        <w:widowControl w:val="false"/>
        <w:numPr>
          <w:ilvl w:val="0"/>
          <w:numId w:val="15"/>
        </w:numPr>
        <w:spacing w:before="0" w:after="0" w:line="240"/>
        <w:ind w:right="0" w:left="720" w:hanging="36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ЦЕНА ГОСУДАРСТВЕННОГО КОНТРАКТА.</w:t>
      </w:r>
    </w:p>
    <w:p>
      <w:pPr>
        <w:spacing w:before="0" w:after="0" w:line="240"/>
        <w:ind w:right="0" w:left="426" w:firstLine="709"/>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УСЛОВИЯ И ПОРЯДОК РАСЧЕТОВ.</w:t>
      </w:r>
    </w:p>
    <w:p>
      <w:pPr>
        <w:spacing w:before="0" w:after="0" w:line="240"/>
        <w:ind w:right="0" w:left="426" w:firstLine="709"/>
        <w:jc w:val="center"/>
        <w:rPr>
          <w:rFonts w:ascii="Times New Roman" w:hAnsi="Times New Roman" w:cs="Times New Roman" w:eastAsia="Times New Roman"/>
          <w:color w:val="auto"/>
          <w:spacing w:val="0"/>
          <w:position w:val="0"/>
          <w:sz w:val="22"/>
          <w:shd w:fill="auto" w:val="clear"/>
        </w:rPr>
      </w:pPr>
    </w:p>
    <w:p>
      <w:pPr>
        <w:numPr>
          <w:ilvl w:val="0"/>
          <w:numId w:val="17"/>
        </w:num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Цена Государственного контракта составляет  ___________  (____________) рублей 00 копеек,  без НДС / НДС ___ %, и включает в себя: стоимость Услуг, расходы по выезду на место оказания услуг, расходы на оборудование, инструмент, приспособления и другие расходные материалы, расходы на страхование, уплату акцизов, налогов, сбор и платежей, предусмотренных законодательством Российской Федерации,  а также другие дополнительные расходы, связанные с оказанием Услуг.</w:t>
      </w:r>
    </w:p>
    <w:p>
      <w:pPr>
        <w:widowControl w:val="false"/>
        <w:numPr>
          <w:ilvl w:val="0"/>
          <w:numId w:val="17"/>
        </w:numPr>
        <w:tabs>
          <w:tab w:val="left" w:pos="709" w:leader="none"/>
          <w:tab w:val="left" w:pos="1276"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Цена Государственного контракта является твердой и определяется на весь срок исполнения Государственного контракта, за исключением случаев, установленных Законом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44-</w:t>
      </w:r>
      <w:r>
        <w:rPr>
          <w:rFonts w:ascii="Times New Roman" w:hAnsi="Times New Roman" w:cs="Times New Roman" w:eastAsia="Times New Roman"/>
          <w:color w:val="auto"/>
          <w:spacing w:val="0"/>
          <w:position w:val="0"/>
          <w:sz w:val="22"/>
          <w:shd w:fill="auto" w:val="clear"/>
        </w:rPr>
        <w:t xml:space="preserve">ФЗ и настоящим Государственным контрактом.</w:t>
      </w:r>
    </w:p>
    <w:p>
      <w:pPr>
        <w:tabs>
          <w:tab w:val="left" w:pos="284" w:leader="none"/>
          <w:tab w:val="left" w:pos="1418" w:leader="none"/>
          <w:tab w:val="left" w:pos="1701"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Расчеты за фактически оказанные Услуги  надлежащего качества производятся в форме безналичного денежного расчета за счёт средств федерального бюджета ФКЛПУ РБ-2 УФСИН России по Республике Карелия, выделенных Государственному заказчику на основании утвержденных лимитов бюджетных обязательств (КБК 32007054240690059244), в течение 10 (десяти) рабочих дней после подписания Сторонами без замечаний акта об оказании услуг и получения Государственным заказчиком счета (счета-фактуры) либо универсального передаточного документа, путем перечисления Государственным заказчиком денежных средств на расчетный счет Исполнителя, указанный в Государственном контракте.</w:t>
      </w:r>
    </w:p>
    <w:p>
      <w:pPr>
        <w:widowControl w:val="false"/>
        <w:numPr>
          <w:ilvl w:val="0"/>
          <w:numId w:val="20"/>
        </w:numPr>
        <w:tabs>
          <w:tab w:val="left" w:pos="284" w:leader="none"/>
          <w:tab w:val="left" w:pos="567" w:leader="none"/>
          <w:tab w:val="left" w:pos="1134" w:leader="none"/>
          <w:tab w:val="left" w:pos="1701"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случае изменения реквизитов расчетного счета Исполнитель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Государственном контракте расчетный счет Исполнителя, несет Исполнитель.</w:t>
      </w:r>
    </w:p>
    <w:p>
      <w:pPr>
        <w:widowControl w:val="false"/>
        <w:numPr>
          <w:ilvl w:val="0"/>
          <w:numId w:val="20"/>
        </w:numPr>
        <w:tabs>
          <w:tab w:val="left" w:pos="284" w:leader="none"/>
          <w:tab w:val="left" w:pos="1276"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случае возникновения претензий по качеству оказанных Услуг, оплата может быть отсрочена до разрешения спора о качестве.</w:t>
      </w:r>
    </w:p>
    <w:p>
      <w:pPr>
        <w:widowControl w:val="false"/>
        <w:numPr>
          <w:ilvl w:val="0"/>
          <w:numId w:val="20"/>
        </w:numPr>
        <w:tabs>
          <w:tab w:val="left" w:pos="284" w:leader="none"/>
          <w:tab w:val="left" w:pos="1276" w:leader="none"/>
        </w:tabs>
        <w:spacing w:before="0" w:after="0" w:line="240"/>
        <w:ind w:right="0" w:left="0" w:firstLine="77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Государственный заказчик имеет право произвести полный или частичный отказ от оплаты за расходы, не предусмотренные в Государственном контракте.</w:t>
      </w:r>
    </w:p>
    <w:p>
      <w:pPr>
        <w:widowControl w:val="false"/>
        <w:numPr>
          <w:ilvl w:val="0"/>
          <w:numId w:val="20"/>
        </w:numPr>
        <w:tabs>
          <w:tab w:val="left" w:pos="426"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Датой оплаты считается дата списания денежных средств со счета Государственного заказчика, указанного в настоящем Государственном контракте.</w:t>
      </w:r>
    </w:p>
    <w:p>
      <w:pPr>
        <w:widowControl w:val="false"/>
        <w:numPr>
          <w:ilvl w:val="0"/>
          <w:numId w:val="20"/>
        </w:numPr>
        <w:tabs>
          <w:tab w:val="left" w:pos="426" w:leader="none"/>
          <w:tab w:val="left" w:pos="1134" w:leader="none"/>
          <w:tab w:val="left" w:pos="1701"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widowControl w:val="false"/>
        <w:numPr>
          <w:ilvl w:val="0"/>
          <w:numId w:val="20"/>
        </w:numPr>
        <w:tabs>
          <w:tab w:val="left" w:pos="426" w:leader="none"/>
          <w:tab w:val="left" w:pos="1134" w:leader="none"/>
          <w:tab w:val="left" w:pos="1276"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Изменение существенных условий Государственного контракта не допускается, за исключением случаев, предусмотренных ст. 95 Федерального закона от 05.04.2013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44-</w:t>
      </w:r>
      <w:r>
        <w:rPr>
          <w:rFonts w:ascii="Times New Roman" w:hAnsi="Times New Roman" w:cs="Times New Roman" w:eastAsia="Times New Roman"/>
          <w:color w:val="auto"/>
          <w:spacing w:val="0"/>
          <w:position w:val="0"/>
          <w:sz w:val="22"/>
          <w:shd w:fill="auto" w:val="clear"/>
        </w:rPr>
        <w:t xml:space="preserve">ФЗ.</w:t>
      </w:r>
    </w:p>
    <w:p>
      <w:pPr>
        <w:widowControl w:val="false"/>
        <w:tabs>
          <w:tab w:val="left" w:pos="426" w:leader="none"/>
          <w:tab w:val="left" w:pos="1701" w:leader="none"/>
        </w:tabs>
        <w:spacing w:before="0" w:after="0" w:line="240"/>
        <w:ind w:right="0" w:left="-142" w:firstLine="851"/>
        <w:jc w:val="both"/>
        <w:rPr>
          <w:rFonts w:ascii="Times New Roman" w:hAnsi="Times New Roman" w:cs="Times New Roman" w:eastAsia="Times New Roman"/>
          <w:color w:val="auto"/>
          <w:spacing w:val="0"/>
          <w:position w:val="0"/>
          <w:sz w:val="22"/>
          <w:shd w:fill="auto" w:val="clear"/>
        </w:rPr>
      </w:pPr>
    </w:p>
    <w:p>
      <w:pPr>
        <w:widowControl w:val="false"/>
        <w:numPr>
          <w:ilvl w:val="0"/>
          <w:numId w:val="27"/>
        </w:numPr>
        <w:tabs>
          <w:tab w:val="left" w:pos="709" w:leader="none"/>
        </w:tabs>
        <w:spacing w:before="0" w:after="0" w:line="240"/>
        <w:ind w:right="0" w:left="426" w:firstLine="0"/>
        <w:jc w:val="center"/>
        <w:rPr>
          <w:rFonts w:ascii="Times New Roman" w:hAnsi="Times New Roman" w:cs="Times New Roman" w:eastAsia="Times New Roman"/>
          <w:caps w:val="true"/>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ТРЕБОВАНИЯ К КАЧЕСТВУ УСЛУГ.</w:t>
      </w:r>
    </w:p>
    <w:p>
      <w:pPr>
        <w:tabs>
          <w:tab w:val="left" w:pos="0" w:leader="none"/>
        </w:tabs>
        <w:spacing w:before="0" w:after="0" w:line="240"/>
        <w:ind w:right="0" w:left="426" w:firstLine="0"/>
        <w:jc w:val="center"/>
        <w:rPr>
          <w:rFonts w:ascii="Times New Roman" w:hAnsi="Times New Roman" w:cs="Times New Roman" w:eastAsia="Times New Roman"/>
          <w:caps w:val="true"/>
          <w:color w:val="auto"/>
          <w:spacing w:val="0"/>
          <w:position w:val="0"/>
          <w:sz w:val="22"/>
          <w:shd w:fill="auto" w:val="clear"/>
        </w:rPr>
      </w:pPr>
      <w:r>
        <w:rPr>
          <w:rFonts w:ascii="Times New Roman" w:hAnsi="Times New Roman" w:cs="Times New Roman" w:eastAsia="Times New Roman"/>
          <w:caps w:val="true"/>
          <w:color w:val="auto"/>
          <w:spacing w:val="0"/>
          <w:position w:val="0"/>
          <w:sz w:val="22"/>
          <w:shd w:fill="auto" w:val="clear"/>
        </w:rPr>
        <w:t xml:space="preserve">гарантии качества УСЛУГ.</w:t>
      </w:r>
    </w:p>
    <w:p>
      <w:pPr>
        <w:tabs>
          <w:tab w:val="left" w:pos="426" w:leader="none"/>
        </w:tabs>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widowControl w:val="false"/>
        <w:numPr>
          <w:ilvl w:val="0"/>
          <w:numId w:val="30"/>
        </w:num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Качество</w:t>
      </w:r>
      <w:r>
        <w:rPr>
          <w:rFonts w:ascii="Times New Roman" w:hAnsi="Times New Roman" w:cs="Times New Roman" w:eastAsia="Times New Roman"/>
          <w:color w:val="auto"/>
          <w:spacing w:val="0"/>
          <w:position w:val="0"/>
          <w:sz w:val="22"/>
          <w:shd w:fill="auto" w:val="clear"/>
        </w:rPr>
        <w:t xml:space="preserve"> оказываемых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2"/>
          <w:shd w:fill="auto" w:val="clear"/>
        </w:rPr>
        <w:t xml:space="preserve">Услуг должно соответствовать стандарту ГОСТ. </w:t>
      </w:r>
    </w:p>
    <w:p>
      <w:pPr>
        <w:widowControl w:val="false"/>
        <w:numPr>
          <w:ilvl w:val="0"/>
          <w:numId w:val="30"/>
        </w:numPr>
        <w:tabs>
          <w:tab w:val="left" w:pos="426" w:leader="none"/>
          <w:tab w:val="left" w:pos="709"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Исполнитель оказывает Услуги на основании лицензии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___________ </w:t>
      </w:r>
      <w:r>
        <w:rPr>
          <w:rFonts w:ascii="Times New Roman" w:hAnsi="Times New Roman" w:cs="Times New Roman" w:eastAsia="Times New Roman"/>
          <w:color w:val="auto"/>
          <w:spacing w:val="0"/>
          <w:position w:val="0"/>
          <w:sz w:val="22"/>
          <w:shd w:fill="auto" w:val="clear"/>
        </w:rPr>
        <w:t xml:space="preserve">от  </w:t>
      </w:r>
      <w:r>
        <w:rPr>
          <w:rFonts w:ascii="Times New Roman" w:hAnsi="Times New Roman" w:cs="Times New Roman" w:eastAsia="Times New Roman"/>
          <w:color w:val="auto"/>
          <w:spacing w:val="0"/>
          <w:position w:val="0"/>
          <w:sz w:val="22"/>
          <w:shd w:fill="auto" w:val="clear"/>
        </w:rPr>
        <w:t xml:space="preserve">«___» _______ 20__</w:t>
      </w:r>
      <w:r>
        <w:rPr>
          <w:rFonts w:ascii="Times New Roman" w:hAnsi="Times New Roman" w:cs="Times New Roman" w:eastAsia="Times New Roman"/>
          <w:color w:val="auto"/>
          <w:spacing w:val="0"/>
          <w:position w:val="0"/>
          <w:sz w:val="22"/>
          <w:shd w:fill="auto" w:val="clear"/>
        </w:rPr>
        <w:t xml:space="preserve">г.</w:t>
      </w:r>
    </w:p>
    <w:p>
      <w:pPr>
        <w:widowControl w:val="false"/>
        <w:numPr>
          <w:ilvl w:val="0"/>
          <w:numId w:val="30"/>
        </w:numPr>
        <w:tabs>
          <w:tab w:val="left" w:pos="426"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Гарантии Исполнителя и гарантия обязательства: </w:t>
      </w:r>
    </w:p>
    <w:p>
      <w:pPr>
        <w:tabs>
          <w:tab w:val="left" w:pos="426"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3.3.1. </w:t>
      </w:r>
      <w:r>
        <w:rPr>
          <w:rFonts w:ascii="Times New Roman" w:hAnsi="Times New Roman" w:cs="Times New Roman" w:eastAsia="Times New Roman"/>
          <w:color w:val="auto"/>
          <w:spacing w:val="0"/>
          <w:position w:val="0"/>
          <w:sz w:val="22"/>
          <w:shd w:fill="auto" w:val="clear"/>
        </w:rPr>
        <w:t xml:space="preserve">Услуги будут оказаны надлежащего качества и в полном объеме и в установленные сроки в соответствии с условиями Государственного контракта.</w:t>
      </w:r>
    </w:p>
    <w:p>
      <w:pPr>
        <w:tabs>
          <w:tab w:val="left" w:pos="426"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3.3.2. </w:t>
      </w:r>
      <w:r>
        <w:rPr>
          <w:rFonts w:ascii="Times New Roman" w:hAnsi="Times New Roman" w:cs="Times New Roman" w:eastAsia="Times New Roman"/>
          <w:color w:val="auto"/>
          <w:spacing w:val="0"/>
          <w:position w:val="0"/>
          <w:sz w:val="22"/>
          <w:shd w:fill="auto" w:val="clear"/>
        </w:rPr>
        <w:t xml:space="preserve">Исполнение обязательств по Государственному контракту не нарушит имущественных и неимущественных прав Государственного заказчика и третьих лиц.</w:t>
      </w:r>
    </w:p>
    <w:p>
      <w:pPr>
        <w:tabs>
          <w:tab w:val="left" w:pos="426"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3.3.3. </w:t>
      </w:r>
      <w:r>
        <w:rPr>
          <w:rFonts w:ascii="Times New Roman" w:hAnsi="Times New Roman" w:cs="Times New Roman" w:eastAsia="Times New Roman"/>
          <w:color w:val="auto"/>
          <w:spacing w:val="0"/>
          <w:position w:val="0"/>
          <w:sz w:val="22"/>
          <w:shd w:fill="auto" w:val="clear"/>
        </w:rPr>
        <w:t xml:space="preserve">В случае предъявления Государственным заказчиком требований о безвозмездном устранении недостатков услуг Исполнитель обязан устранить такие недостатки в течении 5 (пяти) рабочих дней с момента предъявления требований.</w:t>
      </w:r>
    </w:p>
    <w:p>
      <w:pPr>
        <w:tabs>
          <w:tab w:val="left" w:pos="426"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3.3.4. </w:t>
      </w:r>
      <w:r>
        <w:rPr>
          <w:rFonts w:ascii="Times New Roman" w:hAnsi="Times New Roman" w:cs="Times New Roman" w:eastAsia="Times New Roman"/>
          <w:color w:val="auto"/>
          <w:spacing w:val="0"/>
          <w:position w:val="0"/>
          <w:sz w:val="22"/>
          <w:shd w:fill="auto" w:val="clear"/>
        </w:rPr>
        <w:t xml:space="preserve">Извещение об обнаружении Государственным заказчиком недостатков оказанных Услуг, отступлений от Государственного контракта должно быть направлено Исполнителю не позднее 10 (десяти) дней с момента их обнаружения. </w:t>
      </w:r>
    </w:p>
    <w:p>
      <w:pPr>
        <w:widowControl w:val="false"/>
        <w:spacing w:before="0" w:after="0" w:line="240"/>
        <w:ind w:right="0" w:left="360" w:firstLine="0"/>
        <w:jc w:val="center"/>
        <w:rPr>
          <w:rFonts w:ascii="Times New Roman" w:hAnsi="Times New Roman" w:cs="Times New Roman" w:eastAsia="Times New Roman"/>
          <w:color w:val="auto"/>
          <w:spacing w:val="0"/>
          <w:position w:val="0"/>
          <w:sz w:val="22"/>
          <w:shd w:fill="auto" w:val="clear"/>
        </w:rPr>
      </w:pPr>
    </w:p>
    <w:p>
      <w:pPr>
        <w:widowControl w:val="false"/>
        <w:spacing w:before="0" w:after="0" w:line="240"/>
        <w:ind w:right="0" w:left="36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4. </w:t>
      </w:r>
      <w:r>
        <w:rPr>
          <w:rFonts w:ascii="Times New Roman" w:hAnsi="Times New Roman" w:cs="Times New Roman" w:eastAsia="Times New Roman"/>
          <w:color w:val="auto"/>
          <w:spacing w:val="0"/>
          <w:position w:val="0"/>
          <w:sz w:val="22"/>
          <w:shd w:fill="auto" w:val="clear"/>
        </w:rPr>
        <w:t xml:space="preserve">СРОКИ И УСЛОВИЯ ОКАЗАНИЯ УСЛУГ</w:t>
      </w:r>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36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ПОРЯДОК СДАЧИ И ПРИЕМКИ ОКАЗАННЫХ УСЛУГ.</w:t>
      </w:r>
    </w:p>
    <w:p>
      <w:pPr>
        <w:spacing w:before="0" w:after="0" w:line="240"/>
        <w:ind w:right="0" w:left="425" w:firstLine="0"/>
        <w:jc w:val="center"/>
        <w:rPr>
          <w:rFonts w:ascii="Times New Roman" w:hAnsi="Times New Roman" w:cs="Times New Roman" w:eastAsia="Times New Roman"/>
          <w:color w:val="auto"/>
          <w:spacing w:val="0"/>
          <w:position w:val="0"/>
          <w:sz w:val="22"/>
          <w:shd w:fill="auto" w:val="clear"/>
        </w:rPr>
      </w:pPr>
    </w:p>
    <w:p>
      <w:pPr>
        <w:tabs>
          <w:tab w:val="left" w:pos="709" w:leader="none"/>
          <w:tab w:val="left" w:pos="851"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4.1. </w:t>
      </w:r>
      <w:r>
        <w:rPr>
          <w:rFonts w:ascii="Times New Roman" w:hAnsi="Times New Roman" w:cs="Times New Roman" w:eastAsia="Times New Roman"/>
          <w:color w:val="auto"/>
          <w:spacing w:val="0"/>
          <w:position w:val="0"/>
          <w:sz w:val="22"/>
          <w:shd w:fill="auto" w:val="clear"/>
        </w:rPr>
        <w:t xml:space="preserve">Срок оказания Услуг: в течение 30 (тридцати) рабочих дней с момента заключения государственного контракта.</w:t>
      </w:r>
    </w:p>
    <w:p>
      <w:pPr>
        <w:tabs>
          <w:tab w:val="left" w:pos="709" w:leader="none"/>
          <w:tab w:val="left" w:pos="851"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4.2.     </w:t>
      </w:r>
      <w:r>
        <w:rPr>
          <w:rFonts w:ascii="Times New Roman" w:hAnsi="Times New Roman" w:cs="Times New Roman" w:eastAsia="Times New Roman"/>
          <w:color w:val="auto"/>
          <w:spacing w:val="0"/>
          <w:position w:val="0"/>
          <w:sz w:val="22"/>
          <w:shd w:fill="auto" w:val="clear"/>
        </w:rPr>
        <w:t xml:space="preserve">Порядок сдачи и приемки оказанных услуг:</w:t>
      </w:r>
    </w:p>
    <w:p>
      <w:pPr>
        <w:tabs>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4.2.1. </w:t>
      </w:r>
      <w:r>
        <w:rPr>
          <w:rFonts w:ascii="Times New Roman" w:hAnsi="Times New Roman" w:cs="Times New Roman" w:eastAsia="Times New Roman"/>
          <w:color w:val="auto"/>
          <w:spacing w:val="0"/>
          <w:position w:val="0"/>
          <w:sz w:val="22"/>
          <w:shd w:fill="auto" w:val="clear"/>
        </w:rPr>
        <w:t xml:space="preserve">Факт оказания Услуг Исполнителем и получения их Государственным заказчиком должен быть подтвержден актом об оказании Услуг, подписанным обеими сторонами.</w:t>
      </w:r>
    </w:p>
    <w:p>
      <w:pPr>
        <w:tabs>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4.2.2. </w:t>
      </w:r>
      <w:r>
        <w:rPr>
          <w:rFonts w:ascii="Times New Roman" w:hAnsi="Times New Roman" w:cs="Times New Roman" w:eastAsia="Times New Roman"/>
          <w:color w:val="auto"/>
          <w:spacing w:val="0"/>
          <w:position w:val="0"/>
          <w:sz w:val="22"/>
          <w:shd w:fill="auto" w:val="clear"/>
        </w:rPr>
        <w:t xml:space="preserve">Исполнитель в течение 3 (трех) рабочих дней с момента окончания оказания услуг составляет и направляет на подписание Государственному заказчику акт об оказании услуг. Акт составляется в двух экземплярах.</w:t>
      </w:r>
    </w:p>
    <w:p>
      <w:pPr>
        <w:tabs>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4.2.3. </w:t>
      </w:r>
      <w:r>
        <w:rPr>
          <w:rFonts w:ascii="Times New Roman" w:hAnsi="Times New Roman" w:cs="Times New Roman" w:eastAsia="Times New Roman"/>
          <w:color w:val="auto"/>
          <w:spacing w:val="0"/>
          <w:position w:val="0"/>
          <w:sz w:val="22"/>
          <w:shd w:fill="auto" w:val="clear"/>
        </w:rPr>
        <w:t xml:space="preserve">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окта об оказании услуг. </w:t>
      </w:r>
    </w:p>
    <w:p>
      <w:pPr>
        <w:tabs>
          <w:tab w:val="left" w:pos="142" w:leader="none"/>
        </w:tabs>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4.2.4. </w:t>
      </w:r>
      <w:r>
        <w:rPr>
          <w:rFonts w:ascii="Times New Roman" w:hAnsi="Times New Roman" w:cs="Times New Roman" w:eastAsia="Times New Roman"/>
          <w:color w:val="auto"/>
          <w:spacing w:val="0"/>
          <w:position w:val="0"/>
          <w:sz w:val="22"/>
          <w:shd w:fill="auto" w:val="clear"/>
        </w:rPr>
        <w:t xml:space="preserve">Для проверки результата оказанной услуги, предусмотренной Государственным контрактом, в части ее соответствия условиям Государственного контракта, Государственный заказчик проводит экспертизу в порядке, предусмотренном статьей 94 Федерального закона от 05.04.2013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44-</w:t>
      </w:r>
      <w:r>
        <w:rPr>
          <w:rFonts w:ascii="Times New Roman" w:hAnsi="Times New Roman" w:cs="Times New Roman" w:eastAsia="Times New Roman"/>
          <w:color w:val="auto"/>
          <w:spacing w:val="0"/>
          <w:position w:val="0"/>
          <w:sz w:val="22"/>
          <w:shd w:fill="auto" w:val="clear"/>
        </w:rPr>
        <w:t xml:space="preserve">ФЗ. Экспертиза может проводиться силами Государственного заказчика или к ее проведению могут привлекаться эксперты, экспертные организации.</w:t>
      </w:r>
    </w:p>
    <w:p>
      <w:pPr>
        <w:tabs>
          <w:tab w:val="left" w:pos="142" w:leader="none"/>
        </w:tabs>
        <w:spacing w:before="0" w:after="0" w:line="240"/>
        <w:ind w:right="0" w:left="0" w:firstLine="426"/>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4.2.5. </w:t>
      </w:r>
      <w:r>
        <w:rPr>
          <w:rFonts w:ascii="Times New Roman" w:hAnsi="Times New Roman" w:cs="Times New Roman" w:eastAsia="Times New Roman"/>
          <w:color w:val="auto"/>
          <w:spacing w:val="0"/>
          <w:position w:val="0"/>
          <w:sz w:val="22"/>
          <w:shd w:fill="auto" w:val="clear"/>
        </w:rPr>
        <w:t xml:space="preserve">Датой оказания услуг считается дата подписания сторонами акта об оказании услуг</w:t>
      </w:r>
    </w:p>
    <w:p>
      <w:pPr>
        <w:tabs>
          <w:tab w:val="left" w:pos="1134" w:leader="none"/>
        </w:tabs>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4.2.6. </w:t>
      </w:r>
      <w:r>
        <w:rPr>
          <w:rFonts w:ascii="Times New Roman" w:hAnsi="Times New Roman" w:cs="Times New Roman" w:eastAsia="Times New Roman"/>
          <w:color w:val="auto"/>
          <w:spacing w:val="0"/>
          <w:position w:val="0"/>
          <w:sz w:val="22"/>
          <w:shd w:fill="auto" w:val="clear"/>
        </w:rPr>
        <w:t xml:space="preserve">В случае признания Исполнителем мотивированного отказа Государственного заказчика от подписания акта об оказании услуг, исполнитель обязуется за свой счет устранить причины мотивированного отказа в течение 5 (пяти) рабочих дней. После исправления обнаруженных несоответствий Исполнитель повторно предоставляет Государственному заказчику акт об оказании услуг. </w:t>
      </w:r>
    </w:p>
    <w:p>
      <w:pPr>
        <w:spacing w:before="0" w:after="0" w:line="240"/>
        <w:ind w:right="0" w:left="0" w:firstLine="1134"/>
        <w:jc w:val="center"/>
        <w:rPr>
          <w:rFonts w:ascii="Times New Roman" w:hAnsi="Times New Roman" w:cs="Times New Roman" w:eastAsia="Times New Roman"/>
          <w:color w:val="auto"/>
          <w:spacing w:val="0"/>
          <w:position w:val="0"/>
          <w:sz w:val="22"/>
          <w:shd w:fill="FFFFFF" w:val="clear"/>
        </w:rPr>
      </w:pPr>
    </w:p>
    <w:p>
      <w:pPr>
        <w:spacing w:before="0" w:after="0" w:line="240"/>
        <w:ind w:right="0" w:left="0" w:firstLine="1134"/>
        <w:jc w:val="center"/>
        <w:rPr>
          <w:rFonts w:ascii="Times New Roman" w:hAnsi="Times New Roman" w:cs="Times New Roman" w:eastAsia="Times New Roman"/>
          <w:color w:val="auto"/>
          <w:spacing w:val="0"/>
          <w:position w:val="0"/>
          <w:sz w:val="22"/>
          <w:shd w:fill="FFFFFF" w:val="clear"/>
        </w:rPr>
      </w:pPr>
    </w:p>
    <w:p>
      <w:pPr>
        <w:spacing w:before="0" w:after="0" w:line="240"/>
        <w:ind w:right="0" w:left="0" w:firstLine="1134"/>
        <w:jc w:val="center"/>
        <w:rPr>
          <w:rFonts w:ascii="Times New Roman" w:hAnsi="Times New Roman" w:cs="Times New Roman" w:eastAsia="Times New Roman"/>
          <w:color w:val="auto"/>
          <w:spacing w:val="0"/>
          <w:position w:val="0"/>
          <w:sz w:val="22"/>
          <w:shd w:fill="FFFFFF" w:val="clear"/>
        </w:rPr>
      </w:pPr>
    </w:p>
    <w:p>
      <w:pPr>
        <w:spacing w:before="0" w:after="0" w:line="240"/>
        <w:ind w:right="0" w:left="0" w:firstLine="1134"/>
        <w:jc w:val="center"/>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5. </w:t>
      </w:r>
      <w:r>
        <w:rPr>
          <w:rFonts w:ascii="Times New Roman" w:hAnsi="Times New Roman" w:cs="Times New Roman" w:eastAsia="Times New Roman"/>
          <w:color w:val="auto"/>
          <w:spacing w:val="0"/>
          <w:position w:val="0"/>
          <w:sz w:val="22"/>
          <w:shd w:fill="FFFFFF" w:val="clear"/>
        </w:rPr>
        <w:t xml:space="preserve">ПРАВА И ОБЯЗАННОСТИ ГОСУДАРСТВЕННОГО ЗАКАЗЧИКА.</w:t>
      </w:r>
    </w:p>
    <w:p>
      <w:pPr>
        <w:tabs>
          <w:tab w:val="left" w:pos="1061" w:leader="none"/>
        </w:tabs>
        <w:spacing w:before="0" w:after="0" w:line="240"/>
        <w:ind w:right="0" w:left="0" w:firstLine="0"/>
        <w:jc w:val="both"/>
        <w:rPr>
          <w:rFonts w:ascii="Times New Roman" w:hAnsi="Times New Roman" w:cs="Times New Roman" w:eastAsia="Times New Roman"/>
          <w:color w:val="auto"/>
          <w:spacing w:val="0"/>
          <w:position w:val="0"/>
          <w:sz w:val="22"/>
          <w:shd w:fill="FFFFFF" w:val="clear"/>
        </w:rPr>
      </w:pPr>
    </w:p>
    <w:p>
      <w:pPr>
        <w:tabs>
          <w:tab w:val="left" w:pos="567" w:leader="none"/>
        </w:tabs>
        <w:spacing w:before="0" w:after="0" w:line="240"/>
        <w:ind w:right="0" w:left="0" w:firstLine="567"/>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5.1. </w:t>
      </w:r>
      <w:r>
        <w:rPr>
          <w:rFonts w:ascii="Times New Roman" w:hAnsi="Times New Roman" w:cs="Times New Roman" w:eastAsia="Times New Roman"/>
          <w:color w:val="auto"/>
          <w:spacing w:val="0"/>
          <w:position w:val="0"/>
          <w:sz w:val="22"/>
          <w:shd w:fill="FFFFFF" w:val="clear"/>
        </w:rPr>
        <w:t xml:space="preserve">Государственный заказчик вправе:</w:t>
      </w:r>
    </w:p>
    <w:p>
      <w:pPr>
        <w:tabs>
          <w:tab w:val="left" w:pos="567" w:leader="none"/>
          <w:tab w:val="left" w:pos="1134" w:leader="none"/>
          <w:tab w:val="left" w:pos="1276" w:leader="none"/>
        </w:tabs>
        <w:spacing w:before="0" w:after="0" w:line="240"/>
        <w:ind w:right="0" w:left="0" w:firstLine="567"/>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5.1.1.</w:t>
      </w:r>
      <w:r>
        <w:rPr>
          <w:rFonts w:ascii="Times New Roman" w:hAnsi="Times New Roman" w:cs="Times New Roman" w:eastAsia="Times New Roman"/>
          <w:color w:val="auto"/>
          <w:spacing w:val="0"/>
          <w:position w:val="0"/>
          <w:sz w:val="22"/>
          <w:shd w:fill="FFFFFF" w:val="clear"/>
        </w:rPr>
        <w:t xml:space="preserve">Требовать от Исполнителя надлежащего исполнения принятых им обязательств, а также своевременного устранения выявленных недостатков.</w:t>
      </w:r>
    </w:p>
    <w:p>
      <w:pPr>
        <w:tabs>
          <w:tab w:val="left" w:pos="0" w:leader="none"/>
          <w:tab w:val="left" w:pos="426" w:leader="none"/>
          <w:tab w:val="left" w:pos="567"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5.1.2.</w:t>
      </w:r>
      <w:r>
        <w:rPr>
          <w:rFonts w:ascii="Times New Roman" w:hAnsi="Times New Roman" w:cs="Times New Roman" w:eastAsia="Times New Roman"/>
          <w:color w:val="auto"/>
          <w:spacing w:val="0"/>
          <w:position w:val="0"/>
          <w:sz w:val="22"/>
          <w:shd w:fill="FFFFFF" w:val="clear"/>
        </w:rPr>
        <w:t xml:space="preserve">Требовать от Исполнителя предоставления надлежаще оформленных документов, подтверждающих исполнение принятых им обязательств в рамках  Государственного контракта.</w:t>
      </w:r>
    </w:p>
    <w:p>
      <w:pPr>
        <w:tabs>
          <w:tab w:val="left" w:pos="0" w:leader="none"/>
          <w:tab w:val="left" w:pos="1238" w:leader="none"/>
        </w:tabs>
        <w:spacing w:before="0" w:after="0"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5.1.3. </w:t>
      </w:r>
      <w:r>
        <w:rPr>
          <w:rFonts w:ascii="Times New Roman" w:hAnsi="Times New Roman" w:cs="Times New Roman" w:eastAsia="Times New Roman"/>
          <w:color w:val="auto"/>
          <w:spacing w:val="0"/>
          <w:position w:val="0"/>
          <w:sz w:val="22"/>
          <w:shd w:fill="FFFFFF" w:val="clear"/>
        </w:rPr>
        <w:t xml:space="preserve">В любое время в рабочие часы проверять ход и качество оказываемых услуг, не вмешиваясь в его деятельность.</w:t>
      </w:r>
    </w:p>
    <w:p>
      <w:pPr>
        <w:tabs>
          <w:tab w:val="left" w:pos="0" w:leader="none"/>
          <w:tab w:val="left" w:pos="993" w:leader="none"/>
        </w:tabs>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5.1.4. </w:t>
      </w:r>
      <w:r>
        <w:rPr>
          <w:rFonts w:ascii="Times New Roman" w:hAnsi="Times New Roman" w:cs="Times New Roman" w:eastAsia="Times New Roman"/>
          <w:color w:val="auto"/>
          <w:spacing w:val="0"/>
          <w:position w:val="0"/>
          <w:sz w:val="22"/>
          <w:shd w:fill="auto" w:val="clear"/>
        </w:rPr>
        <w:t xml:space="preserve">Отказаться от исполнения Государственного контракта и потребовать возмещения причиненных  убытков в случае, если Исполнитель не приступает своевременно к оказанию услуг или оказывает услуги настолько медленно, что исполнение их к сроку становится явно невозможным. </w:t>
      </w:r>
    </w:p>
    <w:p>
      <w:pPr>
        <w:tabs>
          <w:tab w:val="left" w:pos="0" w:leader="none"/>
        </w:tabs>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5.2. </w:t>
      </w:r>
      <w:r>
        <w:rPr>
          <w:rFonts w:ascii="Times New Roman" w:hAnsi="Times New Roman" w:cs="Times New Roman" w:eastAsia="Times New Roman"/>
          <w:color w:val="auto"/>
          <w:spacing w:val="0"/>
          <w:position w:val="0"/>
          <w:sz w:val="22"/>
          <w:shd w:fill="auto" w:val="clear"/>
        </w:rPr>
        <w:t xml:space="preserve">Государственный заказчик обязан:</w:t>
      </w:r>
    </w:p>
    <w:p>
      <w:pPr>
        <w:tabs>
          <w:tab w:val="left" w:pos="0" w:leader="none"/>
          <w:tab w:val="left" w:pos="1330" w:leader="none"/>
        </w:tabs>
        <w:spacing w:before="0" w:after="0"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5.2.1. </w:t>
      </w:r>
      <w:r>
        <w:rPr>
          <w:rFonts w:ascii="Times New Roman" w:hAnsi="Times New Roman" w:cs="Times New Roman" w:eastAsia="Times New Roman"/>
          <w:color w:val="auto"/>
          <w:spacing w:val="0"/>
          <w:position w:val="0"/>
          <w:sz w:val="22"/>
          <w:shd w:fill="FFFFFF" w:val="clear"/>
        </w:rPr>
        <w:t xml:space="preserve">Произвести приемку фактически оказанных услуг, соответствующих требованиям, установленным Государственным контрактом в соответствии с разделом 4 Государственного контракта.</w:t>
      </w:r>
    </w:p>
    <w:p>
      <w:pPr>
        <w:tabs>
          <w:tab w:val="left" w:pos="0" w:leader="none"/>
          <w:tab w:val="left" w:pos="1330" w:leader="none"/>
        </w:tabs>
        <w:spacing w:before="0" w:after="0"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5.2.2. </w:t>
      </w:r>
      <w:r>
        <w:rPr>
          <w:rFonts w:ascii="Times New Roman" w:hAnsi="Times New Roman" w:cs="Times New Roman" w:eastAsia="Times New Roman"/>
          <w:color w:val="auto"/>
          <w:spacing w:val="0"/>
          <w:position w:val="0"/>
          <w:sz w:val="22"/>
          <w:shd w:fill="FFFFFF" w:val="clear"/>
        </w:rPr>
        <w:t xml:space="preserve">Произвести оплату за фактически оказанные услуги в соответствии с разделом 2 Государственного контракта.</w:t>
      </w:r>
    </w:p>
    <w:p>
      <w:pPr>
        <w:tabs>
          <w:tab w:val="left" w:pos="0" w:leader="none"/>
          <w:tab w:val="left" w:pos="1330" w:leader="none"/>
        </w:tabs>
        <w:spacing w:before="0" w:after="0"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5.2.3. </w:t>
      </w:r>
      <w:r>
        <w:rPr>
          <w:rFonts w:ascii="Times New Roman" w:hAnsi="Times New Roman" w:cs="Times New Roman" w:eastAsia="Times New Roman"/>
          <w:color w:val="auto"/>
          <w:spacing w:val="0"/>
          <w:position w:val="0"/>
          <w:sz w:val="22"/>
          <w:shd w:fill="FFFFFF" w:val="clear"/>
        </w:rPr>
        <w:t xml:space="preserve">Надлежаще исполнять иные принятые на себя обязательства.</w:t>
      </w:r>
    </w:p>
    <w:p>
      <w:pPr>
        <w:tabs>
          <w:tab w:val="left" w:pos="1061" w:leader="none"/>
        </w:tabs>
        <w:spacing w:before="0" w:after="0" w:line="240"/>
        <w:ind w:right="0" w:left="0" w:firstLine="0"/>
        <w:jc w:val="both"/>
        <w:rPr>
          <w:rFonts w:ascii="Times New Roman" w:hAnsi="Times New Roman" w:cs="Times New Roman" w:eastAsia="Times New Roman"/>
          <w:color w:val="auto"/>
          <w:spacing w:val="0"/>
          <w:position w:val="0"/>
          <w:sz w:val="22"/>
          <w:shd w:fill="FFFFFF" w:val="clear"/>
        </w:rPr>
      </w:pPr>
    </w:p>
    <w:p>
      <w:pPr>
        <w:spacing w:before="0" w:after="0" w:line="240"/>
        <w:ind w:right="0" w:left="425" w:firstLine="709"/>
        <w:jc w:val="center"/>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6. </w:t>
      </w:r>
      <w:r>
        <w:rPr>
          <w:rFonts w:ascii="Times New Roman" w:hAnsi="Times New Roman" w:cs="Times New Roman" w:eastAsia="Times New Roman"/>
          <w:color w:val="auto"/>
          <w:spacing w:val="0"/>
          <w:position w:val="0"/>
          <w:sz w:val="22"/>
          <w:shd w:fill="FFFFFF" w:val="clear"/>
        </w:rPr>
        <w:t xml:space="preserve">ПРАВА И ОБЯЗАННОСТИ ИСПОЛНИТЕЛЯ.</w:t>
      </w:r>
    </w:p>
    <w:p>
      <w:pPr>
        <w:spacing w:before="0" w:after="0" w:line="240"/>
        <w:ind w:right="0" w:left="425" w:firstLine="709"/>
        <w:jc w:val="center"/>
        <w:rPr>
          <w:rFonts w:ascii="Times New Roman" w:hAnsi="Times New Roman" w:cs="Times New Roman" w:eastAsia="Times New Roman"/>
          <w:color w:val="auto"/>
          <w:spacing w:val="0"/>
          <w:position w:val="0"/>
          <w:sz w:val="22"/>
          <w:shd w:fill="FFFFFF" w:val="clear"/>
        </w:rPr>
      </w:pPr>
    </w:p>
    <w:p>
      <w:pPr>
        <w:tabs>
          <w:tab w:val="left" w:pos="0" w:leader="none"/>
        </w:tabs>
        <w:spacing w:before="0" w:after="0" w:line="240"/>
        <w:ind w:right="0" w:left="0" w:firstLine="709"/>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6.1. </w:t>
      </w:r>
      <w:r>
        <w:rPr>
          <w:rFonts w:ascii="Times New Roman" w:hAnsi="Times New Roman" w:cs="Times New Roman" w:eastAsia="Times New Roman"/>
          <w:color w:val="auto"/>
          <w:spacing w:val="0"/>
          <w:position w:val="0"/>
          <w:sz w:val="22"/>
          <w:shd w:fill="FFFFFF" w:val="clear"/>
        </w:rPr>
        <w:t xml:space="preserve">Исполнитель вправе:</w:t>
      </w:r>
    </w:p>
    <w:p>
      <w:pPr>
        <w:tabs>
          <w:tab w:val="left" w:pos="0" w:leader="none"/>
          <w:tab w:val="left" w:pos="2549" w:leader="none"/>
        </w:tabs>
        <w:spacing w:before="0" w:after="0" w:line="240"/>
        <w:ind w:right="0" w:left="0" w:firstLine="709"/>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6.1.1. </w:t>
      </w:r>
      <w:r>
        <w:rPr>
          <w:rFonts w:ascii="Times New Roman" w:hAnsi="Times New Roman" w:cs="Times New Roman" w:eastAsia="Times New Roman"/>
          <w:color w:val="auto"/>
          <w:spacing w:val="0"/>
          <w:position w:val="0"/>
          <w:sz w:val="22"/>
          <w:shd w:fill="FFFFFF" w:val="clear"/>
        </w:rPr>
        <w:t xml:space="preserve">Требовать своевременного подписания Государственным заказчиком акта сдачи-приемки оказанных услуг. </w:t>
      </w:r>
    </w:p>
    <w:p>
      <w:pPr>
        <w:tabs>
          <w:tab w:val="left" w:pos="0" w:leader="none"/>
          <w:tab w:val="left" w:pos="2549" w:leader="none"/>
        </w:tabs>
        <w:spacing w:before="0" w:after="0" w:line="240"/>
        <w:ind w:right="0" w:left="0" w:firstLine="709"/>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6.1.2. </w:t>
      </w:r>
      <w:r>
        <w:rPr>
          <w:rFonts w:ascii="Times New Roman" w:hAnsi="Times New Roman" w:cs="Times New Roman" w:eastAsia="Times New Roman"/>
          <w:color w:val="auto"/>
          <w:spacing w:val="0"/>
          <w:position w:val="0"/>
          <w:sz w:val="22"/>
          <w:shd w:fill="FFFFFF" w:val="clear"/>
        </w:rPr>
        <w:t xml:space="preserve">Требовать своевременной оплаты принятых Государственным заказчиком услуг. </w:t>
      </w:r>
    </w:p>
    <w:p>
      <w:pPr>
        <w:tabs>
          <w:tab w:val="left" w:pos="0" w:leader="none"/>
          <w:tab w:val="left" w:pos="2549" w:leader="none"/>
        </w:tabs>
        <w:spacing w:before="0" w:after="0" w:line="240"/>
        <w:ind w:right="0" w:left="0" w:firstLine="709"/>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6.1.3. </w:t>
      </w:r>
      <w:r>
        <w:rPr>
          <w:rFonts w:ascii="Times New Roman" w:hAnsi="Times New Roman" w:cs="Times New Roman" w:eastAsia="Times New Roman"/>
          <w:color w:val="auto"/>
          <w:spacing w:val="0"/>
          <w:position w:val="0"/>
          <w:sz w:val="22"/>
          <w:shd w:fill="FFFFFF" w:val="clear"/>
        </w:rPr>
        <w:t xml:space="preserve">Самостоятельно осуществлять образовательный процесс, выбирать методы и средства обучения Слушателей, обеспечивающие высокое качество образовательного процесса, выбирать формы и порядок итоговой аттестации Слушателей.</w:t>
      </w:r>
    </w:p>
    <w:p>
      <w:pPr>
        <w:tabs>
          <w:tab w:val="left" w:pos="0" w:leader="none"/>
          <w:tab w:val="left" w:pos="1061" w:leader="none"/>
        </w:tabs>
        <w:spacing w:before="0" w:after="0" w:line="240"/>
        <w:ind w:right="0" w:left="0" w:firstLine="709"/>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6.1.4. </w:t>
      </w:r>
      <w:r>
        <w:rPr>
          <w:rFonts w:ascii="Times New Roman" w:hAnsi="Times New Roman" w:cs="Times New Roman" w:eastAsia="Times New Roman"/>
          <w:color w:val="auto"/>
          <w:spacing w:val="0"/>
          <w:position w:val="0"/>
          <w:sz w:val="22"/>
          <w:shd w:fill="FFFFFF" w:val="clear"/>
        </w:rPr>
        <w:t xml:space="preserve">Осуществлять иные права в соответствии с действующим законодательством Российской Федерации.</w:t>
      </w:r>
    </w:p>
    <w:p>
      <w:pPr>
        <w:tabs>
          <w:tab w:val="left" w:pos="0" w:leader="none"/>
          <w:tab w:val="left" w:pos="2549" w:leader="none"/>
        </w:tabs>
        <w:spacing w:before="0" w:after="0" w:line="240"/>
        <w:ind w:right="0" w:left="0" w:firstLine="709"/>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6.2. </w:t>
      </w:r>
      <w:r>
        <w:rPr>
          <w:rFonts w:ascii="Times New Roman" w:hAnsi="Times New Roman" w:cs="Times New Roman" w:eastAsia="Times New Roman"/>
          <w:color w:val="auto"/>
          <w:spacing w:val="0"/>
          <w:position w:val="0"/>
          <w:sz w:val="22"/>
          <w:shd w:fill="FFFFFF" w:val="clear"/>
        </w:rPr>
        <w:t xml:space="preserve">Исполнитель обязан:</w:t>
      </w:r>
    </w:p>
    <w:p>
      <w:pPr>
        <w:tabs>
          <w:tab w:val="left" w:pos="0" w:leader="none"/>
          <w:tab w:val="left" w:pos="108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6.2.1. </w:t>
      </w:r>
      <w:r>
        <w:rPr>
          <w:rFonts w:ascii="Times New Roman" w:hAnsi="Times New Roman" w:cs="Times New Roman" w:eastAsia="Times New Roman"/>
          <w:color w:val="auto"/>
          <w:spacing w:val="0"/>
          <w:position w:val="0"/>
          <w:sz w:val="22"/>
          <w:shd w:fill="auto" w:val="clear"/>
        </w:rPr>
        <w:t xml:space="preserve">Оказать услуги, определенные п 1.1 Государственному контракту, надлежащего качества, в объеме и в сроки, предусмотренные Государственным контрактом. Услуги оказываются в соответствии с учебным планом программы обучения, расписания занятий и другими локальными актами Исполнителя.</w:t>
      </w:r>
    </w:p>
    <w:p>
      <w:pPr>
        <w:tabs>
          <w:tab w:val="left" w:pos="16776223" w:leader="none"/>
          <w:tab w:val="left" w:pos="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6.2.2. </w:t>
      </w:r>
      <w:r>
        <w:rPr>
          <w:rFonts w:ascii="Times New Roman" w:hAnsi="Times New Roman" w:cs="Times New Roman" w:eastAsia="Times New Roman"/>
          <w:color w:val="auto"/>
          <w:spacing w:val="0"/>
          <w:position w:val="0"/>
          <w:sz w:val="22"/>
          <w:shd w:fill="auto" w:val="clear"/>
        </w:rPr>
        <w:t xml:space="preserve">Обеспечить качество оказанной услуги в соответствии с действующим законодательством, с условиями Государственного контракта.</w:t>
      </w:r>
    </w:p>
    <w:p>
      <w:pPr>
        <w:tabs>
          <w:tab w:val="left" w:pos="16776223" w:leader="none"/>
          <w:tab w:val="left" w:pos="0" w:leader="none"/>
          <w:tab w:val="left" w:pos="426"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6.2.3. </w:t>
      </w:r>
      <w:r>
        <w:rPr>
          <w:rFonts w:ascii="Times New Roman" w:hAnsi="Times New Roman" w:cs="Times New Roman" w:eastAsia="Times New Roman"/>
          <w:color w:val="auto"/>
          <w:spacing w:val="0"/>
          <w:position w:val="0"/>
          <w:sz w:val="22"/>
          <w:shd w:fill="auto" w:val="clear"/>
        </w:rPr>
        <w:t xml:space="preserve">Предоставить возможность Слушателям использовать учебно-методическую и материально-техническую базы Исполнителя в пределах, необходимых для освоения ими программы обучения. </w:t>
      </w:r>
    </w:p>
    <w:p>
      <w:pPr>
        <w:tabs>
          <w:tab w:val="left" w:pos="16776223" w:leader="none"/>
          <w:tab w:val="left" w:pos="0" w:leader="none"/>
          <w:tab w:val="left" w:pos="426"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6.2.4. </w:t>
      </w:r>
      <w:r>
        <w:rPr>
          <w:rFonts w:ascii="Times New Roman" w:hAnsi="Times New Roman" w:cs="Times New Roman" w:eastAsia="Times New Roman"/>
          <w:color w:val="auto"/>
          <w:spacing w:val="0"/>
          <w:position w:val="0"/>
          <w:sz w:val="22"/>
          <w:shd w:fill="auto" w:val="clear"/>
        </w:rPr>
        <w:t xml:space="preserve">Исполнитель не должен являться юридическим или физическим лицом, в отношении которого применяются специальные экономические меры, предусмотренные подпунктом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пункта 2 Указа Президента РФ от 03.05.2022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252 «</w:t>
      </w:r>
      <w:r>
        <w:rPr>
          <w:rFonts w:ascii="Times New Roman" w:hAnsi="Times New Roman" w:cs="Times New Roman" w:eastAsia="Times New Roman"/>
          <w:color w:val="auto"/>
          <w:spacing w:val="0"/>
          <w:position w:val="0"/>
          <w:sz w:val="22"/>
          <w:shd w:fill="auto" w:val="clear"/>
        </w:rPr>
        <w:t xml:space="preserve">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либо являться организацией, находящейся под контролем таких лиц.</w:t>
      </w:r>
    </w:p>
    <w:p>
      <w:pPr>
        <w:widowControl w:val="false"/>
        <w:tabs>
          <w:tab w:val="left" w:pos="0" w:leader="none"/>
          <w:tab w:val="left" w:pos="142" w:leader="none"/>
          <w:tab w:val="left" w:pos="720" w:leader="none"/>
        </w:tabs>
        <w:spacing w:before="0" w:after="200" w:line="276"/>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6.2.5. </w:t>
      </w:r>
      <w:r>
        <w:rPr>
          <w:rFonts w:ascii="Times New Roman" w:hAnsi="Times New Roman" w:cs="Times New Roman" w:eastAsia="Times New Roman"/>
          <w:color w:val="auto"/>
          <w:spacing w:val="0"/>
          <w:position w:val="0"/>
          <w:sz w:val="22"/>
          <w:shd w:fill="auto" w:val="clear"/>
        </w:rPr>
        <w:t xml:space="preserve">Надлежаще исполнять иные принятые на себя обязательства. </w:t>
      </w:r>
    </w:p>
    <w:p>
      <w:pPr>
        <w:tabs>
          <w:tab w:val="left" w:pos="2534" w:leader="none"/>
        </w:tabs>
        <w:spacing w:before="0" w:after="0" w:line="240"/>
        <w:ind w:right="0" w:left="0" w:firstLine="0"/>
        <w:jc w:val="both"/>
        <w:rPr>
          <w:rFonts w:ascii="Times New Roman" w:hAnsi="Times New Roman" w:cs="Times New Roman" w:eastAsia="Times New Roman"/>
          <w:color w:val="auto"/>
          <w:spacing w:val="0"/>
          <w:position w:val="0"/>
          <w:sz w:val="22"/>
          <w:shd w:fill="FFFFFF" w:val="clear"/>
        </w:rPr>
      </w:pPr>
    </w:p>
    <w:p>
      <w:pPr>
        <w:widowControl w:val="false"/>
        <w:numPr>
          <w:ilvl w:val="0"/>
          <w:numId w:val="61"/>
        </w:numPr>
        <w:spacing w:before="0" w:after="0" w:line="240"/>
        <w:ind w:right="-285" w:left="360" w:hanging="360"/>
        <w:jc w:val="center"/>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ОТВЕТСТВЕННОСТЬ СТОРОН.</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7.1. </w:t>
      </w:r>
      <w:r>
        <w:rPr>
          <w:rFonts w:ascii="Times New Roman" w:hAnsi="Times New Roman" w:cs="Times New Roman" w:eastAsia="Times New Roman"/>
          <w:color w:val="auto"/>
          <w:spacing w:val="0"/>
          <w:position w:val="0"/>
          <w:sz w:val="22"/>
          <w:shd w:fill="auto" w:val="clear"/>
        </w:rPr>
        <w:t xml:space="preserve">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7.2. </w:t>
      </w:r>
      <w:r>
        <w:rPr>
          <w:rFonts w:ascii="Times New Roman" w:hAnsi="Times New Roman" w:cs="Times New Roman" w:eastAsia="Times New Roman"/>
          <w:color w:val="auto"/>
          <w:spacing w:val="0"/>
          <w:position w:val="0"/>
          <w:sz w:val="22"/>
          <w:shd w:fill="auto" w:val="clear"/>
        </w:rPr>
        <w:t xml:space="preserve">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 в части, непокрытой неустойкой.</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7.3. </w:t>
      </w:r>
      <w:r>
        <w:rPr>
          <w:rFonts w:ascii="Times New Roman" w:hAnsi="Times New Roman" w:cs="Times New Roman" w:eastAsia="Times New Roman"/>
          <w:color w:val="auto"/>
          <w:spacing w:val="0"/>
          <w:position w:val="0"/>
          <w:sz w:val="22"/>
          <w:shd w:fill="auto" w:val="clear"/>
        </w:rPr>
        <w:t xml:space="preserve">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7.4. </w:t>
      </w:r>
      <w:r>
        <w:rPr>
          <w:rFonts w:ascii="Times New Roman" w:hAnsi="Times New Roman" w:cs="Times New Roman" w:eastAsia="Times New Roman"/>
          <w:color w:val="auto"/>
          <w:spacing w:val="0"/>
          <w:position w:val="0"/>
          <w:sz w:val="22"/>
          <w:shd w:fill="auto" w:val="clear"/>
        </w:rPr>
        <w:t xml:space="preserve">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уплачивает Государственному заказчику штраф. Размер штрафа устанавливается в размере 10 процентов цены Государственного контракта (этапа) в случае, если цена Государственного контракта (этапа) не превышает 3 млн. рублей.</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7.5. </w:t>
      </w:r>
      <w:r>
        <w:rPr>
          <w:rFonts w:ascii="Times New Roman" w:hAnsi="Times New Roman" w:cs="Times New Roman" w:eastAsia="Times New Roman"/>
          <w:color w:val="auto"/>
          <w:spacing w:val="0"/>
          <w:position w:val="0"/>
          <w:sz w:val="22"/>
          <w:shd w:fill="auto" w:val="clear"/>
        </w:rPr>
        <w:t xml:space="preserve">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w:t>
      </w:r>
      <w:hyperlink xmlns:r="http://schemas.openxmlformats.org/officeDocument/2006/relationships" r:id="docRId0">
        <w:r>
          <w:rPr>
            <w:rFonts w:ascii="Times New Roman" w:hAnsi="Times New Roman" w:cs="Times New Roman" w:eastAsia="Times New Roman"/>
            <w:color w:val="0000FF"/>
            <w:spacing w:val="0"/>
            <w:position w:val="0"/>
            <w:sz w:val="22"/>
            <w:u w:val="single"/>
            <w:shd w:fill="auto" w:val="clear"/>
          </w:rPr>
          <w:t xml:space="preserve">Правилами</w:t>
        </w:r>
      </w:hyperlink>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1042 (</w:t>
      </w:r>
      <w:r>
        <w:rPr>
          <w:rFonts w:ascii="Times New Roman" w:hAnsi="Times New Roman" w:cs="Times New Roman" w:eastAsia="Times New Roman"/>
          <w:color w:val="auto"/>
          <w:spacing w:val="0"/>
          <w:position w:val="0"/>
          <w:sz w:val="22"/>
          <w:shd w:fill="auto" w:val="clear"/>
        </w:rPr>
        <w:t xml:space="preserve">далее - Правила) и составляет 1000 (одна тысяча) рублей 00 копеек.</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7.6. </w:t>
      </w:r>
      <w:r>
        <w:rPr>
          <w:rFonts w:ascii="Times New Roman" w:hAnsi="Times New Roman" w:cs="Times New Roman" w:eastAsia="Times New Roman"/>
          <w:color w:val="auto"/>
          <w:spacing w:val="0"/>
          <w:position w:val="0"/>
          <w:sz w:val="22"/>
          <w:shd w:fill="auto" w:val="clear"/>
        </w:rPr>
        <w:t xml:space="preserve">В случае просрочки исполнения Государственным заказчиком обязательств, предусмотренных Государственным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7.7. </w:t>
      </w:r>
      <w:r>
        <w:rPr>
          <w:rFonts w:ascii="Times New Roman" w:hAnsi="Times New Roman" w:cs="Times New Roman" w:eastAsia="Times New Roman"/>
          <w:color w:val="auto"/>
          <w:spacing w:val="0"/>
          <w:position w:val="0"/>
          <w:sz w:val="22"/>
          <w:shd w:fill="auto" w:val="clear"/>
        </w:rPr>
        <w:t xml:space="preserve">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потребовать уплату штрафа. Размер штрафа определяется в соответствии с </w:t>
      </w:r>
      <w:hyperlink xmlns:r="http://schemas.openxmlformats.org/officeDocument/2006/relationships" r:id="docRId1">
        <w:r>
          <w:rPr>
            <w:rFonts w:ascii="Times New Roman" w:hAnsi="Times New Roman" w:cs="Times New Roman" w:eastAsia="Times New Roman"/>
            <w:color w:val="0000FF"/>
            <w:spacing w:val="0"/>
            <w:position w:val="0"/>
            <w:sz w:val="22"/>
            <w:u w:val="single"/>
            <w:shd w:fill="auto" w:val="clear"/>
          </w:rPr>
          <w:t xml:space="preserve">Правилами</w:t>
        </w:r>
      </w:hyperlink>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составляет 1000 (одна тысяча) рублей 00 копеек.</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7.8. </w:t>
      </w:r>
      <w:r>
        <w:rPr>
          <w:rFonts w:ascii="Times New Roman" w:hAnsi="Times New Roman" w:cs="Times New Roman" w:eastAsia="Times New Roman"/>
          <w:color w:val="auto"/>
          <w:spacing w:val="0"/>
          <w:position w:val="0"/>
          <w:sz w:val="22"/>
          <w:shd w:fill="auto" w:val="clear"/>
        </w:rPr>
        <w:t xml:space="preserve">Применение неустойки (штрафа, пени) не освобождает Стороны от исполнения обязательств по Государственному контракту.</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7.9. </w:t>
      </w:r>
      <w:r>
        <w:rPr>
          <w:rFonts w:ascii="Times New Roman" w:hAnsi="Times New Roman" w:cs="Times New Roman" w:eastAsia="Times New Roman"/>
          <w:color w:val="auto"/>
          <w:spacing w:val="0"/>
          <w:position w:val="0"/>
          <w:sz w:val="22"/>
          <w:shd w:fill="auto" w:val="clear"/>
        </w:rPr>
        <w:t xml:space="preserve">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7.10. </w:t>
      </w:r>
      <w:r>
        <w:rPr>
          <w:rFonts w:ascii="Times New Roman" w:hAnsi="Times New Roman" w:cs="Times New Roman" w:eastAsia="Times New Roman"/>
          <w:color w:val="auto"/>
          <w:spacing w:val="0"/>
          <w:position w:val="0"/>
          <w:sz w:val="22"/>
          <w:shd w:fill="auto" w:val="clear"/>
        </w:rPr>
        <w:t xml:space="preserve">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pPr>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7.11. </w:t>
      </w:r>
      <w:r>
        <w:rPr>
          <w:rFonts w:ascii="Times New Roman" w:hAnsi="Times New Roman" w:cs="Times New Roman" w:eastAsia="Times New Roman"/>
          <w:color w:val="auto"/>
          <w:spacing w:val="0"/>
          <w:position w:val="0"/>
          <w:sz w:val="22"/>
          <w:shd w:fill="auto" w:val="clear"/>
        </w:rPr>
        <w:t xml:space="preserve">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pPr>
        <w:tabs>
          <w:tab w:val="left" w:pos="16776365" w:leader="none"/>
          <w:tab w:val="left" w:pos="993"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p>
    <w:p>
      <w:pPr>
        <w:tabs>
          <w:tab w:val="left" w:pos="16776365" w:leader="none"/>
          <w:tab w:val="left" w:pos="993" w:leader="none"/>
        </w:tabs>
        <w:spacing w:before="0" w:after="0" w:line="240"/>
        <w:ind w:right="0" w:left="0" w:firstLine="709"/>
        <w:jc w:val="both"/>
        <w:rPr>
          <w:rFonts w:ascii="Times New Roman" w:hAnsi="Times New Roman" w:cs="Times New Roman" w:eastAsia="Times New Roman"/>
          <w:color w:val="auto"/>
          <w:spacing w:val="0"/>
          <w:position w:val="0"/>
          <w:sz w:val="16"/>
          <w:shd w:fill="auto" w:val="clear"/>
        </w:rPr>
      </w:pPr>
    </w:p>
    <w:p>
      <w:pPr>
        <w:keepNext w:val="true"/>
        <w:widowControl w:val="false"/>
        <w:numPr>
          <w:ilvl w:val="0"/>
          <w:numId w:val="64"/>
        </w:numPr>
        <w:tabs>
          <w:tab w:val="left" w:pos="0" w:leader="none"/>
        </w:tabs>
        <w:spacing w:before="0" w:after="0" w:line="240"/>
        <w:ind w:right="-285" w:left="360" w:hanging="36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ПОРЯДОК РАЗРЕШЕНИЯ СПОРОВ.</w:t>
      </w:r>
    </w:p>
    <w:p>
      <w:pPr>
        <w:widowControl w:val="false"/>
        <w:spacing w:before="0" w:after="0" w:line="240"/>
        <w:ind w:right="0" w:left="36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993" w:leader="none"/>
        </w:tabs>
        <w:spacing w:before="0" w:after="0" w:line="240"/>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8.1. </w:t>
      </w:r>
      <w:r>
        <w:rPr>
          <w:rFonts w:ascii="Times New Roman" w:hAnsi="Times New Roman" w:cs="Times New Roman" w:eastAsia="Times New Roman"/>
          <w:color w:val="auto"/>
          <w:spacing w:val="0"/>
          <w:position w:val="0"/>
          <w:sz w:val="22"/>
          <w:shd w:fill="auto" w:val="clear"/>
        </w:rPr>
        <w:t xml:space="preserve">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pPr>
        <w:tabs>
          <w:tab w:val="left" w:pos="0" w:leader="none"/>
          <w:tab w:val="left" w:pos="426"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8.2. </w:t>
      </w:r>
      <w:r>
        <w:rPr>
          <w:rFonts w:ascii="Times New Roman" w:hAnsi="Times New Roman" w:cs="Times New Roman" w:eastAsia="Times New Roman"/>
          <w:color w:val="auto"/>
          <w:spacing w:val="0"/>
          <w:position w:val="0"/>
          <w:sz w:val="22"/>
          <w:shd w:fill="auto" w:val="clear"/>
        </w:rPr>
        <w:t xml:space="preserve">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 </w:t>
      </w:r>
    </w:p>
    <w:p>
      <w:pPr>
        <w:tabs>
          <w:tab w:val="left" w:pos="0" w:leader="none"/>
          <w:tab w:val="left" w:pos="426" w:leader="none"/>
          <w:tab w:val="left" w:pos="156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8.3. </w:t>
      </w:r>
      <w:r>
        <w:rPr>
          <w:rFonts w:ascii="Times New Roman" w:hAnsi="Times New Roman" w:cs="Times New Roman" w:eastAsia="Times New Roman"/>
          <w:color w:val="auto"/>
          <w:spacing w:val="0"/>
          <w:position w:val="0"/>
          <w:sz w:val="22"/>
          <w:shd w:fill="auto" w:val="clear"/>
        </w:rPr>
        <w:t xml:space="preserve">Срок рассмотрения писем, уведомлений или претензий не может превышать 7 (семь) дней со дня их получения.</w:t>
      </w:r>
    </w:p>
    <w:p>
      <w:pPr>
        <w:tabs>
          <w:tab w:val="left" w:pos="0" w:leader="none"/>
          <w:tab w:val="left" w:pos="426" w:leader="none"/>
          <w:tab w:val="left" w:pos="156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8.4. </w:t>
      </w:r>
      <w:r>
        <w:rPr>
          <w:rFonts w:ascii="Times New Roman" w:hAnsi="Times New Roman" w:cs="Times New Roman" w:eastAsia="Times New Roman"/>
          <w:color w:val="auto"/>
          <w:spacing w:val="0"/>
          <w:position w:val="0"/>
          <w:sz w:val="22"/>
          <w:shd w:fill="auto" w:val="clear"/>
        </w:rPr>
        <w:t xml:space="preserve">Досудебный порядок урегулирования споров, предусматривающий направление претензии контрагенту, является обязательным.</w:t>
      </w:r>
    </w:p>
    <w:p>
      <w:pPr>
        <w:tabs>
          <w:tab w:val="left" w:pos="0" w:leader="none"/>
          <w:tab w:val="left" w:pos="426" w:leader="none"/>
          <w:tab w:val="left" w:pos="1560" w:leader="none"/>
        </w:tabs>
        <w:spacing w:before="0" w:after="0" w:line="240"/>
        <w:ind w:right="0" w:left="0" w:firstLine="709"/>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2"/>
          <w:shd w:fill="auto" w:val="clear"/>
        </w:rPr>
        <w:t xml:space="preserve">8.5. </w:t>
      </w:r>
      <w:r>
        <w:rPr>
          <w:rFonts w:ascii="Times New Roman" w:hAnsi="Times New Roman" w:cs="Times New Roman" w:eastAsia="Times New Roman"/>
          <w:color w:val="auto"/>
          <w:spacing w:val="0"/>
          <w:position w:val="0"/>
          <w:sz w:val="22"/>
          <w:shd w:fill="auto" w:val="clear"/>
        </w:rPr>
        <w:t xml:space="preserve">Течение срока исковой давности приостанавливается на срок, установленный законом для проведения процедуры разрешения спора во внесудебном порядке</w:t>
      </w:r>
      <w:r>
        <w:rPr>
          <w:rFonts w:ascii="Times New Roman" w:hAnsi="Times New Roman" w:cs="Times New Roman" w:eastAsia="Times New Roman"/>
          <w:color w:val="auto"/>
          <w:spacing w:val="0"/>
          <w:position w:val="0"/>
          <w:sz w:val="20"/>
          <w:shd w:fill="auto" w:val="clear"/>
        </w:rPr>
        <w:t xml:space="preserve">. </w:t>
      </w:r>
    </w:p>
    <w:p>
      <w:pPr>
        <w:widowControl w:val="false"/>
        <w:tabs>
          <w:tab w:val="left" w:pos="0" w:leader="none"/>
          <w:tab w:val="left" w:pos="426" w:leader="none"/>
          <w:tab w:val="left" w:pos="1560" w:leader="none"/>
        </w:tabs>
        <w:spacing w:before="0" w:after="0" w:line="240"/>
        <w:ind w:right="0" w:left="709" w:firstLine="0"/>
        <w:jc w:val="both"/>
        <w:rPr>
          <w:rFonts w:ascii="Times New Roman" w:hAnsi="Times New Roman" w:cs="Times New Roman" w:eastAsia="Times New Roman"/>
          <w:color w:val="auto"/>
          <w:spacing w:val="0"/>
          <w:position w:val="0"/>
          <w:sz w:val="22"/>
          <w:shd w:fill="auto" w:val="clear"/>
        </w:rPr>
      </w:pPr>
    </w:p>
    <w:p>
      <w:pPr>
        <w:widowControl w:val="false"/>
        <w:numPr>
          <w:ilvl w:val="0"/>
          <w:numId w:val="70"/>
        </w:numPr>
        <w:tabs>
          <w:tab w:val="left" w:pos="16777074" w:leader="none"/>
        </w:tabs>
        <w:suppressAutoHyphens w:val="true"/>
        <w:spacing w:before="0" w:after="0" w:line="240"/>
        <w:ind w:right="0" w:left="360" w:hanging="36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ОБСТОЯТЕЛЬСТВА НЕПРЕОДОЛИМОЙ СИЛЫ.</w:t>
      </w:r>
    </w:p>
    <w:p>
      <w:pPr>
        <w:widowControl w:val="false"/>
        <w:tabs>
          <w:tab w:val="left" w:pos="16777074" w:leader="none"/>
        </w:tabs>
        <w:suppressAutoHyphens w:val="true"/>
        <w:spacing w:before="0" w:after="0" w:line="240"/>
        <w:ind w:right="0" w:left="360" w:firstLine="0"/>
        <w:jc w:val="left"/>
        <w:rPr>
          <w:rFonts w:ascii="Times New Roman" w:hAnsi="Times New Roman" w:cs="Times New Roman" w:eastAsia="Times New Roman"/>
          <w:color w:val="auto"/>
          <w:spacing w:val="0"/>
          <w:position w:val="0"/>
          <w:sz w:val="22"/>
          <w:shd w:fill="auto" w:val="clear"/>
        </w:rPr>
      </w:pPr>
    </w:p>
    <w:p>
      <w:pPr>
        <w:widowControl w:val="false"/>
        <w:numPr>
          <w:ilvl w:val="0"/>
          <w:numId w:val="72"/>
        </w:numPr>
        <w:tabs>
          <w:tab w:val="left" w:pos="0" w:leader="none"/>
          <w:tab w:val="left" w:pos="142" w:leader="none"/>
          <w:tab w:val="left" w:pos="1134" w:leader="none"/>
          <w:tab w:val="left" w:pos="156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Стороны освобождаются от ответственности за полное или частичное неисполнение обязательств по Государственному контракту,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Государственного контракта.</w:t>
      </w:r>
    </w:p>
    <w:p>
      <w:pPr>
        <w:widowControl w:val="false"/>
        <w:numPr>
          <w:ilvl w:val="0"/>
          <w:numId w:val="72"/>
        </w:numPr>
        <w:tabs>
          <w:tab w:val="left" w:pos="0" w:leader="none"/>
          <w:tab w:val="left" w:pos="142" w:leader="none"/>
          <w:tab w:val="left" w:pos="1134" w:leader="none"/>
          <w:tab w:val="left" w:pos="156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Сторона, для которой создалась невозможность исполнения обязательств по Государственному контракту, должна незамедлительно дать письменное извещение другой стороне о наступлении или прекращении обстоятельств непреодолимой силы.</w:t>
      </w:r>
    </w:p>
    <w:p>
      <w:pPr>
        <w:widowControl w:val="false"/>
        <w:numPr>
          <w:ilvl w:val="0"/>
          <w:numId w:val="72"/>
        </w:numPr>
        <w:tabs>
          <w:tab w:val="left" w:pos="0" w:leader="none"/>
          <w:tab w:val="left" w:pos="142" w:leader="none"/>
          <w:tab w:val="left" w:pos="1134" w:leader="none"/>
          <w:tab w:val="left" w:pos="156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Если указанные обстоятельства действуют более трех последовательных месяцев, Государственный контракт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pPr>
        <w:widowControl w:val="false"/>
        <w:numPr>
          <w:ilvl w:val="0"/>
          <w:numId w:val="72"/>
        </w:numPr>
        <w:tabs>
          <w:tab w:val="left" w:pos="0" w:leader="none"/>
          <w:tab w:val="left" w:pos="142" w:leader="none"/>
          <w:tab w:val="left" w:pos="1134" w:leader="none"/>
          <w:tab w:val="left" w:pos="156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 требованию одной из сторон, наличие обстоятельств непреодолимой силы подтверждается компетентными государственными органами.</w:t>
      </w:r>
    </w:p>
    <w:p>
      <w:pPr>
        <w:spacing w:before="0" w:after="0" w:line="240"/>
        <w:ind w:right="-285" w:left="36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285" w:left="36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 </w:t>
      </w:r>
      <w:r>
        <w:rPr>
          <w:rFonts w:ascii="Times New Roman" w:hAnsi="Times New Roman" w:cs="Times New Roman" w:eastAsia="Times New Roman"/>
          <w:color w:val="auto"/>
          <w:spacing w:val="0"/>
          <w:position w:val="0"/>
          <w:sz w:val="22"/>
          <w:shd w:fill="auto" w:val="clear"/>
        </w:rPr>
        <w:t xml:space="preserve">ДЕЙСТВИЯ ГОСУДАРСТВЕННОГО КОНТРАКТА.</w:t>
      </w:r>
    </w:p>
    <w:p>
      <w:pPr>
        <w:spacing w:before="0" w:after="0" w:line="240"/>
        <w:ind w:right="-285" w:left="360" w:firstLine="0"/>
        <w:jc w:val="center"/>
        <w:rPr>
          <w:rFonts w:ascii="Times New Roman" w:hAnsi="Times New Roman" w:cs="Times New Roman" w:eastAsia="Times New Roman"/>
          <w:color w:val="auto"/>
          <w:spacing w:val="0"/>
          <w:position w:val="0"/>
          <w:sz w:val="22"/>
          <w:shd w:fill="auto" w:val="clear"/>
        </w:rPr>
      </w:pPr>
    </w:p>
    <w:p>
      <w:p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10.1. </w:t>
      </w:r>
      <w:r>
        <w:rPr>
          <w:rFonts w:ascii="Times New Roman" w:hAnsi="Times New Roman" w:cs="Times New Roman" w:eastAsia="Times New Roman"/>
          <w:color w:val="auto"/>
          <w:spacing w:val="0"/>
          <w:position w:val="0"/>
          <w:sz w:val="22"/>
          <w:shd w:fill="auto" w:val="clear"/>
        </w:rPr>
        <w:t xml:space="preserve">Государственный контракт  вступает в силу с момента его заключения и действует  до 31.12.2026 г. </w:t>
      </w:r>
    </w:p>
    <w:p>
      <w:p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Окончание срока действия Государственного контракта не освобождает Стороны от ответственности за его нарушение.</w:t>
      </w:r>
    </w:p>
    <w:p>
      <w:p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10.2. </w:t>
      </w:r>
      <w:r>
        <w:rPr>
          <w:rFonts w:ascii="Times New Roman" w:hAnsi="Times New Roman" w:cs="Times New Roman" w:eastAsia="Times New Roman"/>
          <w:color w:val="auto"/>
          <w:spacing w:val="0"/>
          <w:position w:val="0"/>
          <w:sz w:val="22"/>
          <w:shd w:fill="auto" w:val="clear"/>
        </w:rPr>
        <w:t xml:space="preserve">Государственный контракт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p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10.3. </w:t>
      </w:r>
      <w:r>
        <w:rPr>
          <w:rFonts w:ascii="Times New Roman" w:hAnsi="Times New Roman" w:cs="Times New Roman" w:eastAsia="Times New Roman"/>
          <w:color w:val="auto"/>
          <w:spacing w:val="0"/>
          <w:position w:val="0"/>
          <w:sz w:val="22"/>
          <w:shd w:fill="auto" w:val="clear"/>
        </w:rPr>
        <w:t xml:space="preserve">Условия Государственного контракта могут быть изменены по взаимному согласию сторон с обязательным составлением письменного документа, за исключением существенных условий, которые не подлежат изменению в течение срока действия Государственного контракта.</w:t>
      </w:r>
    </w:p>
    <w:p>
      <w:p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10.4. </w:t>
      </w:r>
      <w:r>
        <w:rPr>
          <w:rFonts w:ascii="Times New Roman" w:hAnsi="Times New Roman" w:cs="Times New Roman" w:eastAsia="Times New Roman"/>
          <w:color w:val="auto"/>
          <w:spacing w:val="0"/>
          <w:position w:val="0"/>
          <w:sz w:val="22"/>
          <w:shd w:fill="auto" w:val="clear"/>
        </w:rPr>
        <w:t xml:space="preserve">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p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p>
    <w:p>
      <w:pPr>
        <w:widowControl w:val="false"/>
        <w:numPr>
          <w:ilvl w:val="0"/>
          <w:numId w:val="75"/>
        </w:numPr>
        <w:spacing w:before="0" w:after="0" w:line="240"/>
        <w:ind w:right="-285" w:left="720" w:hanging="36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ЗАКЛЮЧИТЕЛЬНЫЕ ПОЛОЖЕНИЯ.</w:t>
      </w:r>
    </w:p>
    <w:p>
      <w:pPr>
        <w:widowControl w:val="false"/>
        <w:spacing w:before="0" w:after="0" w:line="240"/>
        <w:ind w:right="-285" w:left="0" w:firstLine="0"/>
        <w:jc w:val="left"/>
        <w:rPr>
          <w:rFonts w:ascii="Times New Roman" w:hAnsi="Times New Roman" w:cs="Times New Roman" w:eastAsia="Times New Roman"/>
          <w:color w:val="auto"/>
          <w:spacing w:val="0"/>
          <w:position w:val="0"/>
          <w:sz w:val="22"/>
          <w:shd w:fill="auto" w:val="clear"/>
        </w:rPr>
      </w:pPr>
    </w:p>
    <w:p>
      <w:pPr>
        <w:widowControl w:val="false"/>
        <w:tabs>
          <w:tab w:val="left" w:pos="993" w:leader="none"/>
          <w:tab w:val="left" w:pos="1134" w:leader="none"/>
          <w:tab w:val="left" w:pos="1276" w:leader="none"/>
          <w:tab w:val="left" w:pos="1560" w:leader="none"/>
        </w:tabs>
        <w:spacing w:before="0" w:after="0" w:line="240"/>
        <w:ind w:right="0" w:left="0" w:firstLine="709"/>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11.1.</w:t>
      </w:r>
      <w:r>
        <w:rPr>
          <w:rFonts w:ascii="Times New Roman" w:hAnsi="Times New Roman" w:cs="Times New Roman" w:eastAsia="Times New Roman"/>
          <w:b/>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Государственный контракт составлен в 2 (двух) экземплярах на русском языке, имеющих равную юридическую силу, по одному экземпляру для каждой из Сторон.</w:t>
      </w:r>
    </w:p>
    <w:p>
      <w:pPr>
        <w:widowControl w:val="false"/>
        <w:tabs>
          <w:tab w:val="left" w:pos="851" w:leader="none"/>
          <w:tab w:val="left" w:pos="1134" w:leader="none"/>
        </w:tabs>
        <w:spacing w:before="0" w:after="0" w:line="240"/>
        <w:ind w:right="0" w:left="0" w:firstLine="64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11.2.  </w:t>
      </w:r>
      <w:r>
        <w:rPr>
          <w:rFonts w:ascii="Times New Roman" w:hAnsi="Times New Roman" w:cs="Times New Roman" w:eastAsia="Times New Roman"/>
          <w:color w:val="auto"/>
          <w:spacing w:val="0"/>
          <w:position w:val="0"/>
          <w:sz w:val="22"/>
          <w:shd w:fill="auto" w:val="clear"/>
        </w:rPr>
        <w:t xml:space="preserve">В случае изменения юридических адресов, банковских или иных реквизитов Сторона обязана сообщить об этом другой Стороне в течение трехдневного срока в письменном виде. </w:t>
      </w:r>
    </w:p>
    <w:p>
      <w:pPr>
        <w:widowControl w:val="false"/>
        <w:tabs>
          <w:tab w:val="left" w:pos="993" w:leader="none"/>
          <w:tab w:val="left" w:pos="1134" w:leader="none"/>
        </w:tabs>
        <w:spacing w:before="0" w:after="0" w:line="240"/>
        <w:ind w:right="0" w:left="0" w:firstLine="64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11.3.</w:t>
      </w:r>
      <w:r>
        <w:rPr>
          <w:rFonts w:ascii="Times New Roman" w:hAnsi="Times New Roman" w:cs="Times New Roman" w:eastAsia="Times New Roman"/>
          <w:color w:val="auto"/>
          <w:spacing w:val="0"/>
          <w:position w:val="0"/>
          <w:sz w:val="22"/>
          <w:shd w:fill="auto" w:val="clear"/>
        </w:rPr>
        <w:t xml:space="preserve">Неотъемлемой частью Государственного контракта являются следующие приложения: Приложение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1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Спецификация на 1 л.</w:t>
      </w:r>
    </w:p>
    <w:p>
      <w:pPr>
        <w:widowControl w:val="false"/>
        <w:tabs>
          <w:tab w:val="left" w:pos="993" w:leader="none"/>
          <w:tab w:val="left" w:pos="1134" w:leader="none"/>
        </w:tabs>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widowControl w:val="false"/>
        <w:tabs>
          <w:tab w:val="left" w:pos="993" w:leader="none"/>
          <w:tab w:val="left" w:pos="1134" w:leader="none"/>
        </w:tabs>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widowControl w:val="false"/>
        <w:numPr>
          <w:ilvl w:val="0"/>
          <w:numId w:val="81"/>
        </w:numPr>
        <w:tabs>
          <w:tab w:val="left" w:pos="1260" w:leader="none"/>
        </w:tabs>
        <w:spacing w:before="0" w:after="0" w:line="240"/>
        <w:ind w:right="140" w:left="720" w:hanging="36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МЕСТО НАХОЖДЕНИЯ И БАНКОВСКИЕ РЕКВИЗИТЫ СТОРОН</w:t>
      </w:r>
    </w:p>
    <w:p>
      <w:pPr>
        <w:widowControl w:val="false"/>
        <w:tabs>
          <w:tab w:val="left" w:pos="1260" w:leader="none"/>
        </w:tabs>
        <w:spacing w:before="0" w:after="0" w:line="240"/>
        <w:ind w:right="140" w:left="720" w:firstLine="0"/>
        <w:jc w:val="left"/>
        <w:rPr>
          <w:rFonts w:ascii="Times New Roman" w:hAnsi="Times New Roman" w:cs="Times New Roman" w:eastAsia="Times New Roman"/>
          <w:color w:val="auto"/>
          <w:spacing w:val="0"/>
          <w:position w:val="0"/>
          <w:sz w:val="22"/>
          <w:shd w:fill="auto" w:val="clear"/>
        </w:rPr>
      </w:pPr>
    </w:p>
    <w:tbl>
      <w:tblPr>
        <w:tblInd w:w="224" w:type="dxa"/>
      </w:tblPr>
      <w:tblGrid>
        <w:gridCol w:w="5070"/>
        <w:gridCol w:w="4785"/>
      </w:tblGrid>
      <w:tr>
        <w:trPr>
          <w:trHeight w:val="1" w:hRule="atLeast"/>
          <w:jc w:val="left"/>
        </w:trPr>
        <w:tc>
          <w:tcPr>
            <w:tcW w:w="50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Государственный заказчик: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федеральное казенное лечебно-профилактическое учреждение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Республиканская больница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 </w:t>
            </w:r>
            <w:r>
              <w:rPr>
                <w:rFonts w:ascii="Times New Roman" w:hAnsi="Times New Roman" w:cs="Times New Roman" w:eastAsia="Times New Roman"/>
                <w:color w:val="auto"/>
                <w:spacing w:val="0"/>
                <w:position w:val="0"/>
                <w:sz w:val="24"/>
                <w:shd w:fill="auto" w:val="clear"/>
              </w:rPr>
              <w:t xml:space="preserve">Управления Федеральной службы исполнения наказаний  по Республике Карелия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ФКЛПУ РБ-2 УФСИН России по Республике Карелия)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Адрес: 186350, Республика Карелия,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 Медвежьегорск, ул. Пригородная, зд. 1б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Тел. 8(814-34) 5-70-55, факс 8(814-34)              5-78-06</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Адрес эл. почты: rb2@10.fsin.ru</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ИНН 1013900113, КПП 101301001</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Банковские реквизиты: </w:t>
            </w:r>
          </w:p>
          <w:p>
            <w:pPr>
              <w:spacing w:before="0" w:after="0" w:line="240"/>
              <w:ind w:right="102"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БИК 012202102</w:t>
            </w:r>
          </w:p>
          <w:p>
            <w:pPr>
              <w:spacing w:before="0" w:after="0" w:line="240"/>
              <w:ind w:right="102"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Номер счета банка получателя средств: 40102810745370000024    </w:t>
            </w:r>
          </w:p>
          <w:p>
            <w:pPr>
              <w:spacing w:before="0" w:after="0" w:line="240"/>
              <w:ind w:right="102"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БАНК: ОКЦ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ВВГУ Банка России//УФК по Нижегородской области, г. Нижний Новгород </w:t>
            </w:r>
          </w:p>
          <w:p>
            <w:pPr>
              <w:spacing w:before="0" w:after="0" w:line="240"/>
              <w:ind w:right="102"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Получатель: УФК по Нижегородской области (ФКЛПУ РБ-2 УФСИН России по Республике Карелия, л/с 03061423830)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Номер счета получателя средств: 03211643000000013206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Начальник ФКЛПУ РБ-2 УФСИН России по Республике Карелия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w:t>
            </w:r>
            <w:r>
              <w:rPr>
                <w:rFonts w:ascii="Times New Roman" w:hAnsi="Times New Roman" w:cs="Times New Roman" w:eastAsia="Times New Roman"/>
                <w:color w:val="auto"/>
                <w:spacing w:val="0"/>
                <w:position w:val="0"/>
                <w:sz w:val="24"/>
                <w:shd w:fill="auto" w:val="clear"/>
              </w:rPr>
              <w:t xml:space="preserve">С.О. Крылов/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подпись)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 _____________ 2026 </w:t>
            </w:r>
            <w:r>
              <w:rPr>
                <w:rFonts w:ascii="Times New Roman" w:hAnsi="Times New Roman" w:cs="Times New Roman" w:eastAsia="Times New Roman"/>
                <w:color w:val="auto"/>
                <w:spacing w:val="0"/>
                <w:position w:val="0"/>
                <w:sz w:val="24"/>
                <w:shd w:fill="auto" w:val="clear"/>
              </w:rPr>
              <w:t xml:space="preserve">г.</w:t>
            </w:r>
          </w:p>
          <w:p>
            <w:pPr>
              <w:tabs>
                <w:tab w:val="left" w:pos="1260" w:leader="none"/>
              </w:tabs>
              <w:spacing w:before="0" w:after="0" w:line="240"/>
              <w:ind w:right="14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м.п.)</w:t>
            </w:r>
          </w:p>
        </w:tc>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Исполнитель:</w:t>
            </w:r>
          </w:p>
          <w:p>
            <w:pPr>
              <w:spacing w:before="0" w:after="0" w:line="240"/>
              <w:ind w:right="72"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72"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72"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Юридический адрес: _________</w:t>
            </w:r>
          </w:p>
          <w:p>
            <w:pPr>
              <w:spacing w:before="0" w:after="0" w:line="240"/>
              <w:ind w:right="72"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Почтовый адрес: 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Тел. __________________________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Адрес эл. почты: 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ОКТМО ______________________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ОКПО ________________________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ИНН ______________, КПП 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Банк ___________________________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р/с ____________________________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к/с _____________________________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БИК ____________________________</w:t>
            </w:r>
          </w:p>
          <w:p>
            <w:pPr>
              <w:spacing w:before="0" w:after="0" w:line="240"/>
              <w:ind w:right="-285"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 /___________/</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подпись)</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 _____________ 2026 </w:t>
            </w:r>
            <w:r>
              <w:rPr>
                <w:rFonts w:ascii="Times New Roman" w:hAnsi="Times New Roman" w:cs="Times New Roman" w:eastAsia="Times New Roman"/>
                <w:color w:val="auto"/>
                <w:spacing w:val="0"/>
                <w:position w:val="0"/>
                <w:sz w:val="22"/>
                <w:shd w:fill="auto" w:val="clear"/>
              </w:rPr>
              <w:t xml:space="preserve">г.</w:t>
            </w:r>
          </w:p>
          <w:p>
            <w:pPr>
              <w:tabs>
                <w:tab w:val="left" w:pos="1260" w:leader="none"/>
              </w:tabs>
              <w:spacing w:before="0" w:after="0" w:line="240"/>
              <w:ind w:right="14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м.п.)</w:t>
            </w:r>
          </w:p>
        </w:tc>
      </w:tr>
    </w:tbl>
    <w:p>
      <w:pPr>
        <w:widowControl w:val="false"/>
        <w:spacing w:before="0" w:after="0" w:line="240"/>
        <w:ind w:right="-2" w:left="0" w:firstLine="0"/>
        <w:jc w:val="right"/>
        <w:rPr>
          <w:rFonts w:ascii="Times New Roman" w:hAnsi="Times New Roman" w:cs="Times New Roman" w:eastAsia="Times New Roman"/>
          <w:color w:val="auto"/>
          <w:spacing w:val="0"/>
          <w:position w:val="0"/>
          <w:sz w:val="22"/>
          <w:shd w:fill="auto" w:val="clear"/>
        </w:rPr>
      </w:pPr>
    </w:p>
    <w:p>
      <w:pPr>
        <w:widowControl w:val="false"/>
        <w:spacing w:before="0" w:after="0" w:line="240"/>
        <w:ind w:right="-2" w:left="0" w:firstLine="0"/>
        <w:jc w:val="right"/>
        <w:rPr>
          <w:rFonts w:ascii="Times New Roman" w:hAnsi="Times New Roman" w:cs="Times New Roman" w:eastAsia="Times New Roman"/>
          <w:color w:val="auto"/>
          <w:spacing w:val="0"/>
          <w:position w:val="0"/>
          <w:sz w:val="22"/>
          <w:shd w:fill="auto" w:val="clear"/>
        </w:rPr>
      </w:pPr>
    </w:p>
    <w:p>
      <w:pPr>
        <w:widowControl w:val="false"/>
        <w:spacing w:before="0" w:after="0" w:line="240"/>
        <w:ind w:right="-2" w:left="0" w:firstLine="0"/>
        <w:jc w:val="right"/>
        <w:rPr>
          <w:rFonts w:ascii="Times New Roman" w:hAnsi="Times New Roman" w:cs="Times New Roman" w:eastAsia="Times New Roman"/>
          <w:color w:val="auto"/>
          <w:spacing w:val="0"/>
          <w:position w:val="0"/>
          <w:sz w:val="22"/>
          <w:shd w:fill="auto" w:val="clear"/>
        </w:rPr>
      </w:pPr>
    </w:p>
    <w:p>
      <w:pPr>
        <w:widowControl w:val="false"/>
        <w:spacing w:before="0" w:after="0" w:line="240"/>
        <w:ind w:right="-2" w:left="0" w:firstLine="0"/>
        <w:jc w:val="right"/>
        <w:rPr>
          <w:rFonts w:ascii="Times New Roman" w:hAnsi="Times New Roman" w:cs="Times New Roman" w:eastAsia="Times New Roman"/>
          <w:color w:val="auto"/>
          <w:spacing w:val="0"/>
          <w:position w:val="0"/>
          <w:sz w:val="22"/>
          <w:shd w:fill="auto" w:val="clear"/>
        </w:rPr>
      </w:pPr>
    </w:p>
    <w:p>
      <w:pPr>
        <w:widowControl w:val="false"/>
        <w:spacing w:before="0" w:after="0" w:line="240"/>
        <w:ind w:right="-2" w:left="0" w:firstLine="0"/>
        <w:jc w:val="right"/>
        <w:rPr>
          <w:rFonts w:ascii="Times New Roman" w:hAnsi="Times New Roman" w:cs="Times New Roman" w:eastAsia="Times New Roman"/>
          <w:color w:val="auto"/>
          <w:spacing w:val="0"/>
          <w:position w:val="0"/>
          <w:sz w:val="22"/>
          <w:shd w:fill="auto" w:val="clear"/>
        </w:rPr>
      </w:pPr>
    </w:p>
    <w:p>
      <w:pPr>
        <w:widowControl w:val="false"/>
        <w:spacing w:before="0" w:after="0" w:line="240"/>
        <w:ind w:right="-2" w:left="0" w:firstLine="0"/>
        <w:jc w:val="right"/>
        <w:rPr>
          <w:rFonts w:ascii="Times New Roman" w:hAnsi="Times New Roman" w:cs="Times New Roman" w:eastAsia="Times New Roman"/>
          <w:color w:val="auto"/>
          <w:spacing w:val="0"/>
          <w:position w:val="0"/>
          <w:sz w:val="22"/>
          <w:shd w:fill="auto" w:val="clear"/>
        </w:rPr>
      </w:pPr>
    </w:p>
    <w:p>
      <w:pPr>
        <w:widowControl w:val="false"/>
        <w:spacing w:before="0" w:after="0" w:line="240"/>
        <w:ind w:right="-2"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Приложение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1</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 Государственному контракту </w:t>
      </w:r>
      <w:r>
        <w:rPr>
          <w:rFonts w:ascii="Segoe UI Symbol" w:hAnsi="Segoe UI Symbol" w:cs="Segoe UI Symbol" w:eastAsia="Segoe UI Symbol"/>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______</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от </w:t>
      </w:r>
      <w:r>
        <w:rPr>
          <w:rFonts w:ascii="Times New Roman" w:hAnsi="Times New Roman" w:cs="Times New Roman" w:eastAsia="Times New Roman"/>
          <w:color w:val="auto"/>
          <w:spacing w:val="0"/>
          <w:position w:val="0"/>
          <w:sz w:val="22"/>
          <w:shd w:fill="auto" w:val="clear"/>
        </w:rPr>
        <w:t xml:space="preserve">«____» ____________ 2026 </w:t>
      </w:r>
      <w:r>
        <w:rPr>
          <w:rFonts w:ascii="Times New Roman" w:hAnsi="Times New Roman" w:cs="Times New Roman" w:eastAsia="Times New Roman"/>
          <w:color w:val="auto"/>
          <w:spacing w:val="0"/>
          <w:position w:val="0"/>
          <w:sz w:val="22"/>
          <w:shd w:fill="auto" w:val="clear"/>
        </w:rPr>
        <w:t xml:space="preserve">г.</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СПЕЦИФИКАЦИЯ</w:t>
      </w:r>
    </w:p>
    <w:tbl>
      <w:tblPr/>
      <w:tblGrid>
        <w:gridCol w:w="567"/>
        <w:gridCol w:w="3686"/>
        <w:gridCol w:w="1843"/>
        <w:gridCol w:w="1842"/>
        <w:gridCol w:w="2552"/>
        <w:gridCol w:w="2410"/>
        <w:gridCol w:w="2409"/>
      </w:tblGrid>
      <w:tr>
        <w:trPr>
          <w:trHeight w:val="288" w:hRule="auto"/>
          <w:jc w:val="left"/>
        </w:trPr>
        <w:tc>
          <w:tcPr>
            <w:tcW w:w="56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Segoe UI Symbol" w:hAnsi="Segoe UI Symbol" w:cs="Segoe UI Symbol" w:eastAsia="Segoe UI Symbol"/>
                <w:color w:val="000000"/>
                <w:spacing w:val="0"/>
                <w:position w:val="0"/>
                <w:sz w:val="22"/>
                <w:shd w:fill="auto" w:val="clear"/>
              </w:rPr>
              <w:t xml:space="preserve">№</w:t>
            </w:r>
            <w:r>
              <w:rPr>
                <w:rFonts w:ascii="Times New Roman" w:hAnsi="Times New Roman" w:cs="Times New Roman" w:eastAsia="Times New Roman"/>
                <w:color w:val="000000"/>
                <w:spacing w:val="0"/>
                <w:position w:val="0"/>
                <w:sz w:val="22"/>
                <w:shd w:fill="auto" w:val="clear"/>
              </w:rPr>
              <w:t xml:space="preserve"> </w:t>
            </w:r>
            <w:r>
              <w:rPr>
                <w:rFonts w:ascii="Times New Roman" w:hAnsi="Times New Roman" w:cs="Times New Roman" w:eastAsia="Times New Roman"/>
                <w:color w:val="000000"/>
                <w:spacing w:val="0"/>
                <w:position w:val="0"/>
                <w:sz w:val="22"/>
                <w:shd w:fill="auto" w:val="clear"/>
              </w:rPr>
              <w:t xml:space="preserve">п/п</w:t>
            </w:r>
          </w:p>
        </w:tc>
        <w:tc>
          <w:tcPr>
            <w:tcW w:w="3686"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Наименование</w:t>
            </w:r>
          </w:p>
        </w:tc>
        <w:tc>
          <w:tcPr>
            <w:tcW w:w="1843"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ед. изм.</w:t>
            </w:r>
          </w:p>
        </w:tc>
        <w:tc>
          <w:tcPr>
            <w:tcW w:w="184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кол-во</w:t>
            </w:r>
          </w:p>
        </w:tc>
        <w:tc>
          <w:tcPr>
            <w:tcW w:w="2552"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ОКПД 2</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цена за ед., руб.</w:t>
            </w:r>
          </w:p>
        </w:tc>
        <w:tc>
          <w:tcPr>
            <w:tcW w:w="24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Сумма, руб.</w:t>
            </w:r>
          </w:p>
        </w:tc>
      </w:tr>
      <w:tr>
        <w:trPr>
          <w:trHeight w:val="288" w:hRule="auto"/>
          <w:jc w:val="left"/>
        </w:trPr>
        <w:tc>
          <w:tcPr>
            <w:tcW w:w="56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1</w:t>
            </w:r>
          </w:p>
        </w:tc>
        <w:tc>
          <w:tcPr>
            <w:tcW w:w="3686"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w:t>
            </w:r>
            <w:r>
              <w:rPr>
                <w:rFonts w:ascii="Times New Roman" w:hAnsi="Times New Roman" w:cs="Times New Roman" w:eastAsia="Times New Roman"/>
                <w:color w:val="000000"/>
                <w:spacing w:val="0"/>
                <w:position w:val="0"/>
                <w:sz w:val="22"/>
                <w:shd w:fill="auto" w:val="clear"/>
              </w:rPr>
              <w:t xml:space="preserve">Обучение по оказанию первой медицинской помощи пострадавшим</w:t>
            </w:r>
            <w:r>
              <w:rPr>
                <w:rFonts w:ascii="Times New Roman" w:hAnsi="Times New Roman" w:cs="Times New Roman" w:eastAsia="Times New Roman"/>
                <w:color w:val="000000"/>
                <w:spacing w:val="0"/>
                <w:position w:val="0"/>
                <w:sz w:val="22"/>
                <w:shd w:fill="auto" w:val="clear"/>
              </w:rPr>
              <w:t xml:space="preserve">»</w:t>
            </w:r>
          </w:p>
        </w:tc>
        <w:tc>
          <w:tcPr>
            <w:tcW w:w="1843"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ус.ед.</w:t>
            </w:r>
          </w:p>
        </w:tc>
        <w:tc>
          <w:tcPr>
            <w:tcW w:w="184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1</w:t>
            </w:r>
          </w:p>
        </w:tc>
        <w:tc>
          <w:tcPr>
            <w:tcW w:w="2552"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Times New Roman" w:hAnsi="Times New Roman" w:cs="Times New Roman" w:eastAsia="Times New Roman"/>
                <w:color w:val="000000"/>
                <w:spacing w:val="0"/>
                <w:position w:val="0"/>
                <w:sz w:val="22"/>
                <w:shd w:fill="auto" w:val="clear"/>
              </w:rPr>
            </w:pPr>
          </w:p>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85.42.19.900</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rFonts w:ascii="Calibri" w:hAnsi="Calibri" w:cs="Calibri" w:eastAsia="Calibri"/>
                <w:color w:val="auto"/>
                <w:spacing w:val="0"/>
                <w:position w:val="0"/>
                <w:sz w:val="22"/>
                <w:shd w:fill="auto" w:val="clear"/>
              </w:rPr>
            </w:pPr>
          </w:p>
        </w:tc>
        <w:tc>
          <w:tcPr>
            <w:tcW w:w="24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88" w:hRule="auto"/>
          <w:jc w:val="left"/>
        </w:trPr>
        <w:tc>
          <w:tcPr>
            <w:tcW w:w="56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2</w:t>
            </w:r>
          </w:p>
        </w:tc>
        <w:tc>
          <w:tcPr>
            <w:tcW w:w="3686"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Обучение по использованию (применению) средств индивидуальной защиты</w:t>
            </w:r>
          </w:p>
        </w:tc>
        <w:tc>
          <w:tcPr>
            <w:tcW w:w="1843"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ус.ед.</w:t>
            </w:r>
          </w:p>
        </w:tc>
        <w:tc>
          <w:tcPr>
            <w:tcW w:w="184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1</w:t>
            </w:r>
          </w:p>
        </w:tc>
        <w:tc>
          <w:tcPr>
            <w:tcW w:w="2552"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85.42.19.900</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rFonts w:ascii="Calibri" w:hAnsi="Calibri" w:cs="Calibri" w:eastAsia="Calibri"/>
                <w:color w:val="auto"/>
                <w:spacing w:val="0"/>
                <w:position w:val="0"/>
                <w:sz w:val="22"/>
                <w:shd w:fill="auto" w:val="clear"/>
              </w:rPr>
            </w:pPr>
          </w:p>
        </w:tc>
        <w:tc>
          <w:tcPr>
            <w:tcW w:w="24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88" w:hRule="auto"/>
          <w:jc w:val="left"/>
        </w:trPr>
        <w:tc>
          <w:tcPr>
            <w:tcW w:w="56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3</w:t>
            </w:r>
          </w:p>
        </w:tc>
        <w:tc>
          <w:tcPr>
            <w:tcW w:w="3686"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both"/>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Программа обучения работников на 3 группу по безопасности работ на высоте</w:t>
            </w:r>
          </w:p>
        </w:tc>
        <w:tc>
          <w:tcPr>
            <w:tcW w:w="1843"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ус.ед.</w:t>
            </w:r>
          </w:p>
        </w:tc>
        <w:tc>
          <w:tcPr>
            <w:tcW w:w="184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1</w:t>
            </w:r>
          </w:p>
        </w:tc>
        <w:tc>
          <w:tcPr>
            <w:tcW w:w="2552"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85.42.19.900</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rFonts w:ascii="Calibri" w:hAnsi="Calibri" w:cs="Calibri" w:eastAsia="Calibri"/>
                <w:color w:val="auto"/>
                <w:spacing w:val="0"/>
                <w:position w:val="0"/>
                <w:sz w:val="22"/>
                <w:shd w:fill="auto" w:val="clear"/>
              </w:rPr>
            </w:pPr>
          </w:p>
        </w:tc>
        <w:tc>
          <w:tcPr>
            <w:tcW w:w="24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widowControl w:val="fals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88" w:hRule="auto"/>
          <w:jc w:val="left"/>
        </w:trPr>
        <w:tc>
          <w:tcPr>
            <w:tcW w:w="15309" w:type="dxa"/>
            <w:gridSpan w:val="7"/>
            <w:tcBorders>
              <w:top w:val="single" w:color="000000" w:sz="4"/>
              <w:left w:val="single" w:color="000000" w:sz="4"/>
              <w:bottom w:val="single" w:color="000000" w:sz="4"/>
              <w:right w:val="single" w:color="000000" w:sz="0"/>
            </w:tcBorders>
            <w:shd w:color="auto" w:fill="auto" w:val="clear"/>
            <w:tcMar>
              <w:left w:w="108" w:type="dxa"/>
              <w:right w:w="108" w:type="dxa"/>
            </w:tcMar>
            <w:vAlign w:val="center"/>
          </w:tcPr>
          <w:p>
            <w:pPr>
              <w:widowControl w:val="false"/>
              <w:spacing w:before="0" w:after="0" w:line="240"/>
              <w:ind w:right="0" w:left="0" w:firstLine="0"/>
              <w:jc w:val="righ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ИТОГО:</w:t>
            </w:r>
          </w:p>
        </w:tc>
      </w:tr>
    </w:tbl>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tbl>
      <w:tblPr/>
      <w:tblGrid>
        <w:gridCol w:w="7706"/>
        <w:gridCol w:w="7137"/>
      </w:tblGrid>
      <w:tr>
        <w:trPr>
          <w:trHeight w:val="754" w:hRule="auto"/>
          <w:jc w:val="left"/>
        </w:trPr>
        <w:tc>
          <w:tcPr>
            <w:tcW w:w="770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Государственный заказчик:</w:t>
            </w: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_____________________ /_________ /</w:t>
            </w: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подпись)</w:t>
            </w: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 _____________ 2026 </w:t>
            </w:r>
            <w:r>
              <w:rPr>
                <w:rFonts w:ascii="Times New Roman" w:hAnsi="Times New Roman" w:cs="Times New Roman" w:eastAsia="Times New Roman"/>
                <w:color w:val="auto"/>
                <w:spacing w:val="0"/>
                <w:position w:val="0"/>
                <w:sz w:val="22"/>
                <w:shd w:fill="auto" w:val="clear"/>
              </w:rPr>
              <w:t xml:space="preserve">г.</w:t>
            </w:r>
          </w:p>
          <w:p>
            <w:pPr>
              <w:widowControl w:val="false"/>
              <w:spacing w:before="0" w:after="0" w:line="276"/>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м.п.)</w:t>
            </w:r>
          </w:p>
        </w:tc>
        <w:tc>
          <w:tcPr>
            <w:tcW w:w="713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Исполнитель:</w:t>
            </w: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______________________/_______________/</w:t>
            </w: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подпись)</w:t>
            </w:r>
          </w:p>
          <w:p>
            <w:pPr>
              <w:widowControl w:val="false"/>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 ______________ 2026 </w:t>
            </w:r>
            <w:r>
              <w:rPr>
                <w:rFonts w:ascii="Times New Roman" w:hAnsi="Times New Roman" w:cs="Times New Roman" w:eastAsia="Times New Roman"/>
                <w:color w:val="auto"/>
                <w:spacing w:val="0"/>
                <w:position w:val="0"/>
                <w:sz w:val="22"/>
                <w:shd w:fill="auto" w:val="clear"/>
              </w:rPr>
              <w:t xml:space="preserve">г.</w:t>
            </w:r>
          </w:p>
          <w:p>
            <w:pPr>
              <w:widowControl w:val="false"/>
              <w:spacing w:before="0" w:after="0" w:line="276"/>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м.п.)</w:t>
            </w:r>
          </w:p>
        </w:tc>
      </w:tr>
    </w:tbl>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num w:numId="7">
    <w:abstractNumId w:val="78"/>
  </w:num>
  <w:num w:numId="9">
    <w:abstractNumId w:val="72"/>
  </w:num>
  <w:num w:numId="12">
    <w:abstractNumId w:val="66"/>
  </w:num>
  <w:num w:numId="15">
    <w:abstractNumId w:val="60"/>
  </w:num>
  <w:num w:numId="17">
    <w:abstractNumId w:val="54"/>
  </w:num>
  <w:num w:numId="20">
    <w:abstractNumId w:val="48"/>
  </w:num>
  <w:num w:numId="27">
    <w:abstractNumId w:val="42"/>
  </w:num>
  <w:num w:numId="30">
    <w:abstractNumId w:val="36"/>
  </w:num>
  <w:num w:numId="61">
    <w:abstractNumId w:val="30"/>
  </w:num>
  <w:num w:numId="64">
    <w:abstractNumId w:val="24"/>
  </w:num>
  <w:num w:numId="70">
    <w:abstractNumId w:val="18"/>
  </w:num>
  <w:num w:numId="72">
    <w:abstractNumId w:val="12"/>
  </w:num>
  <w:num w:numId="75">
    <w:abstractNumId w:val="6"/>
  </w:num>
  <w:num w:numId="8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consultantplus://offline/ref=75BFC60C18B21EDB1BEFA89F93EC90169B6318829B90016B670D667DC20A7C1886446AD2439D2430B28F099F7F839B9DAD65ACu638G" Id="docRId0" Type="http://schemas.openxmlformats.org/officeDocument/2006/relationships/hyperlink" /><Relationship TargetMode="External" Target="consultantplus://offline/ref=5E0C7E612F9EF812AB0434582B3699AA90585B82AFF277FEDCF3FBB6DF5874A79CB5C6245F52894FB806BF2645DCBF550411B3YCE8I"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