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b/>
          <w:bCs/>
          <w:caps w:val="false"/>
          <w:smallCaps w:val="false"/>
          <w:color w:val="334059"/>
          <w:spacing w:val="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kern w:val="0"/>
          <w:sz w:val="23"/>
          <w:szCs w:val="23"/>
          <w:lang w:val="ru-RU" w:eastAsia="zh-CN" w:bidi="ar-SA"/>
        </w:rPr>
        <w:t xml:space="preserve"> </w:t>
      </w:r>
    </w:p>
    <w:p>
      <w:pPr>
        <w:pStyle w:val="BodyText"/>
        <w:spacing w:before="120" w:after="120"/>
        <w:ind w:hanging="0" w:left="0" w:right="0"/>
        <w:jc w:val="center"/>
        <w:rPr/>
      </w:pPr>
      <w:r>
        <w:rPr>
          <w:b/>
          <w:bCs/>
          <w:color w:val="000000"/>
          <w:sz w:val="23"/>
          <w:szCs w:val="23"/>
        </w:rPr>
        <w:br/>
        <w:t xml:space="preserve">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г</w:t>
      </w:r>
      <w:r>
        <w:rPr>
          <w:color w:val="000000"/>
          <w:sz w:val="23"/>
          <w:szCs w:val="23"/>
        </w:rPr>
        <w:t>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b w:val="false"/>
          <w:color w:val="000000"/>
          <w:sz w:val="23"/>
          <w:szCs w:val="23"/>
        </w:rPr>
        <w:t>именуемое в дальнейшем «</w:t>
      </w:r>
      <w:r>
        <w:rPr>
          <w:b/>
          <w:color w:val="000000"/>
          <w:sz w:val="23"/>
          <w:szCs w:val="23"/>
        </w:rPr>
        <w:t>Заказчик</w:t>
      </w:r>
      <w:r>
        <w:rPr>
          <w:b w:val="false"/>
          <w:color w:val="000000"/>
          <w:sz w:val="23"/>
          <w:szCs w:val="23"/>
        </w:rPr>
        <w:t xml:space="preserve">», в лице   директора института Парамонова Игоря Владимировича, действующего на основании Устава, с одной стороны, и 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      </w:t>
      </w:r>
      <w:r>
        <w:rPr>
          <w:rFonts w:eastAsia="Times New Roman" w:cs="Times New Roman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>именуемое в дальнейшем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 «Поставщик», в лице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</w:t>
      </w:r>
      <w:r>
        <w:rPr>
          <w:rFonts w:eastAsia="Times New Roman" w:cs="Times New Roman"/>
          <w:b/>
          <w:bCs/>
          <w:color w:val="000000"/>
          <w:sz w:val="22"/>
          <w:szCs w:val="23"/>
          <w:lang w:val="ru-RU"/>
        </w:rPr>
        <w:t>,</w:t>
      </w:r>
      <w:r>
        <w:rPr>
          <w:rFonts w:eastAsia="Times New Roman" w:cs="Times New Roman"/>
          <w:b w:val="false"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действующего на основании                   </w:t>
      </w:r>
      <w:r>
        <w:rPr>
          <w:b w:val="false"/>
          <w:color w:val="000000"/>
          <w:sz w:val="23"/>
          <w:szCs w:val="23"/>
        </w:rPr>
        <w:t xml:space="preserve">  , с другой стороны, здесь и далее вместе именуемые «Стороны»,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 руководствуясь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color w:val="000000"/>
          <w:sz w:val="23"/>
          <w:szCs w:val="23"/>
          <w:shd w:fill="auto" w:val="clear"/>
        </w:rPr>
        <w:t xml:space="preserve">в течение </w:t>
      </w:r>
      <w:r>
        <w:rPr>
          <w:color w:val="000000"/>
          <w:sz w:val="23"/>
          <w:szCs w:val="23"/>
          <w:shd w:fill="auto" w:val="clear"/>
        </w:rPr>
        <w:t xml:space="preserve">35 </w:t>
      </w:r>
      <w:r>
        <w:rPr>
          <w:color w:val="000000"/>
          <w:sz w:val="23"/>
          <w:szCs w:val="23"/>
          <w:shd w:fill="FFFF00" w:val="clear"/>
        </w:rPr>
        <w:t xml:space="preserve"> календарных дн</w:t>
      </w:r>
      <w:r>
        <w:rPr>
          <w:color w:val="000000"/>
          <w:sz w:val="23"/>
          <w:szCs w:val="23"/>
          <w:shd w:fill="FFFF00" w:val="clear"/>
        </w:rPr>
        <w:t xml:space="preserve">ей </w:t>
      </w:r>
      <w:r>
        <w:rPr>
          <w:color w:val="000000"/>
          <w:sz w:val="23"/>
          <w:szCs w:val="23"/>
          <w:shd w:fill="auto" w:val="clear"/>
        </w:rPr>
        <w:t>с даты</w:t>
      </w:r>
      <w:r>
        <w:rPr>
          <w:color w:val="000000"/>
          <w:sz w:val="23"/>
          <w:szCs w:val="23"/>
        </w:rPr>
        <w:t xml:space="preserve">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 руб </w:t>
      </w:r>
      <w:r>
        <w:rPr>
          <w:sz w:val="23"/>
          <w:szCs w:val="23"/>
        </w:rPr>
        <w:t xml:space="preserve">(                                ) рублей 00 копеек. включая НДС 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bCs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>
          <w:sz w:val="24"/>
          <w:szCs w:val="24"/>
        </w:rPr>
        <w:t xml:space="preserve">  С</w:t>
      </w:r>
      <w:r>
        <w:rPr>
          <w:rFonts w:eastAsia="Times New Roman"/>
          <w:sz w:val="24"/>
          <w:szCs w:val="24"/>
          <w:lang w:eastAsia="ru-RU"/>
        </w:rPr>
        <w:t xml:space="preserve">рок годности на поставляемый товар на  момент поставки должен составлять не менее </w:t>
      </w:r>
      <w:r>
        <w:rPr>
          <w:rFonts w:eastAsia="Times New Roman"/>
          <w:sz w:val="24"/>
          <w:szCs w:val="24"/>
          <w:lang w:eastAsia="ru-RU"/>
        </w:rPr>
        <w:t>50</w:t>
      </w:r>
      <w:r>
        <w:rPr>
          <w:rFonts w:eastAsia="Times New Roman"/>
          <w:sz w:val="24"/>
          <w:szCs w:val="24"/>
          <w:lang w:eastAsia="ru-RU"/>
        </w:rPr>
        <w:t xml:space="preserve"> месяцев.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3"/>
        <w:gridCol w:w="24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Кировской области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(ФГБУН КНИИГиПК ФМБА России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03214643000000014000 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ОКЦ № 4 ВВГУ Банка России//УФК по Кировской области, г Киров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по Кировской области г. Киров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40102810345370000033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013304182</w:t>
            </w:r>
          </w:p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bidi="ar-SA"/>
              </w:rPr>
              <w:t>____________/                              /</w:t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/>
              <w:t>М.П.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39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rFonts w:eastAsia="Times New Roman" w:cs="Times New Roman"/>
          <w:b/>
          <w:color w:val="000000"/>
          <w:kern w:val="0"/>
          <w:sz w:val="23"/>
          <w:szCs w:val="23"/>
          <w:lang w:val="ru-RU" w:eastAsia="zh-CN" w:bidi="ar-SA"/>
        </w:rPr>
        <w:t xml:space="preserve">       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59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3706"/>
        <w:gridCol w:w="1360"/>
        <w:gridCol w:w="1598"/>
        <w:gridCol w:w="1542"/>
        <w:gridCol w:w="1486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/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№ </w:t>
            </w: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п/п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Наименование Товара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Кол-во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(ед изм) шт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Цена за ед. 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НДС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Общая цена руб.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1</w:t>
            </w:r>
          </w:p>
        </w:tc>
        <w:tc>
          <w:tcPr>
            <w:tcW w:w="3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Емкость-контейнер для отходов класса Б с педалью, 15 л, с педалью, цвет желтый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 xml:space="preserve">Итого стоимость Товара :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руб </w:t>
      </w:r>
      <w:r>
        <w:rPr>
          <w:sz w:val="23"/>
          <w:szCs w:val="23"/>
        </w:rPr>
        <w:t xml:space="preserve">(                          ) рублей 00 копеек  </w:t>
      </w:r>
      <w:r>
        <w:rPr>
          <w:color w:val="000000"/>
          <w:sz w:val="23"/>
          <w:szCs w:val="23"/>
          <w:lang w:eastAsia="en-US"/>
        </w:rPr>
        <w:t xml:space="preserve"> в том числе НДС                    </w:t>
      </w:r>
      <w:r>
        <w:rPr/>
        <w:t xml:space="preserve">  (                         ) рублей              коп.</w:t>
      </w:r>
    </w:p>
    <w:p>
      <w:pPr>
        <w:pStyle w:val="Normal"/>
        <w:ind w:hanging="0" w:left="0" w:right="0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1"/>
                <w:lang w:val="ru-RU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</w:rPr>
  </w:style>
  <w:style w:type="character" w:styleId="Style20">
    <w:name w:val="Нижний колонтитул Знак"/>
    <w:qFormat/>
    <w:rPr>
      <w:sz w:val="24"/>
      <w:szCs w:val="24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131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2026-07-30T10:55:56Z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