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93"/>
        <w:gridCol w:w="115"/>
        <w:gridCol w:w="115"/>
        <w:gridCol w:w="1920"/>
        <w:gridCol w:w="114"/>
        <w:gridCol w:w="444"/>
        <w:gridCol w:w="115"/>
        <w:gridCol w:w="115"/>
        <w:gridCol w:w="329"/>
        <w:gridCol w:w="115"/>
        <w:gridCol w:w="573"/>
        <w:gridCol w:w="215"/>
        <w:gridCol w:w="573"/>
        <w:gridCol w:w="673"/>
        <w:gridCol w:w="230"/>
        <w:gridCol w:w="2478"/>
      </w:tblGrid>
      <w:tr w:rsidR="00DC5289" w:rsidTr="004B7436">
        <w:trPr>
          <w:trHeight w:hRule="exact" w:val="387"/>
        </w:trPr>
        <w:tc>
          <w:tcPr>
            <w:tcW w:w="6548" w:type="dxa"/>
            <w:gridSpan w:val="11"/>
            <w:vAlign w:val="center"/>
          </w:tcPr>
          <w:p w:rsidR="00DC5289" w:rsidRDefault="0062785A">
            <w:pPr>
              <w:spacing w:line="238" w:lineRule="auto"/>
              <w:ind w:right="-22981"/>
              <w:rPr>
                <w:rFonts w:ascii="Verdana" w:eastAsia="Verdana" w:hAnsi="Verdana" w:cs="Verdana"/>
                <w:b/>
                <w:color w:val="000000"/>
                <w:sz w:val="3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2"/>
              </w:rPr>
              <w:t>Договор страхования имущества</w:t>
            </w:r>
          </w:p>
        </w:tc>
        <w:tc>
          <w:tcPr>
            <w:tcW w:w="788" w:type="dxa"/>
            <w:gridSpan w:val="2"/>
          </w:tcPr>
          <w:p w:rsidR="00DC5289" w:rsidRDefault="00DC5289"/>
        </w:tc>
        <w:tc>
          <w:tcPr>
            <w:tcW w:w="3381" w:type="dxa"/>
            <w:gridSpan w:val="3"/>
            <w:vMerge w:val="restart"/>
          </w:tcPr>
          <w:p w:rsidR="00DC5289" w:rsidRDefault="00DC5289"/>
        </w:tc>
      </w:tr>
      <w:tr w:rsidR="00DC5289" w:rsidTr="004B7436">
        <w:trPr>
          <w:trHeight w:hRule="exact" w:val="57"/>
        </w:trPr>
        <w:tc>
          <w:tcPr>
            <w:tcW w:w="7336" w:type="dxa"/>
            <w:gridSpan w:val="13"/>
          </w:tcPr>
          <w:p w:rsidR="00DC5289" w:rsidRDefault="00DC5289"/>
        </w:tc>
        <w:tc>
          <w:tcPr>
            <w:tcW w:w="3381" w:type="dxa"/>
            <w:gridSpan w:val="3"/>
            <w:vMerge/>
          </w:tcPr>
          <w:p w:rsidR="00DC5289" w:rsidRDefault="00DC5289"/>
        </w:tc>
      </w:tr>
      <w:tr w:rsidR="00DC5289" w:rsidTr="004B7436">
        <w:trPr>
          <w:trHeight w:hRule="exact" w:val="358"/>
        </w:trPr>
        <w:tc>
          <w:tcPr>
            <w:tcW w:w="5416" w:type="dxa"/>
            <w:gridSpan w:val="7"/>
            <w:vAlign w:val="bottom"/>
          </w:tcPr>
          <w:p w:rsidR="00DC5289" w:rsidRDefault="00DC5289">
            <w:pPr>
              <w:spacing w:line="238" w:lineRule="auto"/>
              <w:ind w:right="-24109"/>
              <w:rPr>
                <w:rFonts w:ascii="Verdana" w:eastAsia="Verdana" w:hAnsi="Verdana" w:cs="Verdana"/>
                <w:color w:val="000000"/>
                <w:sz w:val="28"/>
              </w:rPr>
            </w:pPr>
          </w:p>
        </w:tc>
        <w:tc>
          <w:tcPr>
            <w:tcW w:w="1920" w:type="dxa"/>
            <w:gridSpan w:val="6"/>
          </w:tcPr>
          <w:p w:rsidR="00DC5289" w:rsidRDefault="00DC5289"/>
        </w:tc>
        <w:tc>
          <w:tcPr>
            <w:tcW w:w="3381" w:type="dxa"/>
            <w:gridSpan w:val="3"/>
            <w:vMerge/>
          </w:tcPr>
          <w:p w:rsidR="00DC5289" w:rsidRDefault="00DC5289"/>
        </w:tc>
      </w:tr>
      <w:tr w:rsidR="00DC5289" w:rsidTr="004B7436">
        <w:trPr>
          <w:trHeight w:hRule="exact" w:val="86"/>
        </w:trPr>
        <w:tc>
          <w:tcPr>
            <w:tcW w:w="7336" w:type="dxa"/>
            <w:gridSpan w:val="13"/>
          </w:tcPr>
          <w:p w:rsidR="00DC5289" w:rsidRDefault="00DC5289"/>
        </w:tc>
        <w:tc>
          <w:tcPr>
            <w:tcW w:w="3381" w:type="dxa"/>
            <w:gridSpan w:val="3"/>
            <w:vMerge/>
          </w:tcPr>
          <w:p w:rsidR="00DC5289" w:rsidRDefault="00DC5289"/>
        </w:tc>
      </w:tr>
      <w:tr w:rsidR="00DC5289" w:rsidTr="004B7436">
        <w:trPr>
          <w:trHeight w:hRule="exact" w:val="459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272"/>
        </w:trPr>
        <w:tc>
          <w:tcPr>
            <w:tcW w:w="4857" w:type="dxa"/>
            <w:gridSpan w:val="5"/>
            <w:vAlign w:val="center"/>
          </w:tcPr>
          <w:p w:rsidR="00DC5289" w:rsidRDefault="0062785A" w:rsidP="005F48E6">
            <w:pPr>
              <w:spacing w:line="238" w:lineRule="auto"/>
              <w:ind w:right="-24673"/>
              <w:rPr>
                <w:rFonts w:ascii="Verdana" w:eastAsia="Verdana" w:hAnsi="Verdana" w:cs="Verdana"/>
                <w:color w:val="000000"/>
                <w:sz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</w:rPr>
              <w:t xml:space="preserve">г. </w:t>
            </w:r>
            <w:r w:rsidR="005F48E6">
              <w:rPr>
                <w:rFonts w:ascii="Verdana" w:eastAsia="Verdana" w:hAnsi="Verdana" w:cs="Verdana"/>
                <w:color w:val="000000"/>
                <w:sz w:val="22"/>
              </w:rPr>
              <w:t>Новосибирск</w:t>
            </w:r>
          </w:p>
        </w:tc>
        <w:tc>
          <w:tcPr>
            <w:tcW w:w="1003" w:type="dxa"/>
            <w:gridSpan w:val="4"/>
          </w:tcPr>
          <w:p w:rsidR="00DC5289" w:rsidRDefault="00DC5289"/>
        </w:tc>
        <w:tc>
          <w:tcPr>
            <w:tcW w:w="4857" w:type="dxa"/>
            <w:gridSpan w:val="7"/>
            <w:vMerge w:val="restart"/>
            <w:vAlign w:val="center"/>
          </w:tcPr>
          <w:p w:rsidR="00DC5289" w:rsidRDefault="004B7436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</w:rPr>
              <w:t>__</w:t>
            </w:r>
            <w:r w:rsidR="0062785A">
              <w:rPr>
                <w:rFonts w:ascii="Verdana" w:eastAsia="Verdana" w:hAnsi="Verdana" w:cs="Verdana"/>
                <w:color w:val="000000"/>
                <w:sz w:val="22"/>
              </w:rPr>
              <w:t>.</w:t>
            </w:r>
            <w:r>
              <w:rPr>
                <w:rFonts w:ascii="Verdana" w:eastAsia="Verdana" w:hAnsi="Verdana" w:cs="Verdana"/>
                <w:color w:val="000000"/>
                <w:sz w:val="22"/>
              </w:rPr>
              <w:t>__</w:t>
            </w:r>
            <w:r w:rsidR="0062785A">
              <w:rPr>
                <w:rFonts w:ascii="Verdana" w:eastAsia="Verdana" w:hAnsi="Verdana" w:cs="Verdana"/>
                <w:color w:val="000000"/>
                <w:sz w:val="22"/>
              </w:rPr>
              <w:t>.2026 г.</w:t>
            </w:r>
          </w:p>
          <w:p w:rsidR="00DC5289" w:rsidRDefault="00DC5289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  <w:tr w:rsidR="00DC5289" w:rsidTr="004B7436">
        <w:trPr>
          <w:trHeight w:hRule="exact" w:val="244"/>
        </w:trPr>
        <w:tc>
          <w:tcPr>
            <w:tcW w:w="5860" w:type="dxa"/>
            <w:gridSpan w:val="9"/>
          </w:tcPr>
          <w:p w:rsidR="00DC5289" w:rsidRDefault="00DC5289"/>
        </w:tc>
        <w:tc>
          <w:tcPr>
            <w:tcW w:w="4857" w:type="dxa"/>
            <w:gridSpan w:val="7"/>
            <w:vMerge/>
            <w:vAlign w:val="center"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3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3"/>
        </w:trPr>
        <w:tc>
          <w:tcPr>
            <w:tcW w:w="2593" w:type="dxa"/>
            <w:vMerge w:val="restart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Страховщик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DC5289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101"/>
        </w:trPr>
        <w:tc>
          <w:tcPr>
            <w:tcW w:w="2593" w:type="dxa"/>
            <w:vMerge/>
          </w:tcPr>
          <w:p w:rsidR="00DC5289" w:rsidRDefault="00DC5289"/>
        </w:tc>
        <w:tc>
          <w:tcPr>
            <w:tcW w:w="8124" w:type="dxa"/>
            <w:gridSpan w:val="15"/>
          </w:tcPr>
          <w:p w:rsidR="00DC5289" w:rsidRDefault="00DC5289"/>
        </w:tc>
      </w:tr>
      <w:tr w:rsidR="00DC5289" w:rsidTr="004B7436">
        <w:trPr>
          <w:trHeight w:hRule="exact" w:val="215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6525"/>
                  <wp:effectExtent l="0" t="0" r="0" b="0"/>
                  <wp:docPr id="1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Страхователь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5F48E6" w:rsidP="005F48E6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 w:rsidRPr="006748F7">
              <w:rPr>
                <w:sz w:val="22"/>
              </w:rPr>
              <w:t xml:space="preserve">Федеральное государственное бюджетное учреждение науки Федеральный исследовательский центр «Единая геофизическая служба Российской академии наук» (ФИЦ ЕГС РАН) </w:t>
            </w:r>
            <w:r>
              <w:rPr>
                <w:sz w:val="22"/>
              </w:rPr>
              <w:t xml:space="preserve">для нужд </w:t>
            </w:r>
            <w:r w:rsidRPr="006748F7">
              <w:rPr>
                <w:sz w:val="22"/>
              </w:rPr>
              <w:t xml:space="preserve"> Сейсмологического филиала ФИЦ ЕГС РАН (СЕФ ФИЦ ЕГС РАН)</w:t>
            </w:r>
          </w:p>
        </w:tc>
      </w:tr>
      <w:tr w:rsidR="00DC5289" w:rsidTr="005F48E6">
        <w:trPr>
          <w:trHeight w:hRule="exact" w:val="970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30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6050"/>
                  <wp:effectExtent l="0" t="0" r="0" b="0"/>
                  <wp:docPr id="4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Период страхования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Период страхования составляет 365 дней </w:t>
            </w:r>
          </w:p>
          <w:p w:rsidR="00DC5289" w:rsidRDefault="0062785A" w:rsidP="005F48E6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Договор страхования вступает в силу с 00 часов 00 минут </w:t>
            </w:r>
            <w:r w:rsidR="005F48E6">
              <w:rPr>
                <w:rFonts w:ascii="Verdana" w:eastAsia="Verdana" w:hAnsi="Verdana" w:cs="Verdana"/>
                <w:color w:val="000000"/>
                <w:sz w:val="20"/>
              </w:rPr>
              <w:t>______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.2026 г., при условии поступления полной суммы страховой премии на расчетный счет или в кассу Страховщика в срок до </w:t>
            </w:r>
            <w:proofErr w:type="spellStart"/>
            <w:r w:rsidR="005F48E6">
              <w:rPr>
                <w:rFonts w:ascii="Verdana" w:eastAsia="Verdana" w:hAnsi="Verdana" w:cs="Verdana"/>
                <w:color w:val="000000"/>
                <w:sz w:val="20"/>
              </w:rPr>
              <w:t>__________г</w:t>
            </w:r>
            <w:proofErr w:type="spellEnd"/>
            <w:r w:rsidR="005F48E6">
              <w:rPr>
                <w:rFonts w:ascii="Verdana" w:eastAsia="Verdana" w:hAnsi="Verdana" w:cs="Verdana"/>
                <w:color w:val="000000"/>
                <w:sz w:val="20"/>
              </w:rPr>
              <w:t>., и действует до ___________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г. </w:t>
            </w:r>
          </w:p>
        </w:tc>
      </w:tr>
      <w:tr w:rsidR="00DC5289" w:rsidTr="004B7436">
        <w:trPr>
          <w:trHeight w:hRule="exact" w:val="87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14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5890"/>
                  <wp:effectExtent l="0" t="0" r="0" b="0"/>
                  <wp:docPr id="5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44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spacing w:line="238" w:lineRule="auto"/>
              <w:ind w:right="-18807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СЕКЦИЯ I. СТРАХОВАНИЕ ИМУЩЕСТВА</w:t>
            </w:r>
          </w:p>
        </w:tc>
      </w:tr>
      <w:tr w:rsidR="00DC5289" w:rsidTr="004B7436">
        <w:trPr>
          <w:trHeight w:hRule="exact" w:val="230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6050"/>
                  <wp:effectExtent l="0" t="0" r="0" b="0"/>
                  <wp:docPr id="6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29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Выгодоприобретатель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" </w:t>
            </w:r>
          </w:p>
        </w:tc>
      </w:tr>
      <w:tr w:rsidR="00DC5289" w:rsidTr="004B7436">
        <w:trPr>
          <w:trHeight w:hRule="exact" w:val="158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15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6525"/>
                  <wp:effectExtent l="0" t="0" r="0" b="0"/>
                  <wp:docPr id="7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Правила страхования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К страхованию по настоящему Договору применяются «Правила № 14/8 страхования имущества предприятий (организаций и учреждений) всех организационно-правовых форм от 31.03.2025 г. (далее по тексту – Правила страхования). Правила страхования прилагаются к настоящему Договору и являются его неотъемлемой частью. В целях настоящего Договора все положения Правил страхования, не противоречащие условиям настоящего Договора, обязательны к исполнению как Страховщиком, так и Страхователем. Правила страхования вручены Страхователю. Подписывая настоящий Договор, Страхователь подтверждает, что Правила страхования получил, ознакомлен с ними и обязуется их выполнять.</w:t>
            </w:r>
          </w:p>
        </w:tc>
      </w:tr>
      <w:tr w:rsidR="00DC5289" w:rsidTr="004B7436">
        <w:trPr>
          <w:trHeight w:hRule="exact" w:val="2321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8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Объект страхования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Имущественные интересы Страхователя, связанные с риском утраты (гибели), недостачи или повреждения застрахованного имущества в соответствии с Перечнем, указанным в Приложении 1 к настоящему Договору. </w:t>
            </w:r>
          </w:p>
        </w:tc>
      </w:tr>
      <w:tr w:rsidR="00DC5289" w:rsidTr="004B7436">
        <w:trPr>
          <w:trHeight w:hRule="exact" w:val="630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15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6525"/>
                  <wp:effectExtent l="0" t="0" r="0" b="0"/>
                  <wp:docPr id="9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87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Территория страхования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 w:rsidP="005F48E6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Территорией страхования, застрахованного по настоящему Договору имущества является: </w:t>
            </w:r>
            <w:r w:rsidR="005F48E6">
              <w:rPr>
                <w:rFonts w:ascii="Verdana" w:eastAsia="Verdana" w:hAnsi="Verdana" w:cs="Verdana"/>
                <w:color w:val="000000"/>
                <w:sz w:val="20"/>
              </w:rPr>
              <w:t>630090, г</w:t>
            </w:r>
            <w:proofErr w:type="gramStart"/>
            <w:r w:rsidR="005F48E6">
              <w:rPr>
                <w:rFonts w:ascii="Verdana" w:eastAsia="Verdana" w:hAnsi="Verdana" w:cs="Verdana"/>
                <w:color w:val="000000"/>
                <w:sz w:val="20"/>
              </w:rPr>
              <w:t>.Н</w:t>
            </w:r>
            <w:proofErr w:type="gramEnd"/>
            <w:r w:rsidR="005F48E6">
              <w:rPr>
                <w:rFonts w:ascii="Verdana" w:eastAsia="Verdana" w:hAnsi="Verdana" w:cs="Verdana"/>
                <w:color w:val="000000"/>
                <w:sz w:val="20"/>
              </w:rPr>
              <w:t>овосибирск, Морской проспект,2 к.414</w:t>
            </w:r>
          </w:p>
        </w:tc>
      </w:tr>
      <w:tr w:rsidR="00DC5289" w:rsidTr="004B7436">
        <w:trPr>
          <w:trHeight w:hRule="exact" w:val="24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10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87"/>
        </w:trPr>
        <w:tc>
          <w:tcPr>
            <w:tcW w:w="2593" w:type="dxa"/>
            <w:vMerge w:val="restart"/>
          </w:tcPr>
          <w:p w:rsidR="00DC5289" w:rsidRDefault="0062785A">
            <w:pPr>
              <w:spacing w:line="237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Вид имущества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(в соответствии с перечнем указанным в Приложении 1 к настоящему Договору):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2478" w:type="dxa"/>
            <w:gridSpan w:val="3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сумма, Руб.: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2478" w:type="dxa"/>
            <w:gridSpan w:val="6"/>
            <w:vMerge w:val="restart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Лимит возмещения убытков/расходов, Руб.:</w:t>
            </w:r>
          </w:p>
        </w:tc>
        <w:tc>
          <w:tcPr>
            <w:tcW w:w="230" w:type="dxa"/>
          </w:tcPr>
          <w:p w:rsidR="00DC5289" w:rsidRDefault="00DC5289"/>
        </w:tc>
        <w:tc>
          <w:tcPr>
            <w:tcW w:w="2478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премия, Руб.:</w:t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  <w:vMerge/>
          </w:tcPr>
          <w:p w:rsidR="00DC5289" w:rsidRDefault="00DC5289"/>
        </w:tc>
        <w:tc>
          <w:tcPr>
            <w:tcW w:w="2938" w:type="dxa"/>
            <w:gridSpan w:val="7"/>
          </w:tcPr>
          <w:p w:rsidR="00DC5289" w:rsidRDefault="00DC5289"/>
        </w:tc>
        <w:tc>
          <w:tcPr>
            <w:tcW w:w="2478" w:type="dxa"/>
            <w:gridSpan w:val="6"/>
            <w:vMerge/>
          </w:tcPr>
          <w:p w:rsidR="00DC5289" w:rsidRDefault="00DC5289"/>
        </w:tc>
        <w:tc>
          <w:tcPr>
            <w:tcW w:w="2708" w:type="dxa"/>
            <w:gridSpan w:val="2"/>
          </w:tcPr>
          <w:p w:rsidR="00DC5289" w:rsidRDefault="00DC5289"/>
        </w:tc>
      </w:tr>
      <w:tr w:rsidR="00DC5289" w:rsidTr="004B7436">
        <w:trPr>
          <w:trHeight w:hRule="exact" w:val="487"/>
        </w:trPr>
        <w:tc>
          <w:tcPr>
            <w:tcW w:w="2593" w:type="dxa"/>
            <w:vMerge/>
          </w:tcPr>
          <w:p w:rsidR="00DC5289" w:rsidRDefault="00DC5289"/>
        </w:tc>
        <w:tc>
          <w:tcPr>
            <w:tcW w:w="8124" w:type="dxa"/>
            <w:gridSpan w:val="15"/>
          </w:tcPr>
          <w:p w:rsidR="00DC5289" w:rsidRDefault="00DC5289"/>
        </w:tc>
      </w:tr>
      <w:tr w:rsidR="00DC5289" w:rsidTr="004B7436">
        <w:trPr>
          <w:trHeight w:hRule="exact" w:val="215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6525"/>
                  <wp:effectExtent l="0" t="0" r="0" b="0"/>
                  <wp:docPr id="11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3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Недвижимое имущество: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2478" w:type="dxa"/>
            <w:gridSpan w:val="3"/>
            <w:vMerge w:val="restart"/>
          </w:tcPr>
          <w:p w:rsidR="00DC5289" w:rsidRDefault="005F48E6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100</w:t>
            </w:r>
            <w:r w:rsidR="000472D5"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>000,00</w:t>
            </w:r>
            <w:r w:rsidR="0062785A">
              <w:rPr>
                <w:rFonts w:ascii="Verdana" w:eastAsia="Verdana" w:hAnsi="Verdana" w:cs="Verdana"/>
                <w:color w:val="000000"/>
                <w:sz w:val="20"/>
              </w:rPr>
              <w:t>.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2478" w:type="dxa"/>
            <w:gridSpan w:val="6"/>
          </w:tcPr>
          <w:p w:rsidR="00DC5289" w:rsidRDefault="0062785A">
            <w:pPr>
              <w:spacing w:line="238" w:lineRule="auto"/>
              <w:jc w:val="center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-</w:t>
            </w:r>
          </w:p>
        </w:tc>
        <w:tc>
          <w:tcPr>
            <w:tcW w:w="230" w:type="dxa"/>
          </w:tcPr>
          <w:p w:rsidR="00DC5289" w:rsidRDefault="00DC5289"/>
        </w:tc>
        <w:tc>
          <w:tcPr>
            <w:tcW w:w="2478" w:type="dxa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488"/>
        </w:trPr>
        <w:tc>
          <w:tcPr>
            <w:tcW w:w="2823" w:type="dxa"/>
            <w:gridSpan w:val="3"/>
          </w:tcPr>
          <w:p w:rsidR="00DC5289" w:rsidRDefault="00DC5289"/>
        </w:tc>
        <w:tc>
          <w:tcPr>
            <w:tcW w:w="2478" w:type="dxa"/>
            <w:gridSpan w:val="3"/>
            <w:vMerge/>
          </w:tcPr>
          <w:p w:rsidR="00DC5289" w:rsidRDefault="00DC5289"/>
        </w:tc>
        <w:tc>
          <w:tcPr>
            <w:tcW w:w="2938" w:type="dxa"/>
            <w:gridSpan w:val="9"/>
          </w:tcPr>
          <w:p w:rsidR="00DC5289" w:rsidRDefault="00DC5289"/>
        </w:tc>
        <w:tc>
          <w:tcPr>
            <w:tcW w:w="2478" w:type="dxa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8239" w:type="dxa"/>
            <w:gridSpan w:val="15"/>
          </w:tcPr>
          <w:p w:rsidR="00DC5289" w:rsidRDefault="00DC5289"/>
        </w:tc>
        <w:tc>
          <w:tcPr>
            <w:tcW w:w="2478" w:type="dxa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8239" w:type="dxa"/>
            <w:gridSpan w:val="15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1765" cy="145415"/>
                  <wp:effectExtent l="0" t="0" r="0" b="0"/>
                  <wp:docPr id="12" name="Picture 3" descr="Image00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76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Merge/>
          </w:tcPr>
          <w:p w:rsidR="00DC5289" w:rsidRDefault="00DC5289"/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ИТОГО: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2478" w:type="dxa"/>
            <w:gridSpan w:val="3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2478" w:type="dxa"/>
            <w:gridSpan w:val="6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ИТОГО:</w:t>
            </w:r>
          </w:p>
        </w:tc>
        <w:tc>
          <w:tcPr>
            <w:tcW w:w="230" w:type="dxa"/>
          </w:tcPr>
          <w:p w:rsidR="00DC5289" w:rsidRDefault="00DC5289"/>
        </w:tc>
        <w:tc>
          <w:tcPr>
            <w:tcW w:w="2478" w:type="dxa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649"/>
        </w:trPr>
        <w:tc>
          <w:tcPr>
            <w:tcW w:w="2823" w:type="dxa"/>
            <w:gridSpan w:val="3"/>
          </w:tcPr>
          <w:p w:rsidR="00DC5289" w:rsidRDefault="00DC5289"/>
        </w:tc>
        <w:tc>
          <w:tcPr>
            <w:tcW w:w="2478" w:type="dxa"/>
            <w:gridSpan w:val="3"/>
            <w:vMerge/>
          </w:tcPr>
          <w:p w:rsidR="00DC5289" w:rsidRDefault="00DC5289"/>
        </w:tc>
        <w:tc>
          <w:tcPr>
            <w:tcW w:w="2938" w:type="dxa"/>
            <w:gridSpan w:val="9"/>
          </w:tcPr>
          <w:p w:rsidR="00DC5289" w:rsidRDefault="00DC5289"/>
        </w:tc>
        <w:tc>
          <w:tcPr>
            <w:tcW w:w="2478" w:type="dxa"/>
            <w:vMerge/>
          </w:tcPr>
          <w:p w:rsidR="00DC5289" w:rsidRDefault="00DC5289"/>
        </w:tc>
      </w:tr>
      <w:tr w:rsidR="00DC5289" w:rsidTr="004B7436">
        <w:trPr>
          <w:trHeight w:hRule="exact" w:val="530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243"/>
        </w:trPr>
        <w:tc>
          <w:tcPr>
            <w:tcW w:w="4743" w:type="dxa"/>
            <w:gridSpan w:val="4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  ________________________</w:t>
            </w:r>
          </w:p>
        </w:tc>
        <w:tc>
          <w:tcPr>
            <w:tcW w:w="1232" w:type="dxa"/>
            <w:gridSpan w:val="6"/>
          </w:tcPr>
          <w:p w:rsidR="00DC5289" w:rsidRDefault="00DC5289"/>
        </w:tc>
        <w:tc>
          <w:tcPr>
            <w:tcW w:w="4742" w:type="dxa"/>
            <w:gridSpan w:val="6"/>
          </w:tcPr>
          <w:p w:rsidR="00DC5289" w:rsidRDefault="0062785A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DC5289" w:rsidTr="004B7436">
        <w:trPr>
          <w:trHeight w:hRule="exact" w:val="244"/>
        </w:trPr>
        <w:tc>
          <w:tcPr>
            <w:tcW w:w="2823" w:type="dxa"/>
            <w:gridSpan w:val="3"/>
          </w:tcPr>
          <w:p w:rsidR="00DC5289" w:rsidRDefault="00DC5289"/>
        </w:tc>
        <w:tc>
          <w:tcPr>
            <w:tcW w:w="2478" w:type="dxa"/>
            <w:gridSpan w:val="3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  <w:tc>
          <w:tcPr>
            <w:tcW w:w="2938" w:type="dxa"/>
            <w:gridSpan w:val="9"/>
          </w:tcPr>
          <w:p w:rsidR="00DC5289" w:rsidRDefault="00DC5289"/>
        </w:tc>
        <w:tc>
          <w:tcPr>
            <w:tcW w:w="2478" w:type="dxa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214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5890"/>
                  <wp:effectExtent l="0" t="0" r="0" b="0"/>
                  <wp:docPr id="13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88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Порядок оплаты премии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 w:rsidP="000472D5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Страховая премия в размере </w:t>
            </w:r>
            <w:r w:rsidR="000472D5">
              <w:rPr>
                <w:rFonts w:ascii="Verdana" w:eastAsia="Verdana" w:hAnsi="Verdana" w:cs="Verdana"/>
                <w:color w:val="000000"/>
                <w:sz w:val="20"/>
              </w:rPr>
              <w:t>_____________</w:t>
            </w:r>
          </w:p>
        </w:tc>
      </w:tr>
      <w:tr w:rsidR="00DC5289" w:rsidTr="004B7436">
        <w:trPr>
          <w:trHeight w:hRule="exact" w:val="97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В случае неоплаты (не полной оплаты) страховой премии, договор страхования прекращается с 00 часов 00 минут дня, следующего за днем, указанным в договоре страхования как последний день срока оплаты данной части страховой премии. 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14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Страховой случай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 настоящему Договору предоставляется страховая защита от утраты (гибели), недостачи или повреждения застрахованного имущества  вследствие следующих событий (групп страховых рисков):</w:t>
            </w:r>
          </w:p>
        </w:tc>
      </w:tr>
      <w:tr w:rsidR="00DC5289" w:rsidTr="004B7436">
        <w:trPr>
          <w:trHeight w:hRule="exact" w:val="473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43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пожара; </w:t>
            </w:r>
          </w:p>
        </w:tc>
      </w:tr>
      <w:tr w:rsidR="00DC5289" w:rsidTr="004B7436">
        <w:trPr>
          <w:trHeight w:hRule="exact" w:val="24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взрыва;</w:t>
            </w:r>
          </w:p>
        </w:tc>
      </w:tr>
      <w:tr w:rsidR="00DC5289" w:rsidTr="004B7436">
        <w:trPr>
          <w:trHeight w:hRule="exact" w:val="243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падения летательных аппаратов;</w:t>
            </w:r>
          </w:p>
        </w:tc>
      </w:tr>
      <w:tr w:rsidR="00DC5289" w:rsidTr="004B7436">
        <w:trPr>
          <w:trHeight w:hRule="exact" w:val="24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tcBorders>
              <w:bottom w:val="single" w:sz="5" w:space="0" w:color="000000"/>
            </w:tcBorders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удара молнии;</w:t>
            </w:r>
          </w:p>
        </w:tc>
      </w:tr>
      <w:tr w:rsidR="00DC5289" w:rsidTr="004B7436">
        <w:trPr>
          <w:trHeight w:hRule="exact" w:val="1948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tcBorders>
              <w:top w:val="single" w:sz="5" w:space="0" w:color="000000"/>
            </w:tcBorders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 целях настоящего Договора указанные выше группы страховых рисков определяются по применяемым Правилам страхования с учетом всех указанных в Правилах страхования условий и положений, в том числе, предусмотренных Правилами страхования оснований отказа в страховой выплате (исключений из страхования) общих для всех групп рисков и для каждой группы рисков в отдельности (определения и перечисление случаев отказа в страховой выплате, исключений из страхования приведены в п. 2.12 Правил страхования).</w:t>
            </w:r>
          </w:p>
        </w:tc>
      </w:tr>
      <w:tr w:rsidR="00DC5289" w:rsidTr="004B7436">
        <w:trPr>
          <w:trHeight w:hRule="exact" w:val="230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6050"/>
                  <wp:effectExtent l="0" t="0" r="0" b="0"/>
                  <wp:docPr id="15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3"/>
        </w:trPr>
        <w:tc>
          <w:tcPr>
            <w:tcW w:w="2593" w:type="dxa"/>
            <w:vMerge w:val="restart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Франшиза (безусловная)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Не установлена. </w:t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  <w:vMerge/>
          </w:tcPr>
          <w:p w:rsidR="00DC5289" w:rsidRDefault="00DC5289"/>
        </w:tc>
        <w:tc>
          <w:tcPr>
            <w:tcW w:w="8124" w:type="dxa"/>
            <w:gridSpan w:val="15"/>
          </w:tcPr>
          <w:p w:rsidR="00DC5289" w:rsidRDefault="00DC5289"/>
        </w:tc>
      </w:tr>
      <w:tr w:rsidR="00DC5289" w:rsidTr="004B7436">
        <w:trPr>
          <w:trHeight w:hRule="exact" w:val="215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6525"/>
                  <wp:effectExtent l="0" t="0" r="0" b="0"/>
                  <wp:docPr id="16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3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Особые условия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1. Настоящий Договор составлен в двух оригинальных экземплярах, имеющих одинаковую юридическую силу, по одному для каждой из Сторон.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2. Настоящий Договор выдан на основании информации, указанной Страхователем в Заявлении от </w:t>
            </w:r>
            <w:r w:rsidR="000472D5">
              <w:rPr>
                <w:rFonts w:ascii="Verdana" w:eastAsia="Verdana" w:hAnsi="Verdana" w:cs="Verdana"/>
                <w:color w:val="000000"/>
                <w:sz w:val="20"/>
              </w:rPr>
              <w:t>______________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г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>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3. Подписывая настоящий договор, Страхователь подтверждает, что в течение всего срока действия договора страхования обязуется соблюдать следующие нормы, правила и условия: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средства пожаротушения (огнетушители, спринклеры, дренчеры) установлены, проверены и поддерживаются в рабочем состоянии;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охрана осуществляется 24 часа в сутки 7 дней в неделю;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системы охранной сигнализации, а также системы автоматической пожарной защиты обслуживаются, проверяются и поддерживаются в рабочем состоянии. Вывод сигналов охранной и пожарной сигнализации осуществлён в помещение с круглосуточным пребыванием дежурного персонала;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водостоки поддерживаются свободными;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регулярно совершаются обходы неиспользуемых или закрытых помещений, освобождаются от воды (сливается вода из труб и емкостей) и содержатся в таком состоянии все водоносные сооружения и устройства в этих помещениях;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 холодное время года в достаточной мере отапливаются и регулярно совершаются обходы всех помещений, либо освобождаются от воды и содержатся в таком состоянии все водоносные сооружения и устройства в неотапливаемых помещениях;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в нерабочее время закрываются входные двери, другие отверстия и проемы таким образом, чтобы обеспечить защиту от свободного доступа на территорию страхования. Если Страхователю принадлежит только часть помещений или хранилищ на территории страхования, то данное положение относится только к таким помещениям (хранилищам).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4. Выплата страхового возмещения не будет включать в себя суммы НДС, предъявленные страхователю или исчисленные страхователем, если последний имеет право на их возмещение из федерального бюджета в </w:t>
            </w:r>
          </w:p>
        </w:tc>
      </w:tr>
      <w:tr w:rsidR="00DC5289" w:rsidTr="004B7436">
        <w:trPr>
          <w:trHeight w:hRule="exact" w:val="2866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393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745BAC">
        <w:trPr>
          <w:trHeight w:hRule="exact" w:val="2647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530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244"/>
        </w:trPr>
        <w:tc>
          <w:tcPr>
            <w:tcW w:w="4743" w:type="dxa"/>
            <w:gridSpan w:val="4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  ________________________</w:t>
            </w:r>
          </w:p>
        </w:tc>
        <w:tc>
          <w:tcPr>
            <w:tcW w:w="1232" w:type="dxa"/>
            <w:gridSpan w:val="6"/>
          </w:tcPr>
          <w:p w:rsidR="00DC5289" w:rsidRDefault="00DC5289"/>
        </w:tc>
        <w:tc>
          <w:tcPr>
            <w:tcW w:w="4742" w:type="dxa"/>
            <w:gridSpan w:val="6"/>
          </w:tcPr>
          <w:p w:rsidR="00DC5289" w:rsidRDefault="0062785A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DC5289" w:rsidTr="004B7436">
        <w:trPr>
          <w:trHeight w:hRule="exact" w:val="193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соответствии с действующим законодательством РФ, за исключением случаев, когда при заключении договора страхования суммы НДС были должным образом включены в страховую сумму/страховые суммы по такому договору страхования и, следовательно, страховая премия была оплачена из расчёта страховых сумм, включающих в себя НДС.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5. При наступлении страхового случая при расчете страховой выплаты размер ущерба будет сокращен пропорционально отношению страховой суммы к страховой стоимости. («пропорциональная система»)»</w:t>
            </w:r>
          </w:p>
        </w:tc>
      </w:tr>
      <w:tr w:rsidR="00DC5289" w:rsidTr="004B7436">
        <w:trPr>
          <w:trHeight w:hRule="exact" w:val="487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6. Настоящий договор заключен при посредничестве и непосредственном участии:</w:t>
            </w:r>
          </w:p>
        </w:tc>
      </w:tr>
      <w:tr w:rsidR="00DC5289" w:rsidTr="004B7436">
        <w:trPr>
          <w:trHeight w:hRule="exact" w:val="731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 w:rsidP="000472D5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- </w:t>
            </w:r>
            <w:r w:rsidR="000472D5">
              <w:rPr>
                <w:rFonts w:ascii="Verdana" w:eastAsia="Verdana" w:hAnsi="Verdana" w:cs="Verdana"/>
                <w:color w:val="000000"/>
                <w:sz w:val="20"/>
              </w:rPr>
              <w:t>______________________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17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spacing w:line="238" w:lineRule="auto"/>
              <w:ind w:right="-18807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СЕКЦИЯ II. СТРАХОВАНИЕ ГРАЖДАНСКОЙ ОТВЕТСТВЕННОСТИ</w:t>
            </w:r>
          </w:p>
        </w:tc>
      </w:tr>
      <w:tr w:rsidR="00DC5289" w:rsidTr="004B7436">
        <w:trPr>
          <w:trHeight w:hRule="exact" w:val="230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6050"/>
                  <wp:effectExtent l="0" t="0" r="0" b="0"/>
                  <wp:docPr id="18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3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Выгодоприобретатель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Третьи лица, которым может быть причинен вред, вследствие осуществления Страхователем застрахованной деятельности.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третьими лицами применительно к Части II настоящего Договора страхования понимаются: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физические лица и/или индивидуальные предприниматели, которым может быть причинен вред при осуществлении Страхователем застрахованной деятельности, исключая Страхователя;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— юридические лица, которым может быть причинен вред при осуществлении Страхователем застрахованной деятельности, исключая Страхователя, его работников и Страховщика.</w:t>
            </w:r>
          </w:p>
          <w:p w:rsidR="00DC5289" w:rsidRDefault="00DC528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2422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19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Правила страхования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Правила № 27/7 страхования гражданской ответственности в редакции от 15.05.2019 г. (далее – Правила № 27/7) прилагаются к настоящему Договору страхования и являются его неотъемлемой частью. Подписывая настоящий Договор, Страхователь подтверждает, что получил Правила № 27/7, ознакомлен с ними и обязуется их выполнять.</w:t>
            </w:r>
          </w:p>
        </w:tc>
      </w:tr>
      <w:tr w:rsidR="00DC5289" w:rsidTr="004B7436">
        <w:trPr>
          <w:trHeight w:hRule="exact" w:val="960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20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87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Застрахованная деятельность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Деятельность страхователя, связанная с эксплуатацией(использованием) здания (-ий) (помещения (-ий)), прилегающей территории (если обязанность по ее эксплуатации возложена на Страхователя).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Территория страхования указана в Приложении 1 в графе «Адрес объекта».</w:t>
            </w:r>
          </w:p>
        </w:tc>
      </w:tr>
      <w:tr w:rsidR="00DC5289" w:rsidTr="004B7436">
        <w:trPr>
          <w:trHeight w:hRule="exact" w:val="487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178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DC528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эксплуатацией (использованием) Здания понимается его использование в соответствии с его фактическим функциональным назначением, обеспечение его нормального (безопасного) функционирования путем содержания, технического обслуживания и текущего ремонта в целях поддержания надлежащего благоустройства (не предоставляющего опасность для жизни, здоровья и имущества третьих лиц), исправного (работоспособного) состояния строительных конструкций и систем инженерного оборудования.</w:t>
            </w:r>
          </w:p>
        </w:tc>
      </w:tr>
      <w:tr w:rsidR="00DC5289" w:rsidTr="004B7436">
        <w:trPr>
          <w:trHeight w:hRule="exact" w:val="1447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DC528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содержанием Здания и прилегающей территории понимается комплекс мер по техническому обслуживанию, обеспечению санитарно-гигиенических (включая уборку Здания и прилегающей территории) и противопожарных требований, диагностике и обследованиям Здания и прилегающей территории, техническому надзору за его состоянием.</w:t>
            </w:r>
          </w:p>
        </w:tc>
      </w:tr>
      <w:tr w:rsidR="00DC5289" w:rsidTr="004B7436">
        <w:trPr>
          <w:trHeight w:hRule="exact" w:val="200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DC528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Под техническим обслуживанием Здания и прилегающей территории понимается комплекс работ по поддержанию исправного состояния элементов Здания и прилегающей территории, заданных параметров и режимов работы его технических устройств и оборудования. Данный комплекс работ включает работы по поддержанию работоспособности или исправности, наладке и регулировке, подготовке к сезонной эксплуатации </w:t>
            </w:r>
            <w:r w:rsidR="0023618D">
              <w:rPr>
                <w:rFonts w:ascii="Verdana" w:eastAsia="Verdana" w:hAnsi="Verdana" w:cs="Verdana"/>
                <w:color w:val="000000"/>
                <w:sz w:val="20"/>
              </w:rPr>
              <w:t>Здания и прилегающей территории и его элементов, и систем.</w:t>
            </w:r>
          </w:p>
        </w:tc>
      </w:tr>
      <w:tr w:rsidR="00DC5289" w:rsidTr="004B7436">
        <w:trPr>
          <w:trHeight w:hRule="exact" w:val="530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244"/>
        </w:trPr>
        <w:tc>
          <w:tcPr>
            <w:tcW w:w="4743" w:type="dxa"/>
            <w:gridSpan w:val="4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  ________________________</w:t>
            </w:r>
          </w:p>
        </w:tc>
        <w:tc>
          <w:tcPr>
            <w:tcW w:w="1232" w:type="dxa"/>
            <w:gridSpan w:val="6"/>
          </w:tcPr>
          <w:p w:rsidR="00DC5289" w:rsidRDefault="00DC5289"/>
        </w:tc>
        <w:tc>
          <w:tcPr>
            <w:tcW w:w="4742" w:type="dxa"/>
            <w:gridSpan w:val="6"/>
          </w:tcPr>
          <w:p w:rsidR="00DC5289" w:rsidRDefault="0062785A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DC5289" w:rsidTr="004B7436">
        <w:trPr>
          <w:trHeight w:hRule="exact" w:val="24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DC528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1691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DC528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Под текущим ремонтом Здания понимается ремонт Здания и прилегающей территории с целью частичного восстановления исправности (работоспособности) его конструкций и/или систем инженерного оборудования с заменой или восстановлением при необходимости составных частей ограниченной номенклатуры в объеме, установленном нормативной и технической документацией.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21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Объект страхования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Не противоречащие законодательству Российской Федерации имущественные интересы Страхователя, связанные с его обязанностью в порядке, предусмотренном законодательством, возместить вред, причиненный жизни, здоровью и/или имуществу третьих лиц,  вследствие осуществления Страхователем застрахованной деятельности.</w:t>
            </w:r>
          </w:p>
        </w:tc>
      </w:tr>
      <w:tr w:rsidR="00DC5289" w:rsidTr="004B7436">
        <w:trPr>
          <w:trHeight w:hRule="exact" w:val="960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22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Страховой случай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Факт наступления в соответствии с законодательством Российской Федерации гражданской ответственности Страхователя за причинение вреда жизни, здоровью и/или имуществу третьих лиц  при осуществлении Страхователем застрахованной деятельности, с учетом всех положений, определений, исключений, предусмотренных Правилами страхования № 27/6</w:t>
            </w:r>
          </w:p>
        </w:tc>
      </w:tr>
      <w:tr w:rsidR="00DC5289" w:rsidTr="004B7436">
        <w:trPr>
          <w:trHeight w:hRule="exact" w:val="1217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330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115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73025"/>
                  <wp:effectExtent l="0" t="0" r="0" b="0"/>
                  <wp:docPr id="23" name="Picture 4" descr="Image00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7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87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Территория страхования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Здание (помещение), согласно информации, указанной в разделе «застрахованная деятельность» настоящего договора страхования.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24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Исключения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 соответствии с разделом 4 Правил страхования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25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29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сумма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C636DC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________________</w:t>
            </w:r>
            <w:r w:rsidR="0062785A">
              <w:rPr>
                <w:rFonts w:ascii="Verdana" w:eastAsia="Verdana" w:hAnsi="Verdana" w:cs="Verdana"/>
                <w:color w:val="000000"/>
                <w:sz w:val="20"/>
              </w:rPr>
              <w:t xml:space="preserve"> по всем и каждому страховому случаю</w:t>
            </w:r>
          </w:p>
          <w:p w:rsidR="00DC5289" w:rsidRDefault="00DC5289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487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30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6050"/>
                  <wp:effectExtent l="0" t="0" r="0" b="0"/>
                  <wp:docPr id="26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87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Лимит ответственности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Лимит ответственности по судебным расходам и издержкам Страхователя, иным расходам Страхователя, поименованным в п.п. 10.5.3. – 10.5.5. Правил страхования, по всем страховым случаям (общая сумма страхового возмещения по таким расходам Страхователя), установлен в размере 10% от страховой суммы, установленной по настоящему Договору страхования.</w:t>
            </w:r>
          </w:p>
        </w:tc>
      </w:tr>
      <w:tr w:rsidR="00DC5289" w:rsidTr="004B7436">
        <w:trPr>
          <w:trHeight w:hRule="exact" w:val="902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15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36525"/>
                  <wp:effectExtent l="0" t="0" r="0" b="0"/>
                  <wp:docPr id="27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Франшиза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Не установлена.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28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Страховая премия 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 w:rsidP="00C636DC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Страховая премия в размере </w:t>
            </w:r>
          </w:p>
        </w:tc>
      </w:tr>
      <w:tr w:rsidR="00DC5289" w:rsidTr="004B7436">
        <w:trPr>
          <w:trHeight w:hRule="exact" w:val="243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29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330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spacing w:line="238" w:lineRule="auto"/>
              <w:ind w:right="-18807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СЕКЦИЯ III. ОБЩИЕ ПОЛОЖЕНИЯ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30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44"/>
        </w:trPr>
        <w:tc>
          <w:tcPr>
            <w:tcW w:w="10717" w:type="dxa"/>
            <w:gridSpan w:val="16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Общая страховая сумма и премия по договору</w:t>
            </w:r>
          </w:p>
        </w:tc>
      </w:tr>
      <w:tr w:rsidR="00DC5289" w:rsidTr="004B7436">
        <w:trPr>
          <w:trHeight w:hRule="exact" w:val="344"/>
        </w:trPr>
        <w:tc>
          <w:tcPr>
            <w:tcW w:w="2593" w:type="dxa"/>
          </w:tcPr>
          <w:p w:rsidR="00DC5289" w:rsidRDefault="0062785A">
            <w:pPr>
              <w:spacing w:line="238" w:lineRule="auto"/>
              <w:ind w:right="-2693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Вид страхования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3725" w:type="dxa"/>
            <w:gridSpan w:val="8"/>
            <w:vMerge w:val="restart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сумма по договору, Руб.</w:t>
            </w:r>
          </w:p>
        </w:tc>
        <w:tc>
          <w:tcPr>
            <w:tcW w:w="215" w:type="dxa"/>
          </w:tcPr>
          <w:p w:rsidR="00DC5289" w:rsidRDefault="00DC5289"/>
        </w:tc>
        <w:tc>
          <w:tcPr>
            <w:tcW w:w="3954" w:type="dxa"/>
            <w:gridSpan w:val="4"/>
            <w:vMerge w:val="restart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Страховая премия по договору, Руб.:</w:t>
            </w:r>
          </w:p>
        </w:tc>
      </w:tr>
      <w:tr w:rsidR="00DC5289" w:rsidTr="004B7436">
        <w:trPr>
          <w:trHeight w:hRule="exact" w:val="144"/>
        </w:trPr>
        <w:tc>
          <w:tcPr>
            <w:tcW w:w="2823" w:type="dxa"/>
            <w:gridSpan w:val="3"/>
          </w:tcPr>
          <w:p w:rsidR="00DC5289" w:rsidRDefault="00DC5289"/>
        </w:tc>
        <w:tc>
          <w:tcPr>
            <w:tcW w:w="3725" w:type="dxa"/>
            <w:gridSpan w:val="8"/>
            <w:vMerge/>
          </w:tcPr>
          <w:p w:rsidR="00DC5289" w:rsidRDefault="00DC5289"/>
        </w:tc>
        <w:tc>
          <w:tcPr>
            <w:tcW w:w="215" w:type="dxa"/>
          </w:tcPr>
          <w:p w:rsidR="00DC5289" w:rsidRDefault="00DC5289"/>
        </w:tc>
        <w:tc>
          <w:tcPr>
            <w:tcW w:w="3954" w:type="dxa"/>
            <w:gridSpan w:val="4"/>
            <w:vMerge/>
          </w:tcPr>
          <w:p w:rsidR="00DC5289" w:rsidRDefault="00DC5289"/>
        </w:tc>
      </w:tr>
      <w:tr w:rsidR="00DC5289" w:rsidTr="004B7436">
        <w:trPr>
          <w:trHeight w:hRule="exact" w:val="243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Страхование имущества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3725" w:type="dxa"/>
            <w:gridSpan w:val="8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  <w:tc>
          <w:tcPr>
            <w:tcW w:w="215" w:type="dxa"/>
          </w:tcPr>
          <w:p w:rsidR="00DC5289" w:rsidRDefault="00DC5289"/>
        </w:tc>
        <w:tc>
          <w:tcPr>
            <w:tcW w:w="3954" w:type="dxa"/>
            <w:gridSpan w:val="4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244"/>
        </w:trPr>
        <w:tc>
          <w:tcPr>
            <w:tcW w:w="2823" w:type="dxa"/>
            <w:gridSpan w:val="3"/>
          </w:tcPr>
          <w:p w:rsidR="00DC5289" w:rsidRDefault="00DC5289"/>
        </w:tc>
        <w:tc>
          <w:tcPr>
            <w:tcW w:w="3725" w:type="dxa"/>
            <w:gridSpan w:val="8"/>
            <w:vMerge/>
          </w:tcPr>
          <w:p w:rsidR="00DC5289" w:rsidRDefault="00DC5289"/>
        </w:tc>
        <w:tc>
          <w:tcPr>
            <w:tcW w:w="215" w:type="dxa"/>
          </w:tcPr>
          <w:p w:rsidR="00DC5289" w:rsidRDefault="00DC5289"/>
        </w:tc>
        <w:tc>
          <w:tcPr>
            <w:tcW w:w="3954" w:type="dxa"/>
            <w:gridSpan w:val="4"/>
            <w:vMerge/>
          </w:tcPr>
          <w:p w:rsidR="00DC5289" w:rsidRDefault="00DC5289"/>
        </w:tc>
      </w:tr>
      <w:tr w:rsidR="00DC5289" w:rsidTr="004B7436">
        <w:trPr>
          <w:trHeight w:hRule="exact" w:val="243"/>
        </w:trPr>
        <w:tc>
          <w:tcPr>
            <w:tcW w:w="2823" w:type="dxa"/>
            <w:gridSpan w:val="3"/>
          </w:tcPr>
          <w:p w:rsidR="00DC5289" w:rsidRDefault="00DC5289"/>
        </w:tc>
        <w:tc>
          <w:tcPr>
            <w:tcW w:w="3725" w:type="dxa"/>
            <w:gridSpan w:val="8"/>
            <w:vMerge/>
          </w:tcPr>
          <w:p w:rsidR="00DC5289" w:rsidRDefault="00DC5289"/>
        </w:tc>
        <w:tc>
          <w:tcPr>
            <w:tcW w:w="4169" w:type="dxa"/>
            <w:gridSpan w:val="5"/>
          </w:tcPr>
          <w:p w:rsidR="00DC5289" w:rsidRDefault="00DC5289"/>
        </w:tc>
      </w:tr>
      <w:tr w:rsidR="00DC5289" w:rsidTr="004B7436">
        <w:trPr>
          <w:trHeight w:hRule="exact" w:val="230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6050"/>
                  <wp:effectExtent l="0" t="0" r="0" b="0"/>
                  <wp:docPr id="31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487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Гражданская ответственность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3725" w:type="dxa"/>
            <w:gridSpan w:val="8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  <w:tc>
          <w:tcPr>
            <w:tcW w:w="215" w:type="dxa"/>
          </w:tcPr>
          <w:p w:rsidR="00DC5289" w:rsidRDefault="00DC5289"/>
        </w:tc>
        <w:tc>
          <w:tcPr>
            <w:tcW w:w="3954" w:type="dxa"/>
            <w:gridSpan w:val="4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458"/>
        </w:trPr>
        <w:tc>
          <w:tcPr>
            <w:tcW w:w="6763" w:type="dxa"/>
            <w:gridSpan w:val="12"/>
          </w:tcPr>
          <w:p w:rsidR="00DC5289" w:rsidRDefault="00DC5289"/>
        </w:tc>
        <w:tc>
          <w:tcPr>
            <w:tcW w:w="3954" w:type="dxa"/>
            <w:gridSpan w:val="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215"/>
        </w:trPr>
        <w:tc>
          <w:tcPr>
            <w:tcW w:w="10717" w:type="dxa"/>
            <w:gridSpan w:val="16"/>
            <w:vAlign w:val="center"/>
          </w:tcPr>
          <w:p w:rsidR="00DC5289" w:rsidRDefault="00DC5289">
            <w:pPr>
              <w:jc w:val="center"/>
            </w:pPr>
          </w:p>
        </w:tc>
      </w:tr>
      <w:tr w:rsidR="00DC5289" w:rsidTr="004B7436">
        <w:trPr>
          <w:trHeight w:hRule="exact" w:val="809"/>
        </w:trPr>
        <w:tc>
          <w:tcPr>
            <w:tcW w:w="10717" w:type="dxa"/>
            <w:gridSpan w:val="16"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4743" w:type="dxa"/>
            <w:gridSpan w:val="4"/>
          </w:tcPr>
          <w:p w:rsidR="00DC5289" w:rsidRDefault="0023618D">
            <w:pPr>
              <w:spacing w:line="238" w:lineRule="auto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Страховщик</w:t>
            </w:r>
            <w:r w:rsidR="0062785A">
              <w:rPr>
                <w:rFonts w:ascii="Verdana" w:eastAsia="Verdana" w:hAnsi="Verdana" w:cs="Verdana"/>
                <w:color w:val="000000"/>
                <w:sz w:val="20"/>
              </w:rPr>
              <w:t xml:space="preserve">  ________________________</w:t>
            </w:r>
          </w:p>
        </w:tc>
        <w:tc>
          <w:tcPr>
            <w:tcW w:w="1232" w:type="dxa"/>
            <w:gridSpan w:val="6"/>
          </w:tcPr>
          <w:p w:rsidR="00DC5289" w:rsidRDefault="00DC5289"/>
        </w:tc>
        <w:tc>
          <w:tcPr>
            <w:tcW w:w="4742" w:type="dxa"/>
            <w:gridSpan w:val="6"/>
          </w:tcPr>
          <w:p w:rsidR="00DC5289" w:rsidRDefault="0062785A">
            <w:pPr>
              <w:spacing w:line="238" w:lineRule="auto"/>
              <w:jc w:val="right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Страхователь  ________________________</w:t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Итого по договору</w:t>
            </w:r>
          </w:p>
        </w:tc>
        <w:tc>
          <w:tcPr>
            <w:tcW w:w="230" w:type="dxa"/>
            <w:gridSpan w:val="2"/>
          </w:tcPr>
          <w:p w:rsidR="00DC5289" w:rsidRDefault="00DC5289"/>
        </w:tc>
        <w:tc>
          <w:tcPr>
            <w:tcW w:w="3725" w:type="dxa"/>
            <w:gridSpan w:val="8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</w:p>
        </w:tc>
        <w:tc>
          <w:tcPr>
            <w:tcW w:w="215" w:type="dxa"/>
          </w:tcPr>
          <w:p w:rsidR="00DC5289" w:rsidRDefault="00DC5289"/>
        </w:tc>
        <w:tc>
          <w:tcPr>
            <w:tcW w:w="3954" w:type="dxa"/>
            <w:gridSpan w:val="4"/>
            <w:vMerge w:val="restart"/>
          </w:tcPr>
          <w:p w:rsidR="00DC5289" w:rsidRDefault="00DC5289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</w:p>
        </w:tc>
      </w:tr>
      <w:tr w:rsidR="00DC5289" w:rsidTr="004B7436">
        <w:trPr>
          <w:trHeight w:hRule="exact" w:val="487"/>
        </w:trPr>
        <w:tc>
          <w:tcPr>
            <w:tcW w:w="2823" w:type="dxa"/>
            <w:gridSpan w:val="3"/>
          </w:tcPr>
          <w:p w:rsidR="00DC5289" w:rsidRDefault="00DC5289"/>
        </w:tc>
        <w:tc>
          <w:tcPr>
            <w:tcW w:w="3725" w:type="dxa"/>
            <w:gridSpan w:val="8"/>
            <w:vMerge/>
          </w:tcPr>
          <w:p w:rsidR="00DC5289" w:rsidRDefault="00DC5289"/>
        </w:tc>
        <w:tc>
          <w:tcPr>
            <w:tcW w:w="215" w:type="dxa"/>
          </w:tcPr>
          <w:p w:rsidR="00DC5289" w:rsidRDefault="00DC5289"/>
        </w:tc>
        <w:tc>
          <w:tcPr>
            <w:tcW w:w="3954" w:type="dxa"/>
            <w:gridSpan w:val="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33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974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Порядок оплаты премии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62785A" w:rsidP="00C636DC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Страховая премия в размере </w:t>
            </w:r>
            <w:r w:rsidR="00C636DC">
              <w:rPr>
                <w:rFonts w:ascii="Verdana" w:eastAsia="Verdana" w:hAnsi="Verdana" w:cs="Verdana"/>
                <w:color w:val="000000"/>
                <w:sz w:val="20"/>
              </w:rPr>
              <w:t>_____________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Страхователем единовременно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до</w:t>
            </w:r>
            <w:proofErr w:type="gramEnd"/>
            <w:r w:rsidR="00C636DC">
              <w:rPr>
                <w:rFonts w:ascii="Verdana" w:eastAsia="Verdana" w:hAnsi="Verdana" w:cs="Verdana"/>
                <w:color w:val="000000"/>
                <w:sz w:val="20"/>
              </w:rPr>
              <w:t>___________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безналичным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путем на расчетный счет Страховщика.</w:t>
            </w:r>
          </w:p>
        </w:tc>
      </w:tr>
      <w:tr w:rsidR="00DC5289" w:rsidTr="004B7436">
        <w:trPr>
          <w:trHeight w:hRule="exact" w:val="1204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</w:tcPr>
          <w:p w:rsidR="00DC5289" w:rsidRDefault="00DC5289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  <w:p w:rsidR="00DC5289" w:rsidRDefault="0062785A">
            <w:pPr>
              <w:spacing w:line="237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В случае неоплаты (не полной оплаты) страховой премии (или первой части, если договором страхования предусмотрена рассрочка по оплате страховой премии) в порядке и сроки, указанные в договоре страхования, договор страхования в силу не вступает. </w:t>
            </w:r>
          </w:p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34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4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Особые условия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Настоящий Договор страхования составлен в 2 (Двух) экземплярах (один для Страховщика и один для Страхователя), имеющих одинаковую юридическую силу.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Все изменения в условия настоящего Договора в период его действия могут вноситься по соглашению сторон на основании письменного заявления Страхователя путём оформления дополнительных соглашений к Договору, которые после их подписания становятся неотъемлемой частью Договора.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Условия настоящего Договора страхования имеют преимущественную силу над положениями Правил страхования (на основании  п. 3 ст. 943 Гражданского кодекса Российской Федерации).</w:t>
            </w:r>
          </w:p>
        </w:tc>
      </w:tr>
      <w:tr w:rsidR="00DC5289" w:rsidTr="004B7436">
        <w:trPr>
          <w:trHeight w:hRule="exact" w:val="2178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  <w:tr w:rsidR="00DC5289" w:rsidTr="004B7436">
        <w:trPr>
          <w:trHeight w:hRule="exact" w:val="229"/>
        </w:trPr>
        <w:tc>
          <w:tcPr>
            <w:tcW w:w="10717" w:type="dxa"/>
            <w:gridSpan w:val="16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05295" cy="145415"/>
                  <wp:effectExtent l="0" t="0" r="0" b="0"/>
                  <wp:docPr id="35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43"/>
        </w:trPr>
        <w:tc>
          <w:tcPr>
            <w:tcW w:w="2593" w:type="dxa"/>
          </w:tcPr>
          <w:p w:rsidR="00DC5289" w:rsidRDefault="0062785A">
            <w:pPr>
              <w:spacing w:line="238" w:lineRule="auto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Приложения</w:t>
            </w:r>
          </w:p>
        </w:tc>
        <w:tc>
          <w:tcPr>
            <w:tcW w:w="115" w:type="dxa"/>
          </w:tcPr>
          <w:p w:rsidR="00DC5289" w:rsidRDefault="00DC5289"/>
        </w:tc>
        <w:tc>
          <w:tcPr>
            <w:tcW w:w="8009" w:type="dxa"/>
            <w:gridSpan w:val="14"/>
            <w:vMerge w:val="restart"/>
          </w:tcPr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Приложение 1 — Перечень застрахованного имущества. 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Приложение 2 — Заявление Страхователя.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Приложение 3 — Правила № 14/8 страхования имущества предприятий (организаций и учреждений) всех организационно-правовых форм от 31.03.2025 г.</w:t>
            </w:r>
          </w:p>
          <w:p w:rsidR="00DC5289" w:rsidRDefault="0062785A">
            <w:pPr>
              <w:spacing w:line="238" w:lineRule="auto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Приложение 4 — Правила № 27/6 страхования гражданской ответственности от 15.05.2019 г.</w:t>
            </w:r>
          </w:p>
        </w:tc>
      </w:tr>
      <w:tr w:rsidR="00DC5289" w:rsidTr="004B7436">
        <w:trPr>
          <w:trHeight w:hRule="exact" w:val="1448"/>
        </w:trPr>
        <w:tc>
          <w:tcPr>
            <w:tcW w:w="2708" w:type="dxa"/>
            <w:gridSpan w:val="2"/>
          </w:tcPr>
          <w:p w:rsidR="00DC5289" w:rsidRDefault="00DC5289"/>
        </w:tc>
        <w:tc>
          <w:tcPr>
            <w:tcW w:w="8009" w:type="dxa"/>
            <w:gridSpan w:val="14"/>
            <w:vMerge/>
          </w:tcPr>
          <w:p w:rsidR="00DC5289" w:rsidRDefault="00DC5289"/>
        </w:tc>
      </w:tr>
    </w:tbl>
    <w:p w:rsidR="002E1C67" w:rsidRDefault="002E1C67"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17"/>
      </w:tblGrid>
      <w:tr w:rsidR="00DC5289" w:rsidTr="004B7436">
        <w:trPr>
          <w:trHeight w:hRule="exact" w:val="229"/>
        </w:trPr>
        <w:tc>
          <w:tcPr>
            <w:tcW w:w="10717" w:type="dxa"/>
            <w:vAlign w:val="center"/>
          </w:tcPr>
          <w:p w:rsidR="00DC5289" w:rsidRDefault="0062785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805295" cy="145415"/>
                  <wp:effectExtent l="19050" t="0" r="0" b="0"/>
                  <wp:docPr id="36" name="Picture 2" descr="Image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29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89" w:rsidTr="004B7436">
        <w:trPr>
          <w:trHeight w:hRule="exact" w:val="2865"/>
        </w:trPr>
        <w:tc>
          <w:tcPr>
            <w:tcW w:w="10717" w:type="dxa"/>
          </w:tcPr>
          <w:p w:rsidR="00DC5289" w:rsidRDefault="00DC5289"/>
        </w:tc>
      </w:tr>
      <w:tr w:rsidR="00DC5289" w:rsidTr="004B7436">
        <w:trPr>
          <w:trHeight w:hRule="exact" w:val="2178"/>
        </w:trPr>
        <w:tc>
          <w:tcPr>
            <w:tcW w:w="10717" w:type="dxa"/>
          </w:tcPr>
          <w:p w:rsidR="00DC5289" w:rsidRDefault="00DC5289"/>
        </w:tc>
      </w:tr>
      <w:tr w:rsidR="00DC5289" w:rsidTr="004B7436">
        <w:trPr>
          <w:trHeight w:hRule="exact" w:val="2164"/>
        </w:trPr>
        <w:tc>
          <w:tcPr>
            <w:tcW w:w="10717" w:type="dxa"/>
          </w:tcPr>
          <w:p w:rsidR="00DC5289" w:rsidRDefault="00DC5289"/>
        </w:tc>
      </w:tr>
    </w:tbl>
    <w:p w:rsidR="0062785A" w:rsidRDefault="0062785A"/>
    <w:sectPr w:rsidR="0062785A" w:rsidSect="00331408">
      <w:pgSz w:w="11906" w:h="16848"/>
      <w:pgMar w:top="567" w:right="283" w:bottom="517" w:left="283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5289"/>
    <w:rsid w:val="00000B6D"/>
    <w:rsid w:val="000472D5"/>
    <w:rsid w:val="001177BA"/>
    <w:rsid w:val="0023618D"/>
    <w:rsid w:val="002E1C67"/>
    <w:rsid w:val="00331408"/>
    <w:rsid w:val="004270E1"/>
    <w:rsid w:val="00466A61"/>
    <w:rsid w:val="004B7436"/>
    <w:rsid w:val="005158B7"/>
    <w:rsid w:val="00555A65"/>
    <w:rsid w:val="005F48E6"/>
    <w:rsid w:val="0062785A"/>
    <w:rsid w:val="00745BAC"/>
    <w:rsid w:val="00A55C97"/>
    <w:rsid w:val="00B94201"/>
    <w:rsid w:val="00C636DC"/>
    <w:rsid w:val="00DC5289"/>
    <w:rsid w:val="00DD3D24"/>
    <w:rsid w:val="00F00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6A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4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6A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4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Кунц Сергей Николаевич</dc:creator>
  <cp:lastModifiedBy>Тарабанчук Марина</cp:lastModifiedBy>
  <cp:revision>3</cp:revision>
  <cp:lastPrinted>2026-04-06T14:42:00Z</cp:lastPrinted>
  <dcterms:created xsi:type="dcterms:W3CDTF">2026-06-02T03:23:00Z</dcterms:created>
  <dcterms:modified xsi:type="dcterms:W3CDTF">2026-06-02T03:39:00Z</dcterms:modified>
</cp:coreProperties>
</file>